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notes.xml" ContentType="application/vnd.openxmlformats-officedocument.wordprocessingml.footnotes+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line="355" w:lineRule="exact"/>
        <w:ind w:right="630" w:rightChars="300"/>
        <w:jc w:val="right"/>
        <w:rPr>
          <w:rFonts w:hint="default"/>
          <w:sz w:val="22"/>
        </w:rPr>
      </w:pPr>
    </w:p>
    <w:p>
      <w:pPr>
        <w:pStyle w:val="0"/>
        <w:spacing w:line="355" w:lineRule="exact"/>
        <w:ind w:right="630" w:rightChars="300"/>
        <w:jc w:val="right"/>
        <w:rPr>
          <w:rFonts w:hint="default"/>
          <w:sz w:val="22"/>
        </w:rPr>
      </w:pPr>
    </w:p>
    <w:p>
      <w:pPr>
        <w:pStyle w:val="0"/>
        <w:spacing w:line="355" w:lineRule="exact"/>
        <w:rPr>
          <w:rFonts w:hint="default"/>
          <w:sz w:val="22"/>
        </w:rPr>
      </w:pPr>
      <w:r>
        <w:rPr>
          <w:rFonts w:hint="default"/>
          <w:sz w:val="22"/>
        </w:rPr>
        <w:drawing>
          <wp:anchor distT="0" distB="0" distL="114300" distR="114300" simplePos="0" relativeHeight="413" behindDoc="0" locked="0" layoutInCell="1" hidden="0" allowOverlap="1">
            <wp:simplePos x="0" y="0"/>
            <wp:positionH relativeFrom="margin">
              <wp:posOffset>-1102995</wp:posOffset>
            </wp:positionH>
            <wp:positionV relativeFrom="page">
              <wp:posOffset>-30480</wp:posOffset>
            </wp:positionV>
            <wp:extent cx="7605395" cy="10756900"/>
            <wp:effectExtent l="0" t="0" r="0" b="0"/>
            <wp:wrapNone/>
            <wp:docPr id="1026" name="図 14"/>
            <a:graphic xmlns:a="http://schemas.openxmlformats.org/drawingml/2006/main">
              <a:graphicData uri="http://schemas.openxmlformats.org/drawingml/2006/picture">
                <pic:pic xmlns:pic="http://schemas.openxmlformats.org/drawingml/2006/picture">
                  <pic:nvPicPr>
                    <pic:cNvPr id="1026" name="図 14"/>
                    <pic:cNvPicPr/>
                  </pic:nvPicPr>
                  <pic:blipFill>
                    <a:blip r:embed="rId5"/>
                    <a:stretch>
                      <a:fillRect/>
                    </a:stretch>
                  </pic:blipFill>
                  <pic:spPr>
                    <a:xfrm>
                      <a:off x="0" y="0"/>
                      <a:ext cx="7605395" cy="10756900"/>
                    </a:xfrm>
                    <a:prstGeom prst="rect">
                      <a:avLst/>
                    </a:prstGeom>
                  </pic:spPr>
                </pic:pic>
              </a:graphicData>
            </a:graphic>
          </wp:anchor>
        </w:drawing>
      </w: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widowControl w:val="1"/>
        <w:spacing w:line="355" w:lineRule="exact"/>
        <w:jc w:val="left"/>
        <w:rPr>
          <w:rFonts w:hint="default"/>
          <w:sz w:val="22"/>
        </w:rPr>
      </w:pPr>
      <w:r>
        <w:rPr>
          <w:rFonts w:hint="default"/>
          <w:sz w:val="22"/>
        </w:rPr>
        <w:br w:type="page"/>
      </w: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widowControl w:val="1"/>
        <w:spacing w:line="355" w:lineRule="exact"/>
        <w:jc w:val="left"/>
        <w:rPr>
          <w:rFonts w:hint="default"/>
          <w:sz w:val="22"/>
        </w:rPr>
      </w:pPr>
      <w:r>
        <w:rPr>
          <w:rFonts w:hint="default"/>
          <w:sz w:val="22"/>
        </w:rPr>
        <w:br w:type="page"/>
      </w:r>
    </w:p>
    <w:p>
      <w:pPr>
        <w:pStyle w:val="0"/>
        <w:jc w:val="center"/>
        <w:rPr>
          <w:rFonts w:hint="default"/>
          <w:b w:val="1"/>
          <w:sz w:val="32"/>
        </w:rPr>
      </w:pPr>
      <w:r>
        <w:rPr>
          <w:rFonts w:hint="eastAsia"/>
          <w:b w:val="1"/>
          <w:sz w:val="32"/>
        </w:rPr>
        <w:t>第五次南風原町総合計画後期基本計画　目次</w:t>
      </w:r>
    </w:p>
    <w:p>
      <w:pPr>
        <w:pStyle w:val="0"/>
        <w:spacing w:line="355" w:lineRule="exact"/>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80"/>
        <w:tblLayout w:type="fixed"/>
        <w:tblLook w:firstRow="1" w:lastRow="0" w:firstColumn="1" w:lastColumn="0" w:noHBand="0" w:noVBand="1" w:val="04A0"/>
      </w:tblPr>
      <w:tblGrid>
        <w:gridCol w:w="8504"/>
      </w:tblGrid>
      <w:tr>
        <w:trPr>
          <w:trHeight w:val="510" w:hRule="atLeast"/>
        </w:trPr>
        <w:tc>
          <w:tcPr>
            <w:tcW w:w="8504" w:type="dxa"/>
            <w:shd w:val="clear" w:color="auto" w:themeFill="background1" w:themeFillTint="FF" w:themeFillShade="80"/>
            <w:vAlign w:val="center"/>
          </w:tcPr>
          <w:p>
            <w:pPr>
              <w:pStyle w:val="0"/>
              <w:spacing w:line="355" w:lineRule="exact"/>
              <w:ind w:firstLine="140" w:firstLineChars="50"/>
              <w:rPr>
                <w:rFonts w:hint="default"/>
                <w:b w:val="1"/>
                <w:sz w:val="22"/>
              </w:rPr>
            </w:pPr>
            <w:bookmarkStart w:id="0" w:name="_Hlk78449077"/>
            <w:r>
              <w:rPr>
                <w:rFonts w:hint="eastAsia"/>
                <w:b w:val="1"/>
                <w:color w:val="FFFFFF" w:themeColor="background1"/>
                <w:sz w:val="28"/>
              </w:rPr>
              <w:t>Ⅰ　基本構想編</w:t>
            </w:r>
            <w:bookmarkEnd w:id="0"/>
          </w:p>
        </w:tc>
      </w:tr>
    </w:tbl>
    <w:p>
      <w:pPr>
        <w:pStyle w:val="0"/>
        <w:tabs>
          <w:tab w:val="right" w:leader="middleDot" w:pos="8190"/>
        </w:tabs>
        <w:spacing w:line="120" w:lineRule="exact"/>
        <w:rPr>
          <w:rFonts w:hint="default"/>
        </w:rPr>
      </w:pPr>
    </w:p>
    <w:p>
      <w:pPr>
        <w:pStyle w:val="0"/>
        <w:tabs>
          <w:tab w:val="right" w:leader="middleDot" w:pos="8190"/>
        </w:tabs>
        <w:ind w:left="210" w:leftChars="100"/>
        <w:rPr>
          <w:rFonts w:hint="default"/>
        </w:rPr>
      </w:pPr>
      <w:r>
        <w:rPr>
          <w:rFonts w:hint="eastAsia"/>
        </w:rPr>
        <w:t>序．総合計画について</w:t>
      </w:r>
      <w:r>
        <w:rPr>
          <w:rFonts w:hint="default"/>
        </w:rPr>
        <w:tab/>
      </w:r>
      <w:r>
        <w:rPr>
          <w:rFonts w:hint="default"/>
        </w:rPr>
        <w:t>2</w:t>
      </w:r>
    </w:p>
    <w:p>
      <w:pPr>
        <w:pStyle w:val="0"/>
        <w:tabs>
          <w:tab w:val="right" w:leader="middleDot" w:pos="8190"/>
        </w:tabs>
        <w:ind w:left="420" w:leftChars="200"/>
        <w:rPr>
          <w:rFonts w:hint="default"/>
        </w:rPr>
      </w:pPr>
      <w:r>
        <w:rPr>
          <w:rFonts w:hint="eastAsia"/>
        </w:rPr>
        <w:t>１節　第五次総合計画の策定について</w:t>
      </w:r>
      <w:r>
        <w:rPr>
          <w:rFonts w:hint="default"/>
        </w:rPr>
        <w:tab/>
      </w:r>
      <w:r>
        <w:rPr>
          <w:rFonts w:hint="default"/>
        </w:rPr>
        <w:t>2</w:t>
      </w:r>
    </w:p>
    <w:p>
      <w:pPr>
        <w:pStyle w:val="0"/>
        <w:tabs>
          <w:tab w:val="right" w:leader="middleDot" w:pos="8190"/>
        </w:tabs>
        <w:ind w:left="420" w:leftChars="200"/>
        <w:rPr>
          <w:rFonts w:hint="default"/>
        </w:rPr>
      </w:pPr>
      <w:r>
        <w:rPr>
          <w:rFonts w:hint="eastAsia"/>
        </w:rPr>
        <w:t>２節　総合計画の役割</w:t>
      </w:r>
      <w:r>
        <w:rPr>
          <w:rFonts w:hint="default"/>
        </w:rPr>
        <w:tab/>
      </w:r>
      <w:r>
        <w:rPr>
          <w:rFonts w:hint="default"/>
        </w:rPr>
        <w:t>4</w:t>
      </w:r>
    </w:p>
    <w:p>
      <w:pPr>
        <w:pStyle w:val="0"/>
        <w:tabs>
          <w:tab w:val="right" w:leader="middleDot" w:pos="8190"/>
        </w:tabs>
        <w:ind w:left="420" w:leftChars="200"/>
        <w:rPr>
          <w:rFonts w:hint="default"/>
        </w:rPr>
      </w:pPr>
      <w:r>
        <w:rPr>
          <w:rFonts w:hint="eastAsia"/>
        </w:rPr>
        <w:t>３節　総合計画の構成と期間</w:t>
      </w:r>
      <w:r>
        <w:rPr>
          <w:rFonts w:hint="default"/>
        </w:rPr>
        <w:tab/>
      </w:r>
      <w:r>
        <w:rPr>
          <w:rFonts w:hint="default"/>
        </w:rPr>
        <w:t>5</w:t>
      </w:r>
    </w:p>
    <w:p>
      <w:pPr>
        <w:pStyle w:val="0"/>
        <w:tabs>
          <w:tab w:val="right" w:leader="middleDot" w:pos="8190"/>
        </w:tabs>
        <w:ind w:left="420" w:leftChars="200"/>
        <w:rPr>
          <w:rFonts w:hint="default"/>
        </w:rPr>
      </w:pPr>
      <w:r>
        <w:rPr>
          <w:rFonts w:hint="eastAsia"/>
        </w:rPr>
        <w:t>４節　南風原町の概況と課題</w:t>
      </w:r>
      <w:r>
        <w:rPr>
          <w:rFonts w:hint="default"/>
        </w:rPr>
        <w:tab/>
      </w:r>
      <w:r>
        <w:rPr>
          <w:rFonts w:hint="default"/>
        </w:rPr>
        <w:t>6</w:t>
      </w:r>
    </w:p>
    <w:p>
      <w:pPr>
        <w:pStyle w:val="0"/>
        <w:tabs>
          <w:tab w:val="right" w:leader="middleDot" w:pos="8190"/>
        </w:tabs>
        <w:spacing w:line="280" w:lineRule="exact"/>
        <w:rPr>
          <w:rFonts w:hint="default"/>
        </w:rPr>
      </w:pPr>
    </w:p>
    <w:p>
      <w:pPr>
        <w:pStyle w:val="0"/>
        <w:tabs>
          <w:tab w:val="right" w:leader="middleDot" w:pos="8190"/>
        </w:tabs>
        <w:ind w:left="210" w:leftChars="100"/>
        <w:rPr>
          <w:rFonts w:hint="default"/>
        </w:rPr>
      </w:pPr>
      <w:r>
        <w:rPr>
          <w:rFonts w:hint="eastAsia"/>
        </w:rPr>
        <w:t>１．南風原町の将来像</w:t>
      </w:r>
      <w:r>
        <w:rPr>
          <w:rFonts w:hint="default"/>
        </w:rPr>
        <w:tab/>
      </w:r>
      <w:r>
        <w:rPr>
          <w:rFonts w:hint="default"/>
        </w:rPr>
        <w:t>8</w:t>
      </w:r>
    </w:p>
    <w:p>
      <w:pPr>
        <w:pStyle w:val="0"/>
        <w:tabs>
          <w:tab w:val="right" w:leader="middleDot" w:pos="8190"/>
        </w:tabs>
        <w:ind w:left="420" w:leftChars="200"/>
        <w:rPr>
          <w:rFonts w:hint="default"/>
        </w:rPr>
      </w:pPr>
      <w:r>
        <w:rPr>
          <w:rFonts w:hint="eastAsia"/>
        </w:rPr>
        <w:t>１節　基本理念</w:t>
      </w:r>
      <w:r>
        <w:rPr>
          <w:rFonts w:hint="default"/>
        </w:rPr>
        <w:tab/>
      </w:r>
      <w:r>
        <w:rPr>
          <w:rFonts w:hint="default"/>
        </w:rPr>
        <w:t>8</w:t>
      </w:r>
    </w:p>
    <w:p>
      <w:pPr>
        <w:pStyle w:val="0"/>
        <w:tabs>
          <w:tab w:val="right" w:leader="middleDot" w:pos="8190"/>
        </w:tabs>
        <w:ind w:left="420" w:leftChars="200"/>
        <w:rPr>
          <w:rFonts w:hint="default"/>
        </w:rPr>
      </w:pPr>
      <w:r>
        <w:rPr>
          <w:rFonts w:hint="eastAsia"/>
        </w:rPr>
        <w:t>２節　将来像</w:t>
      </w:r>
      <w:r>
        <w:rPr>
          <w:rFonts w:hint="default"/>
        </w:rPr>
        <w:tab/>
      </w:r>
      <w:r>
        <w:rPr>
          <w:rFonts w:hint="default"/>
        </w:rPr>
        <w:t>9</w:t>
      </w:r>
    </w:p>
    <w:p>
      <w:pPr>
        <w:pStyle w:val="0"/>
        <w:tabs>
          <w:tab w:val="right" w:leader="middleDot" w:pos="8190"/>
        </w:tabs>
        <w:ind w:left="420" w:leftChars="200"/>
        <w:rPr>
          <w:rFonts w:hint="default"/>
        </w:rPr>
      </w:pPr>
      <w:r>
        <w:rPr>
          <w:rFonts w:hint="eastAsia"/>
        </w:rPr>
        <w:t>３節　将来人口</w:t>
      </w:r>
      <w:r>
        <w:rPr>
          <w:rFonts w:hint="default"/>
        </w:rPr>
        <w:tab/>
      </w:r>
      <w:r>
        <w:rPr>
          <w:rFonts w:hint="default"/>
        </w:rPr>
        <w:t>10</w:t>
      </w:r>
    </w:p>
    <w:p>
      <w:pPr>
        <w:pStyle w:val="0"/>
        <w:tabs>
          <w:tab w:val="right" w:leader="middleDot" w:pos="8190"/>
        </w:tabs>
        <w:ind w:left="420" w:leftChars="200"/>
        <w:rPr>
          <w:rFonts w:hint="default"/>
          <w:color w:val="000000" w:themeColor="text1"/>
        </w:rPr>
      </w:pPr>
      <w:r>
        <w:rPr>
          <w:rFonts w:hint="eastAsia"/>
          <w:color w:val="000000" w:themeColor="text1"/>
        </w:rPr>
        <w:t>総合計画の体系</w:t>
      </w:r>
      <w:r>
        <w:rPr>
          <w:rFonts w:hint="default"/>
          <w:color w:val="000000" w:themeColor="text1"/>
        </w:rPr>
        <w:tab/>
      </w:r>
      <w:r>
        <w:rPr>
          <w:rFonts w:hint="eastAsia"/>
          <w:color w:val="000000" w:themeColor="text1"/>
        </w:rPr>
        <w:t>12</w:t>
      </w:r>
    </w:p>
    <w:p>
      <w:pPr>
        <w:pStyle w:val="0"/>
        <w:tabs>
          <w:tab w:val="right" w:leader="middleDot" w:pos="8190"/>
        </w:tabs>
        <w:spacing w:line="280" w:lineRule="exact"/>
        <w:rPr>
          <w:rFonts w:hint="default"/>
        </w:rPr>
      </w:pPr>
    </w:p>
    <w:p>
      <w:pPr>
        <w:pStyle w:val="0"/>
        <w:tabs>
          <w:tab w:val="right" w:leader="middleDot" w:pos="8190"/>
        </w:tabs>
        <w:ind w:left="210" w:leftChars="100"/>
        <w:rPr>
          <w:rFonts w:hint="default"/>
        </w:rPr>
      </w:pPr>
      <w:r>
        <w:rPr>
          <w:rFonts w:hint="eastAsia"/>
        </w:rPr>
        <w:t>２．まちづくり目標と達成するための柱</w:t>
      </w:r>
      <w:r>
        <w:rPr>
          <w:rFonts w:hint="default"/>
        </w:rPr>
        <w:tab/>
      </w:r>
      <w:r>
        <w:rPr>
          <w:rFonts w:hint="default"/>
        </w:rPr>
        <w:t>14</w:t>
      </w:r>
    </w:p>
    <w:p>
      <w:pPr>
        <w:pStyle w:val="0"/>
        <w:tabs>
          <w:tab w:val="right" w:leader="middleDot" w:pos="8190"/>
        </w:tabs>
        <w:ind w:left="420" w:leftChars="200"/>
        <w:rPr>
          <w:rFonts w:hint="default"/>
        </w:rPr>
      </w:pPr>
      <w:r>
        <w:rPr>
          <w:rFonts w:hint="eastAsia"/>
        </w:rPr>
        <w:t>まちづくり目標１　みんなで考え、みんなで創るわくわくするまち（自治・協働）</w:t>
      </w:r>
      <w:r>
        <w:rPr>
          <w:rFonts w:hint="default"/>
        </w:rPr>
        <w:tab/>
      </w:r>
      <w:r>
        <w:rPr>
          <w:rFonts w:hint="default"/>
        </w:rPr>
        <w:t>14</w:t>
      </w:r>
    </w:p>
    <w:p>
      <w:pPr>
        <w:pStyle w:val="0"/>
        <w:tabs>
          <w:tab w:val="right" w:leader="middleDot" w:pos="8190"/>
        </w:tabs>
        <w:ind w:left="420" w:leftChars="200"/>
        <w:rPr>
          <w:rFonts w:hint="default"/>
        </w:rPr>
      </w:pPr>
      <w:r>
        <w:rPr>
          <w:rFonts w:hint="eastAsia"/>
        </w:rPr>
        <w:t>まちづくり目標２　きらきらと輝く人が育つまち（教育・文化）</w:t>
      </w:r>
      <w:r>
        <w:rPr>
          <w:rFonts w:hint="default"/>
        </w:rPr>
        <w:tab/>
      </w:r>
      <w:r>
        <w:rPr>
          <w:rFonts w:hint="default"/>
        </w:rPr>
        <w:t>16</w:t>
      </w:r>
    </w:p>
    <w:p>
      <w:pPr>
        <w:pStyle w:val="0"/>
        <w:tabs>
          <w:tab w:val="right" w:leader="middleDot" w:pos="8190"/>
        </w:tabs>
        <w:ind w:left="420" w:leftChars="200"/>
        <w:rPr>
          <w:rFonts w:hint="default"/>
        </w:rPr>
      </w:pPr>
      <w:r>
        <w:rPr>
          <w:rFonts w:hint="eastAsia"/>
        </w:rPr>
        <w:t>まちづくり目標３　ちむぐくるでともにつくる福祉と健康のまち（健康・福祉）</w:t>
      </w:r>
      <w:r>
        <w:rPr>
          <w:rFonts w:hint="default"/>
        </w:rPr>
        <w:tab/>
      </w:r>
      <w:r>
        <w:rPr>
          <w:rFonts w:hint="default"/>
        </w:rPr>
        <w:t>18</w:t>
      </w:r>
    </w:p>
    <w:p>
      <w:pPr>
        <w:pStyle w:val="0"/>
        <w:tabs>
          <w:tab w:val="right" w:leader="middleDot" w:pos="8190"/>
        </w:tabs>
        <w:ind w:left="420" w:leftChars="200"/>
        <w:rPr>
          <w:rFonts w:hint="default"/>
        </w:rPr>
      </w:pPr>
      <w:r>
        <w:rPr>
          <w:rFonts w:hint="eastAsia"/>
        </w:rPr>
        <w:t>まちづくり目標４　工夫と連携で産業が躍動するまち（産業・雇用）</w:t>
      </w:r>
      <w:r>
        <w:rPr>
          <w:rFonts w:hint="default"/>
        </w:rPr>
        <w:tab/>
      </w:r>
      <w:r>
        <w:rPr>
          <w:rFonts w:hint="default"/>
        </w:rPr>
        <w:t>21</w:t>
      </w:r>
    </w:p>
    <w:p>
      <w:pPr>
        <w:pStyle w:val="0"/>
        <w:tabs>
          <w:tab w:val="right" w:leader="middleDot" w:pos="8190"/>
        </w:tabs>
        <w:ind w:left="420" w:leftChars="200"/>
        <w:rPr>
          <w:rFonts w:hint="default"/>
        </w:rPr>
      </w:pPr>
      <w:r>
        <w:rPr>
          <w:rFonts w:hint="eastAsia"/>
        </w:rPr>
        <w:t>まちづくり目標５　みどりとまちが調和した安全・安心のまち（都市基盤・安全・安心）</w:t>
      </w:r>
      <w:r>
        <w:rPr>
          <w:rFonts w:hint="default"/>
        </w:rPr>
        <w:tab/>
      </w:r>
      <w:r>
        <w:rPr>
          <w:rFonts w:hint="default"/>
        </w:rPr>
        <w:t>24</w:t>
      </w:r>
    </w:p>
    <w:p>
      <w:pPr>
        <w:pStyle w:val="0"/>
        <w:tabs>
          <w:tab w:val="right" w:leader="middleDot" w:pos="8190"/>
        </w:tabs>
        <w:ind w:left="420" w:leftChars="200"/>
        <w:rPr>
          <w:rFonts w:hint="default"/>
        </w:rPr>
      </w:pPr>
      <w:r>
        <w:rPr>
          <w:rFonts w:hint="eastAsia"/>
        </w:rPr>
        <w:t>まちづくり目標６　環境と共生する美しく住みよいまち（環境）</w:t>
      </w:r>
      <w:r>
        <w:rPr>
          <w:rFonts w:hint="default"/>
        </w:rPr>
        <w:tab/>
      </w:r>
      <w:r>
        <w:rPr>
          <w:rFonts w:hint="default"/>
        </w:rPr>
        <w:t>26</w:t>
      </w:r>
    </w:p>
    <w:p>
      <w:pPr>
        <w:pStyle w:val="0"/>
        <w:tabs>
          <w:tab w:val="right" w:leader="middleDot" w:pos="8190"/>
        </w:tabs>
        <w:spacing w:line="280" w:lineRule="exact"/>
        <w:rPr>
          <w:rFonts w:hint="default"/>
        </w:rPr>
      </w:pPr>
    </w:p>
    <w:p>
      <w:pPr>
        <w:pStyle w:val="0"/>
        <w:tabs>
          <w:tab w:val="right" w:leader="middleDot" w:pos="8190"/>
        </w:tabs>
        <w:ind w:left="210" w:leftChars="100"/>
        <w:rPr>
          <w:rFonts w:hint="default"/>
        </w:rPr>
      </w:pPr>
      <w:r>
        <w:rPr>
          <w:rFonts w:hint="eastAsia"/>
        </w:rPr>
        <w:t>３．土地利用構想</w:t>
      </w:r>
      <w:r>
        <w:rPr>
          <w:rFonts w:hint="default"/>
        </w:rPr>
        <w:tab/>
      </w:r>
      <w:r>
        <w:rPr>
          <w:rFonts w:hint="default"/>
        </w:rPr>
        <w:t>28</w:t>
      </w:r>
    </w:p>
    <w:p>
      <w:pPr>
        <w:pStyle w:val="0"/>
        <w:tabs>
          <w:tab w:val="right" w:leader="middleDot" w:pos="8190"/>
        </w:tabs>
        <w:ind w:left="420" w:leftChars="200"/>
        <w:rPr>
          <w:rFonts w:hint="default"/>
        </w:rPr>
      </w:pPr>
      <w:r>
        <w:rPr>
          <w:rFonts w:hint="eastAsia"/>
        </w:rPr>
        <w:t>１節　土地利用の基本方針</w:t>
      </w:r>
      <w:r>
        <w:rPr>
          <w:rFonts w:hint="default"/>
        </w:rPr>
        <w:tab/>
      </w:r>
      <w:r>
        <w:rPr>
          <w:rFonts w:hint="default"/>
        </w:rPr>
        <w:t>28</w:t>
      </w:r>
    </w:p>
    <w:p>
      <w:pPr>
        <w:pStyle w:val="0"/>
        <w:tabs>
          <w:tab w:val="right" w:leader="middleDot" w:pos="8190"/>
        </w:tabs>
        <w:ind w:left="420" w:leftChars="200"/>
        <w:rPr>
          <w:rFonts w:hint="default"/>
        </w:rPr>
      </w:pPr>
      <w:r>
        <w:rPr>
          <w:rFonts w:hint="eastAsia"/>
        </w:rPr>
        <w:t>２節　土地利用の個別方針</w:t>
      </w:r>
      <w:r>
        <w:rPr>
          <w:rFonts w:hint="default"/>
        </w:rPr>
        <w:tab/>
      </w:r>
      <w:r>
        <w:rPr>
          <w:rFonts w:hint="default"/>
        </w:rPr>
        <w:t>28</w:t>
      </w:r>
    </w:p>
    <w:p>
      <w:pPr>
        <w:pStyle w:val="0"/>
        <w:tabs>
          <w:tab w:val="right" w:leader="middleDot" w:pos="8190"/>
        </w:tabs>
        <w:ind w:left="420" w:leftChars="200"/>
        <w:rPr>
          <w:rFonts w:hint="default"/>
        </w:rPr>
      </w:pPr>
      <w:r>
        <w:rPr>
          <w:rFonts w:hint="eastAsia"/>
        </w:rPr>
        <w:t>３節　新規土地利用地区</w:t>
      </w:r>
      <w:r>
        <w:rPr>
          <w:rFonts w:hint="default"/>
        </w:rPr>
        <w:tab/>
      </w:r>
      <w:r>
        <w:rPr>
          <w:rFonts w:hint="default"/>
        </w:rPr>
        <w:t>30</w:t>
      </w:r>
    </w:p>
    <w:p>
      <w:pPr>
        <w:pStyle w:val="0"/>
        <w:tabs>
          <w:tab w:val="right" w:leader="middleDot" w:pos="8190"/>
        </w:tabs>
        <w:rPr>
          <w:rFonts w:hint="default"/>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text1" w:themeFillTint="FF" w:themeFillShade="FF"/>
        <w:tblLayout w:type="fixed"/>
        <w:tblLook w:firstRow="1" w:lastRow="0" w:firstColumn="1" w:lastColumn="0" w:noHBand="0" w:noVBand="1" w:val="04A0"/>
      </w:tblPr>
      <w:tblGrid>
        <w:gridCol w:w="8504"/>
      </w:tblGrid>
      <w:tr>
        <w:trPr>
          <w:trHeight w:val="510" w:hRule="atLeast"/>
        </w:trPr>
        <w:tc>
          <w:tcPr>
            <w:tcW w:w="8504" w:type="dxa"/>
            <w:shd w:val="clear" w:color="auto" w:themeFill="text1" w:themeFillTint="FF" w:themeFillShade="FF"/>
            <w:vAlign w:val="center"/>
          </w:tcPr>
          <w:p>
            <w:pPr>
              <w:pStyle w:val="0"/>
              <w:spacing w:line="355" w:lineRule="exact"/>
              <w:ind w:firstLine="140" w:firstLineChars="50"/>
              <w:rPr>
                <w:rFonts w:hint="default"/>
                <w:b w:val="1"/>
                <w:sz w:val="28"/>
              </w:rPr>
            </w:pPr>
            <w:r>
              <w:rPr>
                <w:rFonts w:hint="eastAsia"/>
                <w:b w:val="1"/>
                <w:color w:val="FFFFFF" w:themeColor="background1"/>
                <w:sz w:val="28"/>
              </w:rPr>
              <w:t>Ⅱ　基本計画編</w:t>
            </w:r>
          </w:p>
        </w:tc>
      </w:tr>
    </w:tbl>
    <w:p>
      <w:pPr>
        <w:pStyle w:val="0"/>
        <w:tabs>
          <w:tab w:val="right" w:leader="middleDot" w:pos="8190"/>
        </w:tabs>
        <w:spacing w:line="120" w:lineRule="exact"/>
        <w:rPr>
          <w:rFonts w:hint="default"/>
        </w:rPr>
      </w:pPr>
    </w:p>
    <w:p>
      <w:pPr>
        <w:pStyle w:val="0"/>
        <w:tabs>
          <w:tab w:val="right" w:leader="middleDot" w:pos="8190"/>
        </w:tabs>
        <w:ind w:left="420" w:leftChars="200"/>
        <w:rPr>
          <w:rFonts w:hint="default"/>
        </w:rPr>
      </w:pPr>
      <w:r>
        <w:rPr>
          <w:rFonts w:hint="eastAsia"/>
        </w:rPr>
        <w:t>施策ページの見方</w:t>
      </w:r>
      <w:r>
        <w:rPr>
          <w:rFonts w:hint="default"/>
        </w:rPr>
        <w:tab/>
      </w:r>
      <w:r>
        <w:rPr>
          <w:rFonts w:hint="eastAsia"/>
        </w:rPr>
        <w:t>34</w:t>
      </w:r>
    </w:p>
    <w:p>
      <w:pPr>
        <w:pStyle w:val="0"/>
        <w:tabs>
          <w:tab w:val="right" w:leader="middleDot" w:pos="8190"/>
        </w:tabs>
        <w:spacing w:line="280" w:lineRule="exact"/>
        <w:rPr>
          <w:rFonts w:hint="default"/>
        </w:rPr>
      </w:pPr>
    </w:p>
    <w:p>
      <w:pPr>
        <w:pStyle w:val="0"/>
        <w:tabs>
          <w:tab w:val="right" w:leader="middleDot" w:pos="8190"/>
        </w:tabs>
        <w:ind w:left="210" w:leftChars="100"/>
        <w:rPr>
          <w:rFonts w:hint="default"/>
        </w:rPr>
      </w:pPr>
      <w:r>
        <w:rPr>
          <w:rFonts w:hint="eastAsia"/>
        </w:rPr>
        <w:t>まちづくり目標１　みんなで考え、みんなで創るわくわくするまち（自治・協働）</w:t>
      </w:r>
      <w:r>
        <w:rPr>
          <w:rFonts w:hint="default"/>
        </w:rPr>
        <w:tab/>
      </w:r>
      <w:r>
        <w:rPr>
          <w:rFonts w:hint="eastAsia"/>
        </w:rPr>
        <w:t>37</w:t>
      </w:r>
    </w:p>
    <w:p>
      <w:pPr>
        <w:pStyle w:val="0"/>
        <w:tabs>
          <w:tab w:val="right" w:leader="middleDot" w:pos="8190"/>
        </w:tabs>
        <w:ind w:left="420" w:leftChars="200"/>
        <w:rPr>
          <w:rFonts w:hint="default"/>
        </w:rPr>
      </w:pPr>
      <w:r>
        <w:rPr>
          <w:rFonts w:hint="eastAsia"/>
        </w:rPr>
        <w:t>1</w:t>
      </w:r>
      <w:r>
        <w:rPr>
          <w:rFonts w:hint="eastAsia"/>
        </w:rPr>
        <w:t>節　情報の共有でひらかれたまち</w:t>
      </w:r>
      <w:r>
        <w:rPr>
          <w:rFonts w:hint="default"/>
        </w:rPr>
        <w:tab/>
      </w:r>
      <w:r>
        <w:rPr>
          <w:rFonts w:hint="eastAsia"/>
        </w:rPr>
        <w:t>37</w:t>
      </w:r>
    </w:p>
    <w:p>
      <w:pPr>
        <w:pStyle w:val="0"/>
        <w:tabs>
          <w:tab w:val="right" w:leader="middleDot" w:pos="8190"/>
        </w:tabs>
        <w:ind w:left="420" w:leftChars="200"/>
        <w:rPr>
          <w:rFonts w:hint="default"/>
        </w:rPr>
      </w:pPr>
      <w:r>
        <w:rPr>
          <w:rFonts w:hint="eastAsia"/>
        </w:rPr>
        <w:t>2</w:t>
      </w:r>
      <w:r>
        <w:rPr>
          <w:rFonts w:hint="eastAsia"/>
        </w:rPr>
        <w:t>節　自ら考え、行動し、みんなで創るまち</w:t>
      </w:r>
      <w:r>
        <w:rPr>
          <w:rFonts w:hint="default"/>
        </w:rPr>
        <w:tab/>
      </w:r>
      <w:r>
        <w:rPr>
          <w:rFonts w:hint="eastAsia"/>
        </w:rPr>
        <w:t>40</w:t>
      </w:r>
    </w:p>
    <w:p>
      <w:pPr>
        <w:pStyle w:val="0"/>
        <w:tabs>
          <w:tab w:val="right" w:leader="middleDot" w:pos="8190"/>
        </w:tabs>
        <w:spacing w:line="280" w:lineRule="exact"/>
        <w:rPr>
          <w:rFonts w:hint="default"/>
        </w:rPr>
      </w:pPr>
    </w:p>
    <w:p>
      <w:pPr>
        <w:pStyle w:val="0"/>
        <w:tabs>
          <w:tab w:val="right" w:leader="middleDot" w:pos="8190"/>
        </w:tabs>
        <w:ind w:left="210" w:leftChars="100"/>
        <w:rPr>
          <w:rFonts w:hint="default"/>
        </w:rPr>
      </w:pPr>
      <w:r>
        <w:rPr>
          <w:rFonts w:hint="eastAsia"/>
        </w:rPr>
        <w:t>まちづくり目標２　きらきらと輝く人が育つまち（教育・文化）</w:t>
      </w:r>
      <w:r>
        <w:rPr>
          <w:rFonts w:hint="default"/>
        </w:rPr>
        <w:tab/>
      </w:r>
      <w:r>
        <w:rPr>
          <w:rFonts w:hint="eastAsia"/>
        </w:rPr>
        <w:t>44</w:t>
      </w:r>
    </w:p>
    <w:p>
      <w:pPr>
        <w:pStyle w:val="0"/>
        <w:tabs>
          <w:tab w:val="right" w:leader="middleDot" w:pos="8190"/>
        </w:tabs>
        <w:ind w:left="420" w:leftChars="200"/>
        <w:rPr>
          <w:rFonts w:hint="default"/>
        </w:rPr>
      </w:pPr>
      <w:r>
        <w:rPr>
          <w:rFonts w:hint="eastAsia"/>
        </w:rPr>
        <w:t>1</w:t>
      </w:r>
      <w:r>
        <w:rPr>
          <w:rFonts w:hint="eastAsia"/>
        </w:rPr>
        <w:t>節　安らぎと豊かな人間関係、生きる力を育む、家庭教育</w:t>
      </w:r>
      <w:r>
        <w:rPr>
          <w:rFonts w:hint="default"/>
        </w:rPr>
        <w:tab/>
      </w:r>
      <w:r>
        <w:rPr>
          <w:rFonts w:hint="eastAsia"/>
        </w:rPr>
        <w:t>44</w:t>
      </w:r>
    </w:p>
    <w:p>
      <w:pPr>
        <w:pStyle w:val="0"/>
        <w:tabs>
          <w:tab w:val="right" w:leader="middleDot" w:pos="8190"/>
        </w:tabs>
        <w:ind w:left="420" w:leftChars="200"/>
        <w:rPr>
          <w:rFonts w:hint="default"/>
        </w:rPr>
      </w:pPr>
      <w:r>
        <w:rPr>
          <w:rFonts w:hint="eastAsia"/>
        </w:rPr>
        <w:t>2</w:t>
      </w:r>
      <w:r>
        <w:rPr>
          <w:rFonts w:hint="eastAsia"/>
        </w:rPr>
        <w:t>節　地域に学び、地域を愛する人を育む、ふるさと教育</w:t>
      </w:r>
      <w:r>
        <w:rPr>
          <w:rFonts w:hint="default"/>
        </w:rPr>
        <w:tab/>
      </w:r>
      <w:r>
        <w:rPr>
          <w:rFonts w:hint="eastAsia"/>
        </w:rPr>
        <w:t>47</w:t>
      </w:r>
    </w:p>
    <w:p>
      <w:pPr>
        <w:pStyle w:val="0"/>
        <w:tabs>
          <w:tab w:val="right" w:leader="middleDot" w:pos="8190"/>
        </w:tabs>
        <w:ind w:left="420" w:leftChars="200"/>
        <w:rPr>
          <w:rFonts w:hint="default"/>
        </w:rPr>
      </w:pPr>
      <w:r>
        <w:rPr>
          <w:rFonts w:hint="eastAsia"/>
        </w:rPr>
        <w:t>3</w:t>
      </w:r>
      <w:r>
        <w:rPr>
          <w:rFonts w:hint="eastAsia"/>
        </w:rPr>
        <w:t>節　個性を伸ばし、豊かな心と健やかな体を地域と育む、学校教育</w:t>
      </w:r>
      <w:r>
        <w:rPr>
          <w:rFonts w:hint="default"/>
        </w:rPr>
        <w:tab/>
      </w:r>
      <w:r>
        <w:rPr>
          <w:rFonts w:hint="eastAsia"/>
        </w:rPr>
        <w:t>51</w:t>
      </w:r>
    </w:p>
    <w:p>
      <w:pPr>
        <w:pStyle w:val="0"/>
        <w:tabs>
          <w:tab w:val="right" w:leader="middleDot" w:pos="8190"/>
        </w:tabs>
        <w:spacing w:line="280" w:lineRule="exact"/>
        <w:rPr>
          <w:rFonts w:hint="default"/>
        </w:rPr>
      </w:pPr>
    </w:p>
    <w:p>
      <w:pPr>
        <w:pStyle w:val="0"/>
        <w:tabs>
          <w:tab w:val="right" w:leader="middleDot" w:pos="8190"/>
        </w:tabs>
        <w:ind w:left="210" w:leftChars="100"/>
        <w:rPr>
          <w:rFonts w:hint="default"/>
        </w:rPr>
      </w:pPr>
      <w:r>
        <w:rPr>
          <w:rFonts w:hint="eastAsia"/>
        </w:rPr>
        <w:t>まちづくり目標３　ちむぐくるでともにつくる福祉と健康のまち（健康・福祉）</w:t>
      </w:r>
      <w:r>
        <w:rPr>
          <w:rFonts w:hint="default"/>
        </w:rPr>
        <w:tab/>
      </w:r>
      <w:r>
        <w:rPr>
          <w:rFonts w:hint="eastAsia"/>
        </w:rPr>
        <w:t>56</w:t>
      </w:r>
    </w:p>
    <w:p>
      <w:pPr>
        <w:pStyle w:val="0"/>
        <w:tabs>
          <w:tab w:val="right" w:leader="middleDot" w:pos="8190"/>
        </w:tabs>
        <w:ind w:left="420" w:leftChars="200"/>
        <w:rPr>
          <w:rFonts w:hint="default"/>
        </w:rPr>
      </w:pPr>
      <w:r>
        <w:rPr>
          <w:rFonts w:hint="eastAsia"/>
        </w:rPr>
        <w:t>1</w:t>
      </w:r>
      <w:r>
        <w:rPr>
          <w:rFonts w:hint="eastAsia"/>
        </w:rPr>
        <w:t>節　ちむぐくるで支えあう安心して暮らせるまち</w:t>
      </w:r>
      <w:r>
        <w:rPr>
          <w:rFonts w:hint="default"/>
        </w:rPr>
        <w:tab/>
      </w:r>
      <w:r>
        <w:rPr>
          <w:rFonts w:hint="eastAsia"/>
        </w:rPr>
        <w:t>56</w:t>
      </w:r>
    </w:p>
    <w:p>
      <w:pPr>
        <w:pStyle w:val="0"/>
        <w:tabs>
          <w:tab w:val="right" w:leader="middleDot" w:pos="8190"/>
        </w:tabs>
        <w:ind w:left="420" w:leftChars="200"/>
        <w:rPr>
          <w:rFonts w:hint="default"/>
        </w:rPr>
      </w:pPr>
      <w:r>
        <w:rPr>
          <w:rFonts w:hint="eastAsia"/>
        </w:rPr>
        <w:t>2</w:t>
      </w:r>
      <w:r>
        <w:rPr>
          <w:rFonts w:hint="eastAsia"/>
        </w:rPr>
        <w:t>節　健康づくりの推進</w:t>
      </w:r>
      <w:r>
        <w:rPr>
          <w:rFonts w:hint="default"/>
        </w:rPr>
        <w:tab/>
      </w:r>
      <w:r>
        <w:rPr>
          <w:rFonts w:hint="eastAsia"/>
        </w:rPr>
        <w:t>60</w:t>
      </w:r>
    </w:p>
    <w:p>
      <w:pPr>
        <w:pStyle w:val="0"/>
        <w:tabs>
          <w:tab w:val="right" w:leader="middleDot" w:pos="8190"/>
        </w:tabs>
        <w:ind w:left="420" w:leftChars="200"/>
        <w:rPr>
          <w:rFonts w:hint="default"/>
        </w:rPr>
      </w:pPr>
      <w:r>
        <w:rPr>
          <w:rFonts w:hint="eastAsia"/>
        </w:rPr>
        <w:t>3</w:t>
      </w:r>
      <w:r>
        <w:rPr>
          <w:rFonts w:hint="eastAsia"/>
        </w:rPr>
        <w:t>節　子ども・子育て支援の充実</w:t>
      </w:r>
      <w:r>
        <w:rPr>
          <w:rFonts w:hint="default"/>
        </w:rPr>
        <w:tab/>
      </w:r>
      <w:r>
        <w:rPr>
          <w:rFonts w:hint="eastAsia"/>
        </w:rPr>
        <w:t>63</w:t>
      </w:r>
    </w:p>
    <w:p>
      <w:pPr>
        <w:pStyle w:val="0"/>
        <w:tabs>
          <w:tab w:val="right" w:leader="middleDot" w:pos="8190"/>
        </w:tabs>
        <w:ind w:left="420" w:leftChars="200"/>
        <w:rPr>
          <w:rFonts w:hint="default"/>
        </w:rPr>
      </w:pPr>
      <w:r>
        <w:rPr>
          <w:rFonts w:hint="eastAsia"/>
        </w:rPr>
        <w:t>4</w:t>
      </w:r>
      <w:r>
        <w:rPr>
          <w:rFonts w:hint="eastAsia"/>
        </w:rPr>
        <w:t>節　障がい者（児）・高齢者支援の充実</w:t>
      </w:r>
      <w:r>
        <w:rPr>
          <w:rFonts w:hint="default"/>
        </w:rPr>
        <w:tab/>
      </w:r>
      <w:r>
        <w:rPr>
          <w:rFonts w:hint="eastAsia"/>
        </w:rPr>
        <w:t>68</w:t>
      </w:r>
    </w:p>
    <w:p>
      <w:pPr>
        <w:pStyle w:val="0"/>
        <w:tabs>
          <w:tab w:val="right" w:leader="middleDot" w:pos="8190"/>
        </w:tabs>
        <w:spacing w:line="280" w:lineRule="exact"/>
        <w:rPr>
          <w:rFonts w:hint="default"/>
        </w:rPr>
      </w:pPr>
    </w:p>
    <w:p>
      <w:pPr>
        <w:pStyle w:val="0"/>
        <w:tabs>
          <w:tab w:val="right" w:leader="middleDot" w:pos="8190"/>
        </w:tabs>
        <w:ind w:left="210" w:leftChars="100"/>
        <w:rPr>
          <w:rFonts w:hint="default"/>
        </w:rPr>
      </w:pPr>
      <w:r>
        <w:rPr>
          <w:rFonts w:hint="eastAsia"/>
        </w:rPr>
        <w:t>まちづくり目標４　工夫と連携で産業が躍動するまち（産業・雇用）</w:t>
      </w:r>
      <w:r>
        <w:rPr>
          <w:rFonts w:hint="default"/>
        </w:rPr>
        <w:tab/>
      </w:r>
      <w:r>
        <w:rPr>
          <w:rFonts w:hint="eastAsia"/>
        </w:rPr>
        <w:t>73</w:t>
      </w:r>
    </w:p>
    <w:p>
      <w:pPr>
        <w:pStyle w:val="0"/>
        <w:tabs>
          <w:tab w:val="right" w:leader="middleDot" w:pos="8190"/>
        </w:tabs>
        <w:ind w:left="420" w:leftChars="200"/>
        <w:rPr>
          <w:rFonts w:hint="default"/>
        </w:rPr>
      </w:pPr>
      <w:r>
        <w:rPr>
          <w:rFonts w:hint="eastAsia"/>
        </w:rPr>
        <w:t>1</w:t>
      </w:r>
      <w:r>
        <w:rPr>
          <w:rFonts w:hint="eastAsia"/>
        </w:rPr>
        <w:t>節　南風原産品を創り伸ばす農業の振興</w:t>
      </w:r>
      <w:r>
        <w:rPr>
          <w:rFonts w:hint="default"/>
        </w:rPr>
        <w:tab/>
      </w:r>
      <w:r>
        <w:rPr>
          <w:rFonts w:hint="eastAsia"/>
        </w:rPr>
        <w:t>73</w:t>
      </w:r>
    </w:p>
    <w:p>
      <w:pPr>
        <w:pStyle w:val="0"/>
        <w:tabs>
          <w:tab w:val="right" w:leader="middleDot" w:pos="8190"/>
        </w:tabs>
        <w:ind w:left="420" w:leftChars="200"/>
        <w:rPr>
          <w:rFonts w:hint="default"/>
        </w:rPr>
      </w:pPr>
      <w:r>
        <w:rPr>
          <w:rFonts w:hint="eastAsia"/>
        </w:rPr>
        <w:t>2</w:t>
      </w:r>
      <w:r>
        <w:rPr>
          <w:rFonts w:hint="eastAsia"/>
        </w:rPr>
        <w:t>節　賑わい・就労を創る商業、製造業、新規産業の振興</w:t>
      </w:r>
      <w:r>
        <w:rPr>
          <w:rFonts w:hint="default"/>
        </w:rPr>
        <w:tab/>
      </w:r>
      <w:r>
        <w:rPr>
          <w:rFonts w:hint="eastAsia"/>
        </w:rPr>
        <w:t>78</w:t>
      </w:r>
    </w:p>
    <w:p>
      <w:pPr>
        <w:pStyle w:val="0"/>
        <w:tabs>
          <w:tab w:val="right" w:leader="middleDot" w:pos="8190"/>
        </w:tabs>
        <w:ind w:left="420" w:leftChars="200"/>
        <w:rPr>
          <w:rFonts w:hint="default"/>
        </w:rPr>
      </w:pPr>
      <w:r>
        <w:rPr>
          <w:rFonts w:hint="eastAsia"/>
        </w:rPr>
        <w:t>3</w:t>
      </w:r>
      <w:r>
        <w:rPr>
          <w:rFonts w:hint="eastAsia"/>
        </w:rPr>
        <w:t>節　地域の連携で創る観光の振興</w:t>
      </w:r>
      <w:r>
        <w:rPr>
          <w:rFonts w:hint="default"/>
        </w:rPr>
        <w:tab/>
      </w:r>
      <w:r>
        <w:rPr>
          <w:rFonts w:hint="default"/>
        </w:rPr>
        <w:t>8</w:t>
      </w:r>
      <w:r>
        <w:rPr>
          <w:rFonts w:hint="eastAsia"/>
        </w:rPr>
        <w:t>2</w:t>
      </w:r>
    </w:p>
    <w:p>
      <w:pPr>
        <w:pStyle w:val="0"/>
        <w:tabs>
          <w:tab w:val="right" w:leader="middleDot" w:pos="8190"/>
        </w:tabs>
        <w:ind w:left="420" w:leftChars="200"/>
        <w:rPr>
          <w:rFonts w:hint="default"/>
        </w:rPr>
      </w:pPr>
      <w:r>
        <w:rPr>
          <w:rFonts w:hint="eastAsia"/>
        </w:rPr>
        <w:t>4</w:t>
      </w:r>
      <w:r>
        <w:rPr>
          <w:rFonts w:hint="eastAsia"/>
        </w:rPr>
        <w:t>節　歴史と伝統を誇る工芸産業の振興</w:t>
      </w:r>
      <w:r>
        <w:rPr>
          <w:rFonts w:hint="default"/>
        </w:rPr>
        <w:tab/>
      </w:r>
      <w:r>
        <w:rPr>
          <w:rFonts w:hint="eastAsia"/>
        </w:rPr>
        <w:t>86</w:t>
      </w:r>
      <w:r>
        <w:rPr>
          <w:rFonts w:hint="default"/>
        </w:rPr>
        <w:t xml:space="preserve"> </w:t>
      </w:r>
    </w:p>
    <w:p>
      <w:pPr>
        <w:pStyle w:val="0"/>
        <w:tabs>
          <w:tab w:val="right" w:leader="middleDot" w:pos="8190"/>
        </w:tabs>
        <w:spacing w:line="280" w:lineRule="exact"/>
        <w:rPr>
          <w:rFonts w:hint="default"/>
        </w:rPr>
      </w:pPr>
    </w:p>
    <w:p>
      <w:pPr>
        <w:pStyle w:val="0"/>
        <w:tabs>
          <w:tab w:val="right" w:leader="middleDot" w:pos="8190"/>
        </w:tabs>
        <w:ind w:left="210" w:leftChars="100"/>
        <w:rPr>
          <w:rFonts w:hint="default"/>
        </w:rPr>
      </w:pPr>
      <w:r>
        <w:rPr>
          <w:rFonts w:hint="eastAsia"/>
        </w:rPr>
        <w:t>まちづくり目標５　みどりとまちが調和した安全・安心のまち（都市基盤・安全・安心）</w:t>
      </w:r>
      <w:r>
        <w:rPr>
          <w:rFonts w:hint="default"/>
        </w:rPr>
        <w:tab/>
      </w:r>
      <w:r>
        <w:rPr>
          <w:rFonts w:hint="eastAsia"/>
        </w:rPr>
        <w:t>89</w:t>
      </w:r>
    </w:p>
    <w:p>
      <w:pPr>
        <w:pStyle w:val="0"/>
        <w:tabs>
          <w:tab w:val="right" w:leader="middleDot" w:pos="8190"/>
        </w:tabs>
        <w:ind w:left="420" w:leftChars="200"/>
        <w:rPr>
          <w:rFonts w:hint="default"/>
        </w:rPr>
      </w:pPr>
      <w:r>
        <w:rPr>
          <w:rFonts w:hint="eastAsia"/>
        </w:rPr>
        <w:t>1</w:t>
      </w:r>
      <w:r>
        <w:rPr>
          <w:rFonts w:hint="eastAsia"/>
        </w:rPr>
        <w:t>節　安全・安心に暮らせるまちづくり（防災・防犯）</w:t>
      </w:r>
      <w:r>
        <w:rPr>
          <w:rFonts w:hint="default"/>
        </w:rPr>
        <w:tab/>
      </w:r>
      <w:r>
        <w:rPr>
          <w:rFonts w:hint="eastAsia"/>
        </w:rPr>
        <w:t>89</w:t>
      </w:r>
    </w:p>
    <w:p>
      <w:pPr>
        <w:pStyle w:val="0"/>
        <w:tabs>
          <w:tab w:val="right" w:leader="middleDot" w:pos="8190"/>
        </w:tabs>
        <w:ind w:left="420" w:leftChars="200"/>
        <w:rPr>
          <w:rFonts w:hint="default"/>
        </w:rPr>
      </w:pPr>
      <w:r>
        <w:rPr>
          <w:rFonts w:hint="eastAsia"/>
        </w:rPr>
        <w:t>2</w:t>
      </w:r>
      <w:r>
        <w:rPr>
          <w:rFonts w:hint="eastAsia"/>
        </w:rPr>
        <w:t>節　快適で文化的に暮らせるまちづくり（公園緑地・下水道）</w:t>
      </w:r>
      <w:r>
        <w:rPr>
          <w:rFonts w:hint="default"/>
        </w:rPr>
        <w:tab/>
      </w:r>
      <w:r>
        <w:rPr>
          <w:rFonts w:hint="eastAsia"/>
        </w:rPr>
        <w:t>92</w:t>
      </w:r>
    </w:p>
    <w:p>
      <w:pPr>
        <w:pStyle w:val="0"/>
        <w:tabs>
          <w:tab w:val="right" w:leader="middleDot" w:pos="8190"/>
        </w:tabs>
        <w:ind w:left="420" w:leftChars="200"/>
        <w:rPr>
          <w:rFonts w:hint="default"/>
        </w:rPr>
      </w:pPr>
      <w:r>
        <w:rPr>
          <w:rFonts w:hint="eastAsia"/>
        </w:rPr>
        <w:t>3</w:t>
      </w:r>
      <w:r>
        <w:rPr>
          <w:rFonts w:hint="eastAsia"/>
        </w:rPr>
        <w:t>節　利便性のよい魅力あるまちづくり（交通・公共施設）</w:t>
      </w:r>
      <w:r>
        <w:rPr>
          <w:rFonts w:hint="default"/>
        </w:rPr>
        <w:tab/>
      </w:r>
      <w:r>
        <w:rPr>
          <w:rFonts w:hint="eastAsia"/>
        </w:rPr>
        <w:t>97</w:t>
      </w:r>
    </w:p>
    <w:p>
      <w:pPr>
        <w:pStyle w:val="0"/>
        <w:tabs>
          <w:tab w:val="right" w:leader="middleDot" w:pos="8190"/>
        </w:tabs>
        <w:spacing w:line="280" w:lineRule="exact"/>
        <w:rPr>
          <w:rFonts w:hint="default"/>
        </w:rPr>
      </w:pPr>
    </w:p>
    <w:p>
      <w:pPr>
        <w:pStyle w:val="0"/>
        <w:tabs>
          <w:tab w:val="right" w:leader="middleDot" w:pos="8190"/>
        </w:tabs>
        <w:ind w:left="210" w:leftChars="100"/>
        <w:rPr>
          <w:rFonts w:hint="default"/>
        </w:rPr>
      </w:pPr>
      <w:r>
        <w:rPr>
          <w:rFonts w:hint="eastAsia"/>
        </w:rPr>
        <w:t>まちづくり目標６　環境と共生する美しく住みよいまち（環境）</w:t>
      </w:r>
      <w:r>
        <w:rPr>
          <w:rFonts w:hint="default"/>
        </w:rPr>
        <w:tab/>
      </w:r>
      <w:r>
        <w:rPr>
          <w:rFonts w:hint="eastAsia"/>
        </w:rPr>
        <w:t>100</w:t>
      </w:r>
    </w:p>
    <w:p>
      <w:pPr>
        <w:pStyle w:val="0"/>
        <w:tabs>
          <w:tab w:val="right" w:leader="middleDot" w:pos="8190"/>
        </w:tabs>
        <w:ind w:left="420" w:leftChars="200"/>
        <w:rPr>
          <w:rFonts w:hint="default"/>
        </w:rPr>
      </w:pPr>
      <w:r>
        <w:rPr>
          <w:rFonts w:hint="eastAsia"/>
        </w:rPr>
        <w:t>1</w:t>
      </w:r>
      <w:r>
        <w:rPr>
          <w:rFonts w:hint="eastAsia"/>
        </w:rPr>
        <w:t>節　環境への取り組み</w:t>
      </w:r>
      <w:r>
        <w:rPr>
          <w:rFonts w:hint="default"/>
        </w:rPr>
        <w:tab/>
      </w:r>
      <w:r>
        <w:rPr>
          <w:rFonts w:hint="eastAsia"/>
        </w:rPr>
        <w:t>100</w:t>
      </w:r>
    </w:p>
    <w:p>
      <w:pPr>
        <w:pStyle w:val="0"/>
        <w:tabs>
          <w:tab w:val="right" w:leader="middleDot" w:pos="8190"/>
        </w:tabs>
        <w:spacing w:line="280" w:lineRule="exact"/>
        <w:rPr>
          <w:rFonts w:hint="default"/>
        </w:rPr>
      </w:pPr>
    </w:p>
    <w:p>
      <w:pPr>
        <w:pStyle w:val="0"/>
        <w:tabs>
          <w:tab w:val="right" w:leader="middleDot" w:pos="8190"/>
        </w:tabs>
        <w:ind w:left="210" w:leftChars="100"/>
        <w:rPr>
          <w:rFonts w:hint="default"/>
        </w:rPr>
      </w:pPr>
      <w:r>
        <w:rPr>
          <w:rFonts w:hint="eastAsia"/>
        </w:rPr>
        <w:t>行財政計画（行財政）</w:t>
      </w:r>
      <w:r>
        <w:rPr>
          <w:rFonts w:hint="default"/>
        </w:rPr>
        <w:tab/>
      </w:r>
      <w:r>
        <w:rPr>
          <w:rFonts w:hint="eastAsia"/>
        </w:rPr>
        <w:t>103</w:t>
      </w:r>
    </w:p>
    <w:p>
      <w:pPr>
        <w:pStyle w:val="0"/>
        <w:tabs>
          <w:tab w:val="right" w:leader="middleDot" w:pos="8190"/>
        </w:tabs>
        <w:ind w:left="420" w:leftChars="200"/>
        <w:rPr>
          <w:rFonts w:hint="default"/>
        </w:rPr>
      </w:pPr>
      <w:r>
        <w:rPr>
          <w:rFonts w:hint="eastAsia"/>
        </w:rPr>
        <w:t>１節　効率的で健全な行財政運営</w:t>
      </w:r>
      <w:r>
        <w:rPr>
          <w:rFonts w:hint="default"/>
        </w:rPr>
        <w:tab/>
      </w:r>
      <w:r>
        <w:rPr>
          <w:rFonts w:hint="eastAsia"/>
        </w:rPr>
        <w:t>103</w:t>
      </w:r>
    </w:p>
    <w:p>
      <w:pPr>
        <w:pStyle w:val="0"/>
        <w:rPr>
          <w:rFonts w:hint="default"/>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80"/>
        <w:tblLayout w:type="fixed"/>
        <w:tblLook w:firstRow="1" w:lastRow="0" w:firstColumn="1" w:lastColumn="0" w:noHBand="0" w:noVBand="1" w:val="04A0"/>
      </w:tblPr>
      <w:tblGrid>
        <w:gridCol w:w="8504"/>
      </w:tblGrid>
      <w:tr>
        <w:trPr>
          <w:trHeight w:val="510" w:hRule="atLeast"/>
        </w:trPr>
        <w:tc>
          <w:tcPr>
            <w:tcW w:w="8504" w:type="dxa"/>
            <w:shd w:val="clear" w:color="auto" w:themeFill="background1" w:themeFillTint="FF" w:themeFillShade="80"/>
            <w:vAlign w:val="center"/>
          </w:tcPr>
          <w:p>
            <w:pPr>
              <w:pStyle w:val="0"/>
              <w:spacing w:line="355" w:lineRule="exact"/>
              <w:ind w:firstLine="140" w:firstLineChars="50"/>
              <w:rPr>
                <w:rFonts w:hint="default"/>
                <w:b w:val="1"/>
                <w:sz w:val="22"/>
              </w:rPr>
            </w:pPr>
            <w:r>
              <w:rPr>
                <w:rFonts w:hint="eastAsia"/>
                <w:b w:val="1"/>
                <w:color w:val="FFFFFF" w:themeColor="background1"/>
                <w:sz w:val="28"/>
              </w:rPr>
              <w:t>資料編</w:t>
            </w:r>
          </w:p>
        </w:tc>
      </w:tr>
    </w:tbl>
    <w:p>
      <w:pPr>
        <w:pStyle w:val="0"/>
        <w:tabs>
          <w:tab w:val="right" w:leader="middleDot" w:pos="8190"/>
        </w:tabs>
        <w:spacing w:line="120" w:lineRule="exact"/>
        <w:rPr>
          <w:rFonts w:hint="default"/>
        </w:rPr>
      </w:pPr>
    </w:p>
    <w:p>
      <w:pPr>
        <w:pStyle w:val="0"/>
        <w:tabs>
          <w:tab w:val="right" w:leader="middleDot" w:pos="8190"/>
        </w:tabs>
        <w:ind w:left="420" w:leftChars="200"/>
        <w:rPr>
          <w:rFonts w:hint="default"/>
          <w:color w:val="000000" w:themeColor="text1"/>
        </w:rPr>
      </w:pPr>
      <w:r>
        <w:rPr>
          <w:rFonts w:hint="eastAsia"/>
          <w:color w:val="000000" w:themeColor="text1"/>
        </w:rPr>
        <w:t>１　用語解説</w:t>
      </w:r>
      <w:r>
        <w:rPr>
          <w:rFonts w:hint="default"/>
          <w:color w:val="000000" w:themeColor="text1"/>
        </w:rPr>
        <w:tab/>
      </w:r>
      <w:r>
        <w:rPr>
          <w:rFonts w:hint="default"/>
          <w:color w:val="000000" w:themeColor="text1"/>
        </w:rPr>
        <w:t>108</w:t>
      </w:r>
    </w:p>
    <w:p>
      <w:pPr>
        <w:pStyle w:val="0"/>
        <w:tabs>
          <w:tab w:val="right" w:leader="middleDot" w:pos="8190"/>
        </w:tabs>
        <w:ind w:left="420" w:leftChars="200"/>
        <w:rPr>
          <w:rFonts w:hint="default"/>
          <w:color w:val="000000" w:themeColor="text1"/>
        </w:rPr>
      </w:pPr>
      <w:r>
        <w:rPr>
          <w:rFonts w:hint="eastAsia"/>
          <w:color w:val="000000" w:themeColor="text1"/>
        </w:rPr>
        <w:t>２　</w:t>
      </w:r>
      <w:r>
        <w:rPr>
          <w:rFonts w:hint="eastAsia"/>
          <w:color w:val="000000" w:themeColor="text1"/>
          <w:spacing w:val="-6"/>
        </w:rPr>
        <w:t>第五次南風原町総合計画における</w:t>
      </w:r>
      <w:r>
        <w:rPr>
          <w:rFonts w:hint="default"/>
          <w:color w:val="000000" w:themeColor="text1"/>
          <w:spacing w:val="-6"/>
        </w:rPr>
        <w:t>18</w:t>
      </w:r>
      <w:r>
        <w:rPr>
          <w:rFonts w:hint="default"/>
          <w:color w:val="000000" w:themeColor="text1"/>
          <w:spacing w:val="-6"/>
        </w:rPr>
        <w:t>の施策分野と</w:t>
      </w:r>
      <w:r>
        <w:rPr>
          <w:rFonts w:hint="default"/>
          <w:color w:val="000000" w:themeColor="text1"/>
          <w:spacing w:val="-6"/>
        </w:rPr>
        <w:t>SDGs</w:t>
      </w:r>
      <w:r>
        <w:rPr>
          <w:rFonts w:hint="default"/>
          <w:color w:val="000000" w:themeColor="text1"/>
          <w:spacing w:val="-6"/>
        </w:rPr>
        <w:t>の</w:t>
      </w:r>
      <w:r>
        <w:rPr>
          <w:rFonts w:hint="default"/>
          <w:color w:val="000000" w:themeColor="text1"/>
          <w:spacing w:val="-6"/>
        </w:rPr>
        <w:t>17</w:t>
      </w:r>
      <w:r>
        <w:rPr>
          <w:rFonts w:hint="default"/>
          <w:color w:val="000000" w:themeColor="text1"/>
          <w:spacing w:val="-6"/>
        </w:rPr>
        <w:t>のゴールの関係</w:t>
      </w:r>
      <w:r>
        <w:rPr>
          <w:rFonts w:hint="default"/>
          <w:color w:val="000000" w:themeColor="text1"/>
        </w:rPr>
        <w:tab/>
      </w:r>
      <w:r>
        <w:rPr>
          <w:rFonts w:hint="default"/>
          <w:color w:val="000000" w:themeColor="text1"/>
        </w:rPr>
        <w:t>113</w:t>
      </w:r>
    </w:p>
    <w:p>
      <w:pPr>
        <w:pStyle w:val="0"/>
        <w:tabs>
          <w:tab w:val="right" w:leader="middleDot" w:pos="8190"/>
        </w:tabs>
        <w:ind w:left="420" w:leftChars="200"/>
        <w:rPr>
          <w:rFonts w:hint="default"/>
          <w:color w:val="000000" w:themeColor="text1"/>
        </w:rPr>
      </w:pPr>
      <w:r>
        <w:rPr>
          <w:rFonts w:hint="eastAsia"/>
          <w:color w:val="000000" w:themeColor="text1"/>
        </w:rPr>
        <w:t>３　計画策定の経緯</w:t>
      </w:r>
      <w:r>
        <w:rPr>
          <w:rFonts w:hint="default"/>
          <w:color w:val="000000" w:themeColor="text1"/>
        </w:rPr>
        <w:tab/>
      </w:r>
      <w:r>
        <w:rPr>
          <w:rFonts w:hint="default"/>
          <w:color w:val="000000" w:themeColor="text1"/>
        </w:rPr>
        <w:t>118</w:t>
      </w:r>
    </w:p>
    <w:p>
      <w:pPr>
        <w:pStyle w:val="0"/>
        <w:tabs>
          <w:tab w:val="right" w:leader="middleDot" w:pos="8190"/>
        </w:tabs>
        <w:ind w:left="420" w:leftChars="200"/>
        <w:rPr>
          <w:rFonts w:hint="default"/>
          <w:color w:val="000000" w:themeColor="text1"/>
        </w:rPr>
      </w:pPr>
      <w:r>
        <w:rPr>
          <w:rFonts w:hint="eastAsia"/>
          <w:color w:val="000000" w:themeColor="text1"/>
        </w:rPr>
        <w:t>４　まちづくり住民会議</w:t>
      </w:r>
      <w:r>
        <w:rPr>
          <w:rFonts w:hint="default"/>
          <w:color w:val="000000" w:themeColor="text1"/>
        </w:rPr>
        <w:tab/>
      </w:r>
      <w:r>
        <w:rPr>
          <w:rFonts w:hint="default"/>
          <w:color w:val="000000" w:themeColor="text1"/>
        </w:rPr>
        <w:t>120</w:t>
      </w:r>
    </w:p>
    <w:p>
      <w:pPr>
        <w:pStyle w:val="0"/>
        <w:tabs>
          <w:tab w:val="right" w:leader="middleDot" w:pos="8190"/>
        </w:tabs>
        <w:ind w:left="420" w:leftChars="200"/>
        <w:rPr>
          <w:rFonts w:hint="default"/>
          <w:color w:val="000000" w:themeColor="text1"/>
        </w:rPr>
      </w:pPr>
      <w:r>
        <w:rPr>
          <w:rFonts w:hint="eastAsia"/>
          <w:color w:val="000000" w:themeColor="text1"/>
        </w:rPr>
        <w:t>５　総合計画等審議会</w:t>
      </w:r>
      <w:r>
        <w:rPr>
          <w:rFonts w:hint="default"/>
          <w:color w:val="000000" w:themeColor="text1"/>
        </w:rPr>
        <w:tab/>
      </w:r>
      <w:r>
        <w:rPr>
          <w:rFonts w:hint="default"/>
          <w:color w:val="000000" w:themeColor="text1"/>
        </w:rPr>
        <w:t>121</w:t>
      </w:r>
    </w:p>
    <w:p>
      <w:pPr>
        <w:pStyle w:val="0"/>
        <w:tabs>
          <w:tab w:val="right" w:leader="middleDot" w:pos="8190"/>
        </w:tabs>
        <w:ind w:left="420" w:leftChars="200"/>
        <w:rPr>
          <w:rFonts w:hint="default"/>
          <w:color w:val="000000" w:themeColor="text1"/>
        </w:rPr>
      </w:pPr>
      <w:r>
        <w:rPr>
          <w:rFonts w:hint="eastAsia"/>
          <w:color w:val="000000" w:themeColor="text1"/>
        </w:rPr>
        <w:t>６　第五次南風原町総合計画の推進方法</w:t>
      </w:r>
      <w:r>
        <w:rPr>
          <w:rFonts w:hint="default"/>
          <w:color w:val="000000" w:themeColor="text1"/>
        </w:rPr>
        <w:tab/>
      </w:r>
      <w:r>
        <w:rPr>
          <w:rFonts w:hint="default"/>
          <w:color w:val="000000" w:themeColor="text1"/>
        </w:rPr>
        <w:t>125</w:t>
      </w:r>
    </w:p>
    <w:p>
      <w:pPr>
        <w:pStyle w:val="0"/>
        <w:tabs>
          <w:tab w:val="right" w:leader="middleDot" w:pos="8190"/>
        </w:tabs>
        <w:spacing w:line="320" w:lineRule="exact"/>
        <w:ind w:left="420" w:leftChars="200"/>
        <w:rPr>
          <w:rFonts w:hint="default"/>
          <w:color w:val="000000" w:themeColor="text1"/>
        </w:rPr>
      </w:pPr>
      <w:r>
        <w:rPr>
          <w:rFonts w:hint="eastAsia"/>
          <w:color w:val="000000" w:themeColor="text1"/>
        </w:rPr>
        <w:t>７　キーワード別目次索引</w:t>
      </w:r>
      <w:r>
        <w:rPr>
          <w:rFonts w:hint="default"/>
          <w:color w:val="000000" w:themeColor="text1"/>
        </w:rPr>
        <w:tab/>
      </w:r>
      <w:r>
        <w:rPr>
          <w:rFonts w:hint="default"/>
          <w:color w:val="000000" w:themeColor="text1"/>
        </w:rPr>
        <w:t>126</w:t>
      </w:r>
      <w:r>
        <w:rPr>
          <w:rFonts w:hint="default"/>
          <w:color w:val="000000" w:themeColor="text1"/>
        </w:rPr>
        <w:br w:type="page"/>
      </w:r>
    </w:p>
    <w:p>
      <w:pPr>
        <w:rPr>
          <w:rFonts w:hint="default"/>
          <w:color w:val="000000" w:themeColor="text1"/>
          <w:sz w:val="22"/>
        </w:rPr>
        <w:sectPr>
          <w:pgSz w:w="11906" w:h="16838"/>
          <w:pgMar w:top="1985" w:right="1701" w:bottom="1701" w:left="1701" w:header="851" w:footer="567" w:gutter="0"/>
          <w:pgNumType w:fmt="lowerRoman" w:start="1"/>
          <w:cols w:space="720"/>
          <w:textDirection w:val="lrTb"/>
          <w:docGrid w:type="lines" w:linePitch="355"/>
        </w:sectPr>
      </w:pPr>
    </w:p>
    <w:p>
      <w:pPr>
        <w:pStyle w:val="0"/>
        <w:spacing w:line="355" w:lineRule="exact"/>
        <w:ind w:firstLine="220" w:firstLineChars="100"/>
        <w:rPr>
          <w:rFonts w:hint="default"/>
          <w:sz w:val="22"/>
        </w:rPr>
      </w:pPr>
      <w:r>
        <w:rPr>
          <w:rFonts w:hint="default"/>
          <w:sz w:val="22"/>
        </w:rPr>
        <mc:AlternateContent>
          <mc:Choice Requires="wps">
            <w:drawing>
              <wp:anchor distT="0" distB="0" distL="114300" distR="114300" simplePos="0" relativeHeight="142" behindDoc="0" locked="0" layoutInCell="1" hidden="0" allowOverlap="1">
                <wp:simplePos x="0" y="0"/>
                <wp:positionH relativeFrom="column">
                  <wp:posOffset>0</wp:posOffset>
                </wp:positionH>
                <wp:positionV relativeFrom="paragraph">
                  <wp:posOffset>0</wp:posOffset>
                </wp:positionV>
                <wp:extent cx="5399405" cy="8351520"/>
                <wp:effectExtent l="38735" t="38735" r="48895" b="39370"/>
                <wp:wrapNone/>
                <wp:docPr id="1027" name="正方形/長方形 311"/>
                <a:graphic xmlns:a="http://schemas.openxmlformats.org/drawingml/2006/main">
                  <a:graphicData uri="http://schemas.microsoft.com/office/word/2010/wordprocessingShape">
                    <wps:wsp>
                      <wps:cNvPr id="1027" name="正方形/長方形 311"/>
                      <wps:cNvSpPr/>
                      <wps:spPr>
                        <a:xfrm>
                          <a:off x="0" y="0"/>
                          <a:ext cx="5399405" cy="8351520"/>
                        </a:xfrm>
                        <a:prstGeom prst="rect">
                          <a:avLst/>
                        </a:prstGeom>
                        <a:noFill/>
                        <a:ln w="762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311" style="mso-wrap-distance-right:9pt;mso-wrap-distance-bottom:0pt;margin-top:0pt;mso-position-vertical-relative:text;mso-position-horizontal-relative:text;position:absolute;height:657.6pt;mso-wrap-distance-top:0pt;width:425.15pt;mso-wrap-distance-left:9pt;margin-left:0pt;z-index:142;" o:spid="_x0000_s1027" o:allowincell="t" o:allowoverlap="t" filled="f" stroked="t" strokecolor="#808080 [1612]" strokeweight="6pt" o:spt="1">
                <v:fill/>
                <v:stroke linestyle="single" miterlimit="8" endcap="flat" dashstyle="solid" filltype="solid"/>
                <v:textbox style="layout-flow:horizontal;"/>
                <v:imagedata o:title=""/>
                <w10:wrap type="none" anchorx="text" anchory="text"/>
              </v:rect>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6803" w:type="dxa"/>
        <w:jc w:val="center"/>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6803"/>
      </w:tblGrid>
      <w:tr>
        <w:trPr>
          <w:trHeight w:val="510" w:hRule="atLeast"/>
        </w:trPr>
        <w:tc>
          <w:tcPr>
            <w:tcW w:w="6803" w:type="dxa"/>
            <w:shd w:val="clear" w:color="auto" w:fill="auto"/>
            <w:vAlign w:val="center"/>
          </w:tcPr>
          <w:p>
            <w:pPr>
              <w:pStyle w:val="0"/>
              <w:jc w:val="center"/>
              <w:rPr>
                <w:rFonts w:hint="default"/>
                <w:b w:val="1"/>
                <w:sz w:val="22"/>
              </w:rPr>
            </w:pPr>
            <w:r>
              <w:rPr>
                <w:rFonts w:hint="eastAsia"/>
                <w:b w:val="1"/>
                <w:sz w:val="40"/>
              </w:rPr>
              <w:t>Ⅰ　基本構想編</w:t>
            </w:r>
          </w:p>
        </w:tc>
      </w:tr>
    </w:tbl>
    <w:p>
      <w:pPr>
        <w:pStyle w:val="0"/>
        <w:spacing w:line="355" w:lineRule="exact"/>
        <w:ind w:left="840" w:leftChars="400" w:firstLine="220" w:firstLineChars="100"/>
        <w:rPr>
          <w:rFonts w:hint="default"/>
          <w:sz w:val="22"/>
        </w:rPr>
      </w:pPr>
    </w:p>
    <w:p>
      <w:pPr>
        <w:pStyle w:val="0"/>
        <w:spacing w:line="355" w:lineRule="exact"/>
        <w:ind w:left="840" w:leftChars="400" w:firstLine="220" w:firstLineChars="100"/>
        <w:rPr>
          <w:rFonts w:hint="default"/>
          <w:sz w:val="22"/>
        </w:rPr>
      </w:pPr>
    </w:p>
    <w:p>
      <w:pPr>
        <w:pStyle w:val="0"/>
        <w:spacing w:line="355" w:lineRule="exact"/>
        <w:ind w:left="840" w:leftChars="400" w:firstLine="220" w:firstLineChars="100"/>
        <w:rPr>
          <w:rFonts w:hint="default"/>
          <w:b w:val="1"/>
          <w:sz w:val="22"/>
        </w:rPr>
      </w:pPr>
      <w:r>
        <w:rPr>
          <w:rFonts w:hint="eastAsia"/>
          <w:b w:val="1"/>
          <w:sz w:val="22"/>
        </w:rPr>
        <w:t>序．総合計画について</w:t>
      </w:r>
    </w:p>
    <w:p>
      <w:pPr>
        <w:pStyle w:val="0"/>
        <w:spacing w:line="355" w:lineRule="exact"/>
        <w:ind w:left="840" w:leftChars="400" w:firstLine="440" w:firstLineChars="200"/>
        <w:rPr>
          <w:rFonts w:hint="default"/>
          <w:sz w:val="22"/>
        </w:rPr>
      </w:pPr>
      <w:r>
        <w:rPr>
          <w:rFonts w:hint="eastAsia"/>
          <w:sz w:val="22"/>
        </w:rPr>
        <w:t>１節　</w:t>
      </w:r>
      <w:r>
        <w:rPr>
          <w:rFonts w:hint="default"/>
          <w:sz w:val="22"/>
        </w:rPr>
        <w:t>第五次総合計画の策定について</w:t>
      </w:r>
    </w:p>
    <w:p>
      <w:pPr>
        <w:pStyle w:val="0"/>
        <w:spacing w:line="355" w:lineRule="exact"/>
        <w:ind w:left="840" w:leftChars="400" w:firstLine="440" w:firstLineChars="200"/>
        <w:rPr>
          <w:rFonts w:hint="default"/>
          <w:sz w:val="22"/>
        </w:rPr>
      </w:pPr>
      <w:r>
        <w:rPr>
          <w:rFonts w:hint="eastAsia"/>
          <w:sz w:val="22"/>
        </w:rPr>
        <w:t>２節　</w:t>
      </w:r>
      <w:r>
        <w:rPr>
          <w:rFonts w:hint="default"/>
          <w:sz w:val="22"/>
        </w:rPr>
        <w:t>総合計画の役割</w:t>
      </w:r>
    </w:p>
    <w:p>
      <w:pPr>
        <w:pStyle w:val="0"/>
        <w:spacing w:line="355" w:lineRule="exact"/>
        <w:ind w:left="840" w:leftChars="400" w:firstLine="440" w:firstLineChars="200"/>
        <w:rPr>
          <w:rFonts w:hint="default"/>
          <w:sz w:val="22"/>
        </w:rPr>
      </w:pPr>
      <w:r>
        <w:rPr>
          <w:rFonts w:hint="eastAsia"/>
          <w:sz w:val="22"/>
        </w:rPr>
        <w:t>３節　</w:t>
      </w:r>
      <w:r>
        <w:rPr>
          <w:rFonts w:hint="default"/>
          <w:sz w:val="22"/>
        </w:rPr>
        <w:t>総合計画の構成と期間</w:t>
      </w:r>
    </w:p>
    <w:p>
      <w:pPr>
        <w:pStyle w:val="0"/>
        <w:spacing w:line="355" w:lineRule="exact"/>
        <w:ind w:left="840" w:leftChars="400" w:firstLine="440" w:firstLineChars="200"/>
        <w:rPr>
          <w:rFonts w:hint="default"/>
          <w:sz w:val="22"/>
        </w:rPr>
      </w:pPr>
      <w:r>
        <w:rPr>
          <w:rFonts w:hint="eastAsia"/>
          <w:sz w:val="22"/>
        </w:rPr>
        <w:t>４節　</w:t>
      </w:r>
      <w:r>
        <w:rPr>
          <w:rFonts w:hint="default"/>
          <w:sz w:val="22"/>
        </w:rPr>
        <w:t>南風原町の概況と課題</w:t>
      </w:r>
    </w:p>
    <w:p>
      <w:pPr>
        <w:pStyle w:val="0"/>
        <w:spacing w:line="355" w:lineRule="exact"/>
        <w:ind w:left="840" w:leftChars="400" w:firstLine="220" w:firstLineChars="100"/>
        <w:rPr>
          <w:rFonts w:hint="default"/>
          <w:sz w:val="22"/>
        </w:rPr>
      </w:pPr>
    </w:p>
    <w:p>
      <w:pPr>
        <w:pStyle w:val="0"/>
        <w:spacing w:line="355" w:lineRule="exact"/>
        <w:ind w:left="840" w:leftChars="400" w:firstLine="220" w:firstLineChars="100"/>
        <w:rPr>
          <w:rFonts w:hint="default"/>
          <w:b w:val="1"/>
          <w:sz w:val="22"/>
        </w:rPr>
      </w:pPr>
      <w:r>
        <w:rPr>
          <w:rFonts w:hint="eastAsia"/>
          <w:b w:val="1"/>
          <w:sz w:val="22"/>
        </w:rPr>
        <w:t>１．南風原町の将来像</w:t>
      </w:r>
    </w:p>
    <w:p>
      <w:pPr>
        <w:pStyle w:val="0"/>
        <w:spacing w:line="355" w:lineRule="exact"/>
        <w:ind w:left="840" w:leftChars="400" w:firstLine="440" w:firstLineChars="200"/>
        <w:rPr>
          <w:rFonts w:hint="default"/>
          <w:sz w:val="22"/>
        </w:rPr>
      </w:pPr>
      <w:r>
        <w:rPr>
          <w:rFonts w:hint="eastAsia"/>
          <w:sz w:val="22"/>
        </w:rPr>
        <w:t>１節　基本理念</w:t>
      </w:r>
    </w:p>
    <w:p>
      <w:pPr>
        <w:pStyle w:val="0"/>
        <w:spacing w:line="355" w:lineRule="exact"/>
        <w:ind w:left="840" w:leftChars="400" w:firstLine="440" w:firstLineChars="200"/>
        <w:rPr>
          <w:rFonts w:hint="default"/>
          <w:sz w:val="22"/>
        </w:rPr>
      </w:pPr>
      <w:r>
        <w:rPr>
          <w:rFonts w:hint="eastAsia"/>
          <w:sz w:val="22"/>
        </w:rPr>
        <w:t>２節　将来像</w:t>
      </w:r>
    </w:p>
    <w:p>
      <w:pPr>
        <w:pStyle w:val="0"/>
        <w:spacing w:line="355" w:lineRule="exact"/>
        <w:ind w:left="840" w:leftChars="400" w:firstLine="440" w:firstLineChars="200"/>
        <w:rPr>
          <w:rFonts w:hint="default"/>
          <w:sz w:val="22"/>
        </w:rPr>
      </w:pPr>
      <w:r>
        <w:rPr>
          <w:rFonts w:hint="eastAsia"/>
          <w:sz w:val="22"/>
        </w:rPr>
        <w:t>３節　将来人口</w:t>
      </w:r>
    </w:p>
    <w:p>
      <w:pPr>
        <w:pStyle w:val="0"/>
        <w:spacing w:line="355" w:lineRule="exact"/>
        <w:ind w:left="840" w:leftChars="400" w:firstLine="440" w:firstLineChars="200"/>
        <w:rPr>
          <w:rFonts w:hint="default"/>
          <w:sz w:val="22"/>
        </w:rPr>
      </w:pPr>
      <w:r>
        <w:rPr>
          <w:rFonts w:hint="eastAsia"/>
          <w:color w:val="000000" w:themeColor="text1"/>
          <w:sz w:val="22"/>
        </w:rPr>
        <w:t>総合計画の体系</w:t>
      </w:r>
    </w:p>
    <w:p>
      <w:pPr>
        <w:pStyle w:val="0"/>
        <w:spacing w:line="355" w:lineRule="exact"/>
        <w:ind w:left="840" w:leftChars="400" w:firstLine="220" w:firstLineChars="100"/>
        <w:rPr>
          <w:rFonts w:hint="default"/>
          <w:sz w:val="22"/>
        </w:rPr>
      </w:pPr>
    </w:p>
    <w:p>
      <w:pPr>
        <w:pStyle w:val="0"/>
        <w:spacing w:line="355" w:lineRule="exact"/>
        <w:ind w:left="840" w:leftChars="400" w:firstLine="220" w:firstLineChars="100"/>
        <w:rPr>
          <w:rFonts w:hint="default"/>
          <w:b w:val="1"/>
          <w:sz w:val="22"/>
        </w:rPr>
      </w:pPr>
      <w:r>
        <w:rPr>
          <w:rFonts w:hint="eastAsia"/>
          <w:b w:val="1"/>
          <w:sz w:val="22"/>
        </w:rPr>
        <w:t>２．まちづくり目標と達成するための柱</w:t>
      </w:r>
    </w:p>
    <w:p>
      <w:pPr>
        <w:pStyle w:val="0"/>
        <w:spacing w:line="355" w:lineRule="exact"/>
        <w:ind w:left="840" w:leftChars="400" w:firstLine="440" w:firstLineChars="200"/>
        <w:rPr>
          <w:rFonts w:hint="default"/>
          <w:sz w:val="22"/>
        </w:rPr>
      </w:pPr>
      <w:r>
        <w:rPr>
          <w:rFonts w:hint="eastAsia"/>
          <w:sz w:val="22"/>
        </w:rPr>
        <w:t>まちづくり目標１　みんなで考え、みんなで創るわくわくするまち</w:t>
      </w:r>
      <w:r>
        <w:rPr>
          <w:rFonts w:hint="eastAsia"/>
          <w:color w:val="000000" w:themeColor="text1"/>
        </w:rPr>
        <w:t>（自治・協働）</w:t>
      </w:r>
    </w:p>
    <w:p>
      <w:pPr>
        <w:pStyle w:val="0"/>
        <w:spacing w:line="355" w:lineRule="exact"/>
        <w:ind w:left="840" w:leftChars="400" w:firstLine="440" w:firstLineChars="200"/>
        <w:rPr>
          <w:rFonts w:hint="default"/>
          <w:sz w:val="22"/>
        </w:rPr>
      </w:pPr>
      <w:r>
        <w:rPr>
          <w:rFonts w:hint="eastAsia"/>
          <w:sz w:val="22"/>
        </w:rPr>
        <w:t>まちづくり目標２　きらきらと輝く人が育つまち</w:t>
      </w:r>
      <w:r>
        <w:rPr>
          <w:rFonts w:hint="eastAsia"/>
          <w:color w:val="000000" w:themeColor="text1"/>
          <w:sz w:val="22"/>
        </w:rPr>
        <w:t>（教育・文化）</w:t>
      </w:r>
    </w:p>
    <w:p>
      <w:pPr>
        <w:pStyle w:val="0"/>
        <w:spacing w:line="355" w:lineRule="exact"/>
        <w:ind w:left="840" w:leftChars="400" w:firstLine="440" w:firstLineChars="200"/>
        <w:rPr>
          <w:rFonts w:hint="default"/>
          <w:sz w:val="22"/>
        </w:rPr>
      </w:pPr>
      <w:r>
        <w:rPr>
          <w:rFonts w:hint="eastAsia"/>
          <w:sz w:val="22"/>
        </w:rPr>
        <w:t>まちづくり目標３　ちむぐくるでともにつくる福祉と健康のまち</w:t>
      </w:r>
      <w:r>
        <w:rPr>
          <w:rFonts w:hint="eastAsia"/>
          <w:color w:val="000000" w:themeColor="text1"/>
          <w:sz w:val="22"/>
        </w:rPr>
        <w:t>（健康・福祉）</w:t>
      </w:r>
    </w:p>
    <w:p>
      <w:pPr>
        <w:pStyle w:val="0"/>
        <w:spacing w:line="355" w:lineRule="exact"/>
        <w:ind w:left="840" w:leftChars="400" w:firstLine="440" w:firstLineChars="200"/>
        <w:rPr>
          <w:rFonts w:hint="default"/>
          <w:sz w:val="22"/>
        </w:rPr>
      </w:pPr>
      <w:r>
        <w:rPr>
          <w:rFonts w:hint="eastAsia"/>
          <w:sz w:val="22"/>
        </w:rPr>
        <w:t>まちづくり目標４　工夫と連携で産業が躍動するまち</w:t>
      </w:r>
      <w:r>
        <w:rPr>
          <w:rFonts w:hint="eastAsia"/>
          <w:color w:val="000000" w:themeColor="text1"/>
          <w:sz w:val="22"/>
        </w:rPr>
        <w:t>（産業・雇用）</w:t>
      </w:r>
    </w:p>
    <w:p>
      <w:pPr>
        <w:pStyle w:val="0"/>
        <w:spacing w:line="355" w:lineRule="exact"/>
        <w:ind w:left="840" w:leftChars="400" w:firstLine="440" w:firstLineChars="200"/>
        <w:rPr>
          <w:rFonts w:hint="default"/>
          <w:sz w:val="22"/>
        </w:rPr>
      </w:pPr>
      <w:r>
        <w:rPr>
          <w:rFonts w:hint="eastAsia"/>
          <w:sz w:val="22"/>
        </w:rPr>
        <w:t>まちづくり目標５　</w:t>
      </w:r>
      <w:r>
        <w:rPr>
          <w:rFonts w:hint="eastAsia"/>
          <w:spacing w:val="-6"/>
          <w:sz w:val="22"/>
        </w:rPr>
        <w:t>みどりとまちが調和した安全・安心のまち</w:t>
      </w:r>
      <w:r>
        <w:rPr>
          <w:rFonts w:hint="eastAsia"/>
          <w:color w:val="000000" w:themeColor="text1"/>
          <w:spacing w:val="-6"/>
          <w:sz w:val="22"/>
        </w:rPr>
        <w:t>（都市基盤・安全・安心）</w:t>
      </w:r>
    </w:p>
    <w:p>
      <w:pPr>
        <w:pStyle w:val="0"/>
        <w:spacing w:line="355" w:lineRule="exact"/>
        <w:ind w:left="840" w:leftChars="400" w:firstLine="440" w:firstLineChars="200"/>
        <w:rPr>
          <w:rFonts w:hint="default"/>
          <w:sz w:val="22"/>
        </w:rPr>
      </w:pPr>
      <w:r>
        <w:rPr>
          <w:rFonts w:hint="eastAsia"/>
          <w:sz w:val="22"/>
        </w:rPr>
        <w:t>まちづくり目標６　環境と共生する美しく住みよいまち</w:t>
      </w:r>
      <w:r>
        <w:rPr>
          <w:rFonts w:hint="eastAsia"/>
          <w:color w:val="000000" w:themeColor="text1"/>
          <w:sz w:val="22"/>
        </w:rPr>
        <w:t>（環境）</w:t>
      </w:r>
    </w:p>
    <w:p>
      <w:pPr>
        <w:pStyle w:val="0"/>
        <w:spacing w:line="355" w:lineRule="exact"/>
        <w:ind w:left="840" w:leftChars="400" w:firstLine="220" w:firstLineChars="100"/>
        <w:rPr>
          <w:rFonts w:hint="default"/>
          <w:sz w:val="22"/>
        </w:rPr>
      </w:pPr>
    </w:p>
    <w:p>
      <w:pPr>
        <w:pStyle w:val="0"/>
        <w:spacing w:line="355" w:lineRule="exact"/>
        <w:ind w:left="840" w:leftChars="400" w:firstLine="220" w:firstLineChars="100"/>
        <w:rPr>
          <w:rFonts w:hint="default"/>
          <w:b w:val="1"/>
          <w:sz w:val="22"/>
        </w:rPr>
      </w:pPr>
      <w:r>
        <w:rPr>
          <w:rFonts w:hint="eastAsia"/>
          <w:b w:val="1"/>
          <w:sz w:val="22"/>
        </w:rPr>
        <w:t>３．土地利用構想</w:t>
      </w:r>
    </w:p>
    <w:p>
      <w:pPr>
        <w:pStyle w:val="0"/>
        <w:spacing w:line="355" w:lineRule="exact"/>
        <w:ind w:left="840" w:leftChars="400" w:firstLine="440" w:firstLineChars="200"/>
        <w:rPr>
          <w:rFonts w:hint="default"/>
          <w:sz w:val="22"/>
        </w:rPr>
      </w:pPr>
      <w:r>
        <w:rPr>
          <w:rFonts w:hint="eastAsia"/>
          <w:sz w:val="22"/>
        </w:rPr>
        <w:t>１節　土地利用の基本方針</w:t>
      </w:r>
    </w:p>
    <w:p>
      <w:pPr>
        <w:pStyle w:val="0"/>
        <w:spacing w:line="355" w:lineRule="exact"/>
        <w:ind w:left="840" w:leftChars="400" w:firstLine="440" w:firstLineChars="200"/>
        <w:rPr>
          <w:rFonts w:hint="default"/>
          <w:sz w:val="22"/>
        </w:rPr>
      </w:pPr>
      <w:r>
        <w:rPr>
          <w:rFonts w:hint="eastAsia"/>
          <w:sz w:val="22"/>
        </w:rPr>
        <w:t>２節　土地利用の個別方針</w:t>
      </w:r>
    </w:p>
    <w:p>
      <w:pPr>
        <w:pStyle w:val="0"/>
        <w:spacing w:line="355" w:lineRule="exact"/>
        <w:ind w:left="840" w:leftChars="400" w:firstLine="440" w:firstLineChars="200"/>
        <w:rPr>
          <w:rFonts w:hint="default"/>
          <w:sz w:val="22"/>
        </w:rPr>
      </w:pPr>
      <w:r>
        <w:rPr>
          <w:rFonts w:hint="eastAsia"/>
          <w:sz w:val="22"/>
        </w:rPr>
        <w:t>３節　新規土地利用地区</w:t>
      </w:r>
    </w:p>
    <w:p>
      <w:pPr>
        <w:pStyle w:val="0"/>
        <w:spacing w:line="355" w:lineRule="exact"/>
        <w:ind w:firstLine="220" w:firstLineChars="100"/>
        <w:rPr>
          <w:rFonts w:hint="default"/>
          <w:sz w:val="22"/>
        </w:rPr>
      </w:pPr>
    </w:p>
    <w:p>
      <w:pPr>
        <w:rPr>
          <w:rFonts w:hint="default"/>
          <w:sz w:val="22"/>
        </w:rPr>
        <w:sectPr>
          <w:headerReference r:id="rId6" w:type="even"/>
          <w:headerReference r:id="rId7" w:type="default"/>
          <w:footerReference r:id="rId8" w:type="even"/>
          <w:footerReference r:id="rId9" w:type="default"/>
          <w:pgSz w:w="11906" w:h="16838"/>
          <w:pgMar w:top="1985" w:right="1701" w:bottom="1701" w:left="1701" w:header="851" w:footer="567" w:gutter="0"/>
          <w:pgNumType w:start="1"/>
          <w:cols w:space="720"/>
          <w:textDirection w:val="lrTb"/>
          <w:docGrid w:type="lines" w:linePitch="355"/>
        </w:sectPr>
      </w:pPr>
    </w:p>
    <w:p>
      <w:pPr>
        <w:pStyle w:val="1"/>
        <w:ind w:left="210"/>
        <w:rPr>
          <w:rFonts w:hint="default"/>
        </w:rPr>
      </w:pPr>
      <w:bookmarkStart w:id="1" w:name="_Ref78548805"/>
      <w:bookmarkStart w:id="2" w:name="_Toc118205200"/>
      <w:r>
        <w:rPr>
          <w:rFonts w:hint="eastAsia"/>
        </w:rPr>
        <w:t>序．総合計画について</w:t>
      </w:r>
      <w:bookmarkEnd w:id="1"/>
      <w:bookmarkEnd w:id="2"/>
    </w:p>
    <w:p>
      <w:pPr>
        <w:pStyle w:val="0"/>
        <w:spacing w:line="355" w:lineRule="exact"/>
        <w:ind w:firstLine="220" w:firstLineChars="100"/>
        <w:rPr>
          <w:rFonts w:hint="default"/>
          <w:sz w:val="22"/>
        </w:rPr>
      </w:pPr>
    </w:p>
    <w:p>
      <w:pPr>
        <w:pStyle w:val="2"/>
        <w:rPr>
          <w:rFonts w:hint="default"/>
        </w:rPr>
      </w:pPr>
      <w:bookmarkStart w:id="3" w:name="_Ref78548832"/>
      <w:bookmarkStart w:id="4" w:name="_Toc118205201"/>
      <w:r>
        <w:rPr>
          <w:rFonts w:hint="eastAsia"/>
        </w:rPr>
        <w:t>１節　</w:t>
      </w:r>
      <w:r>
        <w:rPr>
          <w:rFonts w:hint="default"/>
        </w:rPr>
        <w:t>第五次総合計画の策定について</w:t>
      </w:r>
      <w:bookmarkEnd w:id="3"/>
      <w:bookmarkEnd w:id="4"/>
    </w:p>
    <w:p>
      <w:pPr>
        <w:pStyle w:val="0"/>
        <w:spacing w:line="355" w:lineRule="exact"/>
        <w:ind w:firstLine="220" w:firstLineChars="100"/>
        <w:rPr>
          <w:rFonts w:hint="default"/>
          <w:sz w:val="22"/>
        </w:rPr>
      </w:pPr>
      <w:r>
        <w:rPr>
          <w:rFonts w:hint="eastAsia"/>
          <w:sz w:val="22"/>
        </w:rPr>
        <w:t>総合計画は、</w:t>
      </w:r>
      <w:r>
        <w:rPr>
          <w:rFonts w:hint="eastAsia"/>
          <w:color w:val="000000" w:themeColor="text1"/>
          <w:sz w:val="22"/>
        </w:rPr>
        <w:t>本</w:t>
      </w:r>
      <w:r>
        <w:rPr>
          <w:rFonts w:hint="eastAsia"/>
          <w:sz w:val="22"/>
        </w:rPr>
        <w:t>町の長期的な将来像を展望し、その実現のため分野別方針を総合的</w:t>
      </w:r>
      <w:r>
        <w:rPr>
          <w:rFonts w:hint="default"/>
          <w:sz w:val="22"/>
        </w:rPr>
        <w:t>かつ計画的に進める指針となるものです。その策定に</w:t>
      </w:r>
      <w:r>
        <w:rPr>
          <w:rFonts w:hint="eastAsia"/>
          <w:color w:val="000000" w:themeColor="text1"/>
          <w:sz w:val="22"/>
        </w:rPr>
        <w:t>あたって</w:t>
      </w:r>
      <w:r>
        <w:rPr>
          <w:rFonts w:hint="default"/>
          <w:sz w:val="22"/>
        </w:rPr>
        <w:t>は以下の点に配慮する必要があります。</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（１）第一次～四次総合計画の変遷</w:t>
      </w:r>
    </w:p>
    <w:p>
      <w:pPr>
        <w:pStyle w:val="0"/>
        <w:spacing w:line="355" w:lineRule="exact"/>
        <w:ind w:firstLine="220" w:firstLineChars="100"/>
        <w:rPr>
          <w:rFonts w:hint="default"/>
          <w:sz w:val="22"/>
        </w:rPr>
      </w:pPr>
      <w:r>
        <w:rPr>
          <w:rFonts w:hint="eastAsia"/>
          <w:sz w:val="22"/>
        </w:rPr>
        <w:t>昭和</w:t>
      </w:r>
      <w:r>
        <w:rPr>
          <w:rFonts w:hint="default"/>
          <w:sz w:val="22"/>
        </w:rPr>
        <w:t>49</w:t>
      </w:r>
      <w:r>
        <w:rPr>
          <w:rFonts w:hint="default"/>
          <w:sz w:val="22"/>
        </w:rPr>
        <w:t>年</w:t>
      </w:r>
      <w:r>
        <w:rPr>
          <w:rFonts w:hint="eastAsia"/>
          <w:color w:val="000000" w:themeColor="text1"/>
          <w:sz w:val="22"/>
        </w:rPr>
        <w:t>（</w:t>
      </w:r>
      <w:r>
        <w:rPr>
          <w:rFonts w:hint="eastAsia"/>
          <w:color w:val="000000" w:themeColor="text1"/>
          <w:sz w:val="22"/>
        </w:rPr>
        <w:t>1974</w:t>
      </w:r>
      <w:r>
        <w:rPr>
          <w:rFonts w:hint="eastAsia"/>
          <w:color w:val="000000" w:themeColor="text1"/>
          <w:sz w:val="22"/>
        </w:rPr>
        <w:t>）</w:t>
      </w:r>
      <w:r>
        <w:rPr>
          <w:rFonts w:hint="default"/>
          <w:sz w:val="22"/>
        </w:rPr>
        <w:t>～昭和</w:t>
      </w:r>
      <w:r>
        <w:rPr>
          <w:rFonts w:hint="default"/>
          <w:sz w:val="22"/>
        </w:rPr>
        <w:t>70</w:t>
      </w:r>
      <w:r>
        <w:rPr>
          <w:rFonts w:hint="default"/>
          <w:sz w:val="22"/>
        </w:rPr>
        <w:t>年</w:t>
      </w:r>
      <w:r>
        <w:rPr>
          <w:rFonts w:hint="eastAsia"/>
          <w:color w:val="000000" w:themeColor="text1"/>
          <w:sz w:val="22"/>
        </w:rPr>
        <w:t>（</w:t>
      </w:r>
      <w:r>
        <w:rPr>
          <w:rFonts w:hint="eastAsia"/>
          <w:color w:val="000000" w:themeColor="text1"/>
          <w:sz w:val="22"/>
        </w:rPr>
        <w:t>1995</w:t>
      </w:r>
      <w:r>
        <w:rPr>
          <w:rFonts w:hint="eastAsia"/>
          <w:color w:val="000000" w:themeColor="text1"/>
          <w:sz w:val="22"/>
        </w:rPr>
        <w:t>）</w:t>
      </w:r>
      <w:r>
        <w:rPr>
          <w:rFonts w:hint="default"/>
          <w:sz w:val="22"/>
        </w:rPr>
        <w:t>を計画期間とする第一次及び第二次の</w:t>
      </w:r>
      <w:r>
        <w:rPr>
          <w:rFonts w:hint="default"/>
          <w:color w:val="000000" w:themeColor="text1"/>
          <w:sz w:val="22"/>
        </w:rPr>
        <w:t>総合計画</w:t>
      </w:r>
      <w:r>
        <w:rPr>
          <w:rFonts w:hint="default"/>
          <w:sz w:val="22"/>
        </w:rPr>
        <w:t>は「豊かな自然環境を生かした生活利便性の高い田園都市」を将来像とし、本土との格差是正及び自立的発展、生活環境向上のための基盤整備や公共施設の整備を推進してきました。</w:t>
      </w:r>
    </w:p>
    <w:p>
      <w:pPr>
        <w:pStyle w:val="0"/>
        <w:spacing w:line="355" w:lineRule="exact"/>
        <w:ind w:firstLine="220" w:firstLineChars="100"/>
        <w:rPr>
          <w:rFonts w:hint="default"/>
          <w:sz w:val="22"/>
        </w:rPr>
      </w:pPr>
      <w:r>
        <w:rPr>
          <w:rFonts w:hint="eastAsia"/>
          <w:sz w:val="22"/>
        </w:rPr>
        <w:t>第三次</w:t>
      </w:r>
      <w:r>
        <w:rPr>
          <w:rFonts w:hint="eastAsia"/>
          <w:color w:val="000000" w:themeColor="text1"/>
          <w:sz w:val="22"/>
        </w:rPr>
        <w:t>総合計画</w:t>
      </w:r>
      <w:r>
        <w:rPr>
          <w:rFonts w:hint="eastAsia"/>
          <w:sz w:val="22"/>
        </w:rPr>
        <w:t>（計画期間：平成</w:t>
      </w:r>
      <w:r>
        <w:rPr>
          <w:rFonts w:hint="default"/>
          <w:sz w:val="22"/>
        </w:rPr>
        <w:t>8</w:t>
      </w:r>
      <w:r>
        <w:rPr>
          <w:rFonts w:hint="default"/>
          <w:sz w:val="22"/>
        </w:rPr>
        <w:t>年</w:t>
      </w:r>
      <w:r>
        <w:rPr>
          <w:rFonts w:hint="eastAsia"/>
          <w:color w:val="000000" w:themeColor="text1"/>
          <w:sz w:val="22"/>
        </w:rPr>
        <w:t>（</w:t>
      </w:r>
      <w:r>
        <w:rPr>
          <w:rFonts w:hint="eastAsia"/>
          <w:color w:val="000000" w:themeColor="text1"/>
          <w:sz w:val="22"/>
        </w:rPr>
        <w:t>1996</w:t>
      </w:r>
      <w:r>
        <w:rPr>
          <w:rFonts w:hint="eastAsia"/>
          <w:color w:val="000000" w:themeColor="text1"/>
          <w:sz w:val="22"/>
        </w:rPr>
        <w:t>）</w:t>
      </w:r>
      <w:r>
        <w:rPr>
          <w:rFonts w:hint="default"/>
          <w:sz w:val="22"/>
        </w:rPr>
        <w:t>～</w:t>
      </w:r>
      <w:r>
        <w:rPr>
          <w:rFonts w:hint="default"/>
          <w:sz w:val="22"/>
        </w:rPr>
        <w:t>17</w:t>
      </w:r>
      <w:r>
        <w:rPr>
          <w:rFonts w:hint="default"/>
          <w:sz w:val="22"/>
        </w:rPr>
        <w:t>年</w:t>
      </w:r>
      <w:r>
        <w:rPr>
          <w:rFonts w:hint="eastAsia"/>
          <w:color w:val="000000" w:themeColor="text1"/>
          <w:sz w:val="22"/>
        </w:rPr>
        <w:t>（</w:t>
      </w:r>
      <w:r>
        <w:rPr>
          <w:rFonts w:hint="eastAsia"/>
          <w:color w:val="000000" w:themeColor="text1"/>
          <w:sz w:val="22"/>
        </w:rPr>
        <w:t>2005</w:t>
      </w:r>
      <w:r>
        <w:rPr>
          <w:rFonts w:hint="eastAsia"/>
          <w:color w:val="000000" w:themeColor="text1"/>
          <w:sz w:val="22"/>
        </w:rPr>
        <w:t>）</w:t>
      </w:r>
      <w:r>
        <w:rPr>
          <w:rFonts w:hint="default"/>
          <w:sz w:val="22"/>
        </w:rPr>
        <w:t>）の将来像は「自然と文化が活きづく田園都市」、第四次</w:t>
      </w:r>
      <w:r>
        <w:rPr>
          <w:rFonts w:hint="default"/>
          <w:color w:val="000000" w:themeColor="text1"/>
          <w:sz w:val="22"/>
        </w:rPr>
        <w:t>総合計画</w:t>
      </w:r>
      <w:r>
        <w:rPr>
          <w:rFonts w:hint="default"/>
          <w:sz w:val="22"/>
        </w:rPr>
        <w:t>（計画期間：平成</w:t>
      </w:r>
      <w:r>
        <w:rPr>
          <w:rFonts w:hint="default"/>
          <w:sz w:val="22"/>
        </w:rPr>
        <w:t>19</w:t>
      </w:r>
      <w:r>
        <w:rPr>
          <w:rFonts w:hint="default"/>
          <w:sz w:val="22"/>
        </w:rPr>
        <w:t>年</w:t>
      </w:r>
      <w:r>
        <w:rPr>
          <w:rFonts w:hint="eastAsia"/>
          <w:color w:val="000000" w:themeColor="text1"/>
          <w:sz w:val="22"/>
        </w:rPr>
        <w:t>（</w:t>
      </w:r>
      <w:r>
        <w:rPr>
          <w:rFonts w:hint="eastAsia"/>
          <w:color w:val="000000" w:themeColor="text1"/>
          <w:sz w:val="22"/>
        </w:rPr>
        <w:t>2007</w:t>
      </w:r>
      <w:r>
        <w:rPr>
          <w:rFonts w:hint="eastAsia"/>
          <w:color w:val="000000" w:themeColor="text1"/>
          <w:sz w:val="22"/>
        </w:rPr>
        <w:t>）</w:t>
      </w:r>
      <w:r>
        <w:rPr>
          <w:rFonts w:hint="default"/>
          <w:sz w:val="22"/>
        </w:rPr>
        <w:t>～</w:t>
      </w:r>
      <w:r>
        <w:rPr>
          <w:rFonts w:hint="default"/>
          <w:sz w:val="22"/>
        </w:rPr>
        <w:t>28</w:t>
      </w:r>
      <w:r>
        <w:rPr>
          <w:rFonts w:hint="default"/>
          <w:sz w:val="22"/>
        </w:rPr>
        <w:t>年</w:t>
      </w:r>
      <w:r>
        <w:rPr>
          <w:rFonts w:hint="eastAsia"/>
          <w:color w:val="000000" w:themeColor="text1"/>
          <w:sz w:val="22"/>
        </w:rPr>
        <w:t>（</w:t>
      </w:r>
      <w:r>
        <w:rPr>
          <w:rFonts w:hint="eastAsia"/>
          <w:color w:val="000000" w:themeColor="text1"/>
          <w:sz w:val="22"/>
        </w:rPr>
        <w:t>2016</w:t>
      </w:r>
      <w:r>
        <w:rPr>
          <w:rFonts w:hint="eastAsia"/>
          <w:color w:val="000000" w:themeColor="text1"/>
          <w:sz w:val="22"/>
        </w:rPr>
        <w:t>）</w:t>
      </w:r>
      <w:r>
        <w:rPr>
          <w:rFonts w:hint="default"/>
          <w:sz w:val="22"/>
        </w:rPr>
        <w:t>）の将来像は「ともにつくる黄金南風の平和郷」と、地域のアイデンティティへの気付きや確立から町民が主役となるまちづくりに取り組んできました。</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（２）社会経済情勢の変化</w:t>
      </w:r>
    </w:p>
    <w:p>
      <w:pPr>
        <w:pStyle w:val="0"/>
        <w:spacing w:line="355" w:lineRule="exact"/>
        <w:ind w:firstLine="220" w:firstLineChars="100"/>
        <w:rPr>
          <w:rFonts w:hint="default"/>
          <w:sz w:val="22"/>
        </w:rPr>
      </w:pPr>
      <w:r>
        <w:rPr>
          <w:rFonts w:hint="eastAsia"/>
          <w:color w:val="000000" w:themeColor="text1"/>
          <w:sz w:val="22"/>
        </w:rPr>
        <w:t>本</w:t>
      </w:r>
      <w:r>
        <w:rPr>
          <w:rFonts w:hint="eastAsia"/>
          <w:sz w:val="22"/>
        </w:rPr>
        <w:t>町においても重要となる少子高齢化や長期的な人口増加への対応、東日本大震災や地球温暖化に伴う異常気象</w:t>
      </w:r>
      <w:r>
        <w:rPr>
          <w:rFonts w:hint="default"/>
          <w:sz w:val="22"/>
        </w:rPr>
        <w:t>など災害への対応、価値観やライフスタイルの多様化による地域コミュニティの希薄化など、取</w:t>
      </w:r>
      <w:r>
        <w:rPr>
          <w:rFonts w:hint="eastAsia"/>
          <w:color w:val="000000" w:themeColor="text1"/>
          <w:sz w:val="22"/>
        </w:rPr>
        <w:t>り</w:t>
      </w:r>
      <w:r>
        <w:rPr>
          <w:rFonts w:hint="default"/>
          <w:sz w:val="22"/>
        </w:rPr>
        <w:t>組むべき課題も多様化し複雑になってきています。</w:t>
      </w:r>
    </w:p>
    <w:p>
      <w:pPr>
        <w:pStyle w:val="0"/>
        <w:spacing w:line="355" w:lineRule="exact"/>
        <w:ind w:firstLine="220" w:firstLineChars="100"/>
        <w:rPr>
          <w:rFonts w:hint="default"/>
          <w:sz w:val="22"/>
        </w:rPr>
      </w:pPr>
      <w:r>
        <w:rPr>
          <w:rFonts w:hint="eastAsia"/>
          <w:sz w:val="22"/>
        </w:rPr>
        <w:t>日本経済は、バブル崩壊やリーマンショックにより低迷し、その後の経済政策等により平成</w:t>
      </w:r>
      <w:r>
        <w:rPr>
          <w:rFonts w:hint="eastAsia"/>
          <w:sz w:val="22"/>
        </w:rPr>
        <w:t>25</w:t>
      </w:r>
      <w:r>
        <w:rPr>
          <w:rFonts w:hint="eastAsia"/>
          <w:sz w:val="22"/>
        </w:rPr>
        <w:t>年（</w:t>
      </w:r>
      <w:r>
        <w:rPr>
          <w:rFonts w:hint="eastAsia"/>
          <w:sz w:val="22"/>
        </w:rPr>
        <w:t>2013</w:t>
      </w:r>
      <w:r>
        <w:rPr>
          <w:rFonts w:hint="eastAsia"/>
          <w:sz w:val="22"/>
        </w:rPr>
        <w:t>）</w:t>
      </w:r>
      <w:r>
        <w:rPr>
          <w:rFonts w:hint="eastAsia"/>
          <w:color w:val="000000" w:themeColor="text1"/>
          <w:sz w:val="22"/>
        </w:rPr>
        <w:t>頃</w:t>
      </w:r>
      <w:r>
        <w:rPr>
          <w:rFonts w:hint="eastAsia"/>
          <w:sz w:val="22"/>
        </w:rPr>
        <w:t>から回復基調にありました。ところが</w:t>
      </w:r>
      <w:r>
        <w:rPr>
          <w:rFonts w:hint="eastAsia"/>
          <w:color w:val="000000" w:themeColor="text1"/>
          <w:sz w:val="22"/>
        </w:rPr>
        <w:t>、</w:t>
      </w:r>
      <w:r>
        <w:rPr>
          <w:rFonts w:hint="eastAsia"/>
          <w:sz w:val="22"/>
        </w:rPr>
        <w:t>令和２年（</w:t>
      </w:r>
      <w:r>
        <w:rPr>
          <w:rFonts w:hint="eastAsia"/>
          <w:sz w:val="22"/>
        </w:rPr>
        <w:t>2020</w:t>
      </w:r>
      <w:r>
        <w:rPr>
          <w:rFonts w:hint="eastAsia"/>
          <w:sz w:val="22"/>
        </w:rPr>
        <w:t>）の新型コロナウイルス感染症の世界的流行で未曾有の経済停滞にさらされています。</w:t>
      </w:r>
    </w:p>
    <w:p>
      <w:pPr>
        <w:pStyle w:val="0"/>
        <w:spacing w:line="355" w:lineRule="exact"/>
        <w:ind w:firstLine="220" w:firstLineChars="100"/>
        <w:rPr>
          <w:rFonts w:hint="default"/>
          <w:sz w:val="22"/>
        </w:rPr>
      </w:pPr>
      <w:r>
        <w:rPr>
          <w:rFonts w:hint="eastAsia"/>
          <w:sz w:val="22"/>
        </w:rPr>
        <w:t>昨今の新型コロナウイルス感染症の世界規模での感染拡大は、人命の危機とともに、活動制限による社会経済活動へ多大な影響を及ぼしています。先行きが不透明な中で、新たな生活様式への対応や社会経済活動のあり方が見直されています。</w:t>
      </w:r>
    </w:p>
    <w:p>
      <w:pPr>
        <w:pStyle w:val="0"/>
        <w:spacing w:line="355" w:lineRule="exact"/>
        <w:ind w:firstLine="220" w:firstLineChars="100"/>
        <w:rPr>
          <w:rFonts w:hint="default"/>
          <w:sz w:val="22"/>
        </w:rPr>
      </w:pPr>
      <w:r>
        <w:rPr>
          <w:rFonts w:hint="eastAsia"/>
          <w:sz w:val="22"/>
        </w:rPr>
        <w:t>平成</w:t>
      </w:r>
      <w:r>
        <w:rPr>
          <w:rFonts w:hint="default"/>
          <w:sz w:val="22"/>
        </w:rPr>
        <w:t>27</w:t>
      </w:r>
      <w:r>
        <w:rPr>
          <w:rFonts w:hint="default"/>
          <w:sz w:val="22"/>
        </w:rPr>
        <w:t>年（</w:t>
      </w:r>
      <w:r>
        <w:rPr>
          <w:rFonts w:hint="default"/>
          <w:sz w:val="22"/>
        </w:rPr>
        <w:t>2015</w:t>
      </w:r>
      <w:r>
        <w:rPr>
          <w:rFonts w:hint="default"/>
          <w:sz w:val="22"/>
        </w:rPr>
        <w:t>）９月に国連サミットで採択された「持続可能な開発目標</w:t>
      </w:r>
      <w:r>
        <w:rPr>
          <w:rFonts w:hint="eastAsia"/>
          <w:sz w:val="22"/>
        </w:rPr>
        <w:t>（</w:t>
      </w:r>
      <w:r>
        <w:rPr>
          <w:rFonts w:hint="eastAsia"/>
          <w:sz w:val="22"/>
        </w:rPr>
        <w:t>SDGs</w:t>
      </w:r>
      <w:r>
        <w:rPr>
          <w:rFonts w:hint="eastAsia"/>
          <w:sz w:val="22"/>
        </w:rPr>
        <w:t>）」</w:t>
      </w:r>
      <w:r>
        <w:rPr>
          <w:rFonts w:hint="eastAsia"/>
          <w:sz w:val="22"/>
          <w:vertAlign w:val="superscript"/>
        </w:rPr>
        <w:t>※</w:t>
      </w:r>
      <w:r>
        <w:rPr>
          <w:rStyle w:val="27"/>
          <w:rFonts w:hint="default"/>
          <w:sz w:val="22"/>
        </w:rPr>
        <w:footnoteReference w:id="1"/>
      </w:r>
      <w:r>
        <w:rPr>
          <w:rFonts w:hint="eastAsia"/>
          <w:sz w:val="22"/>
        </w:rPr>
        <w:t>は、</w:t>
      </w:r>
      <w:r>
        <w:rPr>
          <w:rFonts w:hint="default"/>
          <w:sz w:val="22"/>
        </w:rPr>
        <w:t>実現するための</w:t>
      </w:r>
      <w:r>
        <w:rPr>
          <w:rFonts w:hint="default"/>
          <w:sz w:val="22"/>
        </w:rPr>
        <w:t>17</w:t>
      </w:r>
      <w:r>
        <w:rPr>
          <w:rFonts w:hint="default"/>
          <w:sz w:val="22"/>
        </w:rPr>
        <w:t>の</w:t>
      </w:r>
      <w:r>
        <w:rPr>
          <w:rFonts w:hint="eastAsia"/>
          <w:sz w:val="22"/>
        </w:rPr>
        <w:t>目標</w:t>
      </w:r>
      <w:r>
        <w:rPr>
          <w:rFonts w:hint="default"/>
          <w:sz w:val="22"/>
        </w:rPr>
        <w:t>と</w:t>
      </w:r>
      <w:r>
        <w:rPr>
          <w:rFonts w:hint="default"/>
          <w:sz w:val="22"/>
        </w:rPr>
        <w:t>169</w:t>
      </w:r>
      <w:r>
        <w:rPr>
          <w:rFonts w:hint="default"/>
          <w:sz w:val="22"/>
        </w:rPr>
        <w:t>のターゲットから構成され</w:t>
      </w:r>
      <w:r>
        <w:rPr>
          <w:rFonts w:hint="eastAsia"/>
          <w:sz w:val="22"/>
        </w:rPr>
        <w:t>、令和</w:t>
      </w:r>
      <w:r>
        <w:rPr>
          <w:rFonts w:hint="eastAsia"/>
          <w:sz w:val="22"/>
        </w:rPr>
        <w:t>12</w:t>
      </w:r>
      <w:r>
        <w:rPr>
          <w:rFonts w:hint="eastAsia"/>
          <w:sz w:val="22"/>
        </w:rPr>
        <w:t>年（</w:t>
      </w:r>
      <w:r>
        <w:rPr>
          <w:rFonts w:hint="default"/>
          <w:sz w:val="22"/>
        </w:rPr>
        <w:t>2030</w:t>
      </w:r>
      <w:r>
        <w:rPr>
          <w:rFonts w:hint="eastAsia"/>
          <w:sz w:val="22"/>
        </w:rPr>
        <w:t>）を期限とする</w:t>
      </w:r>
      <w:r>
        <w:rPr>
          <w:rFonts w:hint="default"/>
          <w:sz w:val="22"/>
        </w:rPr>
        <w:t>国際目標で</w:t>
      </w:r>
      <w:r>
        <w:rPr>
          <w:rFonts w:hint="eastAsia"/>
          <w:sz w:val="22"/>
        </w:rPr>
        <w:t>す。地方自治体には、</w:t>
      </w:r>
      <w:r>
        <w:rPr>
          <w:rFonts w:hint="default"/>
          <w:sz w:val="22"/>
        </w:rPr>
        <w:t>SDGs</w:t>
      </w:r>
      <w:r>
        <w:rPr>
          <w:rFonts w:hint="default"/>
          <w:sz w:val="22"/>
        </w:rPr>
        <w:t>の浸透と</w:t>
      </w:r>
      <w:r>
        <w:rPr>
          <w:rFonts w:hint="eastAsia"/>
          <w:color w:val="000000" w:themeColor="text1"/>
          <w:sz w:val="22"/>
        </w:rPr>
        <w:t>取組</w:t>
      </w:r>
      <w:r>
        <w:rPr>
          <w:rFonts w:hint="default"/>
          <w:sz w:val="22"/>
        </w:rPr>
        <w:t>の加速化、体制作りと各種計画への反映などが期待されています。</w:t>
      </w:r>
    </w:p>
    <w:p>
      <w:pPr>
        <w:pStyle w:val="0"/>
        <w:spacing w:line="355" w:lineRule="exact"/>
        <w:ind w:firstLine="220" w:firstLineChars="100"/>
        <w:rPr>
          <w:rFonts w:hint="default"/>
          <w:sz w:val="22"/>
        </w:rPr>
      </w:pPr>
      <w:r>
        <w:rPr>
          <w:rFonts w:hint="default"/>
          <w:color w:val="FF0000"/>
          <w:sz w:val="22"/>
        </w:rPr>
        <mc:AlternateContent>
          <mc:Choice Requires="wps">
            <w:drawing>
              <wp:anchor distT="0" distB="0" distL="114300" distR="114300" simplePos="0" relativeHeight="143" behindDoc="0" locked="0" layoutInCell="1" hidden="0" allowOverlap="1">
                <wp:simplePos x="0" y="0"/>
                <wp:positionH relativeFrom="margin">
                  <wp:posOffset>833120</wp:posOffset>
                </wp:positionH>
                <wp:positionV relativeFrom="paragraph">
                  <wp:posOffset>31115</wp:posOffset>
                </wp:positionV>
                <wp:extent cx="3733800" cy="288925"/>
                <wp:effectExtent l="0" t="0" r="635" b="635"/>
                <wp:wrapNone/>
                <wp:docPr id="1028" name="テキスト ボックス 587"/>
                <a:graphic xmlns:a="http://schemas.openxmlformats.org/drawingml/2006/main">
                  <a:graphicData uri="http://schemas.microsoft.com/office/word/2010/wordprocessingShape">
                    <wps:wsp>
                      <wps:cNvPr id="1028" name="テキスト ボックス 587"/>
                      <wps:cNvSpPr txBox="1"/>
                      <wps:spPr>
                        <a:xfrm>
                          <a:off x="0" y="0"/>
                          <a:ext cx="3733800" cy="288925"/>
                        </a:xfrm>
                        <a:prstGeom prst="rect">
                          <a:avLst/>
                        </a:prstGeom>
                        <a:noFill/>
                        <a:ln w="6350">
                          <a:noFill/>
                        </a:ln>
                      </wps:spPr>
                      <wps:txbx>
                        <w:txbxContent>
                          <w:p>
                            <w:pPr>
                              <w:pStyle w:val="0"/>
                              <w:spacing w:line="355" w:lineRule="exact"/>
                              <w:jc w:val="center"/>
                              <w:rPr>
                                <w:rFonts w:hint="default"/>
                                <w:sz w:val="22"/>
                              </w:rPr>
                            </w:pPr>
                            <w:r>
                              <w:rPr>
                                <w:rFonts w:hint="default"/>
                                <w:sz w:val="22"/>
                              </w:rPr>
                              <w:t>SDGs</w:t>
                            </w:r>
                            <w:r>
                              <w:rPr>
                                <w:rFonts w:hint="default"/>
                                <w:sz w:val="22"/>
                              </w:rPr>
                              <w:t>の</w:t>
                            </w:r>
                            <w:r>
                              <w:rPr>
                                <w:rFonts w:hint="default"/>
                                <w:sz w:val="22"/>
                              </w:rPr>
                              <w:t>17</w:t>
                            </w:r>
                            <w:r>
                              <w:rPr>
                                <w:rFonts w:hint="default"/>
                                <w:sz w:val="22"/>
                              </w:rPr>
                              <w:t>の目標</w:t>
                            </w:r>
                            <w:r>
                              <w:rPr>
                                <w:rFonts w:hint="eastAsia"/>
                                <w:sz w:val="22"/>
                              </w:rPr>
                              <w:t>と詳細</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87" style="mso-wrap-distance-right:9pt;mso-wrap-distance-bottom:0pt;margin-top:2.4500000000000002pt;mso-position-vertical-relative:text;mso-position-horizontal-relative:margin;v-text-anchor:top;position:absolute;height:22.75pt;mso-wrap-distance-top:0pt;width:294pt;mso-wrap-distance-left:9pt;margin-left:65.59pt;z-index:143;" o:spid="_x0000_s1028" o:allowincell="t" o:allowoverlap="t" filled="f" stroked="f" strokeweight="0.5pt" o:spt="202" type="#_x0000_t202">
                <v:fill/>
                <v:textbox style="layout-flow:horizontal;">
                  <w:txbxContent>
                    <w:p>
                      <w:pPr>
                        <w:pStyle w:val="0"/>
                        <w:spacing w:line="355" w:lineRule="exact"/>
                        <w:jc w:val="center"/>
                        <w:rPr>
                          <w:rFonts w:hint="default"/>
                          <w:sz w:val="22"/>
                        </w:rPr>
                      </w:pPr>
                      <w:r>
                        <w:rPr>
                          <w:rFonts w:hint="default"/>
                          <w:sz w:val="22"/>
                        </w:rPr>
                        <w:t>SDGs</w:t>
                      </w:r>
                      <w:r>
                        <w:rPr>
                          <w:rFonts w:hint="default"/>
                          <w:sz w:val="22"/>
                        </w:rPr>
                        <w:t>の</w:t>
                      </w:r>
                      <w:r>
                        <w:rPr>
                          <w:rFonts w:hint="default"/>
                          <w:sz w:val="22"/>
                        </w:rPr>
                        <w:t>17</w:t>
                      </w:r>
                      <w:r>
                        <w:rPr>
                          <w:rFonts w:hint="default"/>
                          <w:sz w:val="22"/>
                        </w:rPr>
                        <w:t>の目標</w:t>
                      </w:r>
                      <w:r>
                        <w:rPr>
                          <w:rFonts w:hint="eastAsia"/>
                          <w:sz w:val="22"/>
                        </w:rPr>
                        <w:t>と詳細</w:t>
                      </w:r>
                    </w:p>
                  </w:txbxContent>
                </v:textbox>
                <v:imagedata o:title=""/>
                <w10:wrap type="none" anchorx="margin" anchory="text"/>
              </v:shape>
            </w:pict>
          </mc:Fallback>
        </mc:AlternateContent>
      </w:r>
    </w:p>
    <w:p>
      <w:pPr>
        <w:pStyle w:val="0"/>
        <w:spacing w:line="355" w:lineRule="exact"/>
        <w:ind w:firstLine="220" w:firstLineChars="100"/>
        <w:rPr>
          <w:rFonts w:hint="default"/>
          <w:sz w:val="22"/>
        </w:rPr>
      </w:pPr>
      <w:r>
        <w:rPr>
          <w:rFonts w:hint="eastAsia"/>
          <w:color w:val="FF0000"/>
          <w:sz w:val="22"/>
        </w:rPr>
        <mc:AlternateContent>
          <mc:Choice Requires="wpg">
            <w:drawing>
              <wp:anchor distT="0" distB="0" distL="114300" distR="114300" simplePos="0" relativeHeight="144" behindDoc="0" locked="0" layoutInCell="1" hidden="0" allowOverlap="1">
                <wp:simplePos x="0" y="0"/>
                <wp:positionH relativeFrom="margin">
                  <wp:align>center</wp:align>
                </wp:positionH>
                <wp:positionV relativeFrom="paragraph">
                  <wp:posOffset>82550</wp:posOffset>
                </wp:positionV>
                <wp:extent cx="5404485" cy="7762875"/>
                <wp:effectExtent l="635" t="635" r="29845" b="10795"/>
                <wp:wrapNone/>
                <wp:docPr id="1029" name="グループ化 588"/>
                <a:graphic xmlns:a="http://schemas.openxmlformats.org/drawingml/2006/main">
                  <a:graphicData uri="http://schemas.microsoft.com/office/word/2010/wordprocessingGroup">
                    <wpg:wgp>
                      <wpg:cNvGrpSpPr/>
                      <wpg:grpSpPr>
                        <a:xfrm>
                          <a:off x="0" y="0"/>
                          <a:ext cx="5404485" cy="7762875"/>
                          <a:chOff x="0" y="0"/>
                          <a:chExt cx="5404485" cy="7762875"/>
                        </a:xfrm>
                      </wpg:grpSpPr>
                      <wps:wsp>
                        <wps:cNvPr id="1030" name="テキスト ボックス 206"/>
                        <wps:cNvSpPr/>
                        <wps:spPr>
                          <a:xfrm>
                            <a:off x="0" y="0"/>
                            <a:ext cx="5404485" cy="7762875"/>
                          </a:xfrm>
                          <a:prstGeom prst="roundRect">
                            <a:avLst>
                              <a:gd name="adj" fmla="val 1510"/>
                            </a:avLst>
                          </a:prstGeom>
                          <a:solidFill>
                            <a:schemeClr val="lt1"/>
                          </a:solidFill>
                          <a:ln w="19050">
                            <a:solidFill>
                              <a:schemeClr val="bg1">
                                <a:lumMod val="50000"/>
                              </a:schemeClr>
                            </a:solidFill>
                          </a:ln>
                        </wps:spPr>
                        <wps:txbx>
                          <w:txbxContent>
                            <w:p>
                              <w:pPr>
                                <w:pStyle w:val="0"/>
                                <w:spacing w:line="100" w:lineRule="exact"/>
                                <w:rPr>
                                  <w:rFonts w:hint="default"/>
                                  <w:sz w:val="22"/>
                                </w:rPr>
                              </w:pPr>
                            </w:p>
                            <w:tbl>
                              <w:tblPr>
                                <w:tblStyle w:val="58"/>
                                <w:tblW w:w="827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2069"/>
                                <w:gridCol w:w="2069"/>
                                <w:gridCol w:w="2069"/>
                                <w:gridCol w:w="2069"/>
                              </w:tblGrid>
                              <w:tr>
                                <w:trPr>
                                  <w:trHeight w:val="2041" w:hRule="atLeast"/>
                                </w:trPr>
                                <w:tc>
                                  <w:tcPr>
                                    <w:tcW w:w="2069" w:type="dxa"/>
                                    <w:vAlign w:val="top"/>
                                  </w:tcPr>
                                  <w:p>
                                    <w:pPr>
                                      <w:pStyle w:val="0"/>
                                      <w:spacing w:line="240" w:lineRule="exact"/>
                                      <w:jc w:val="center"/>
                                      <w:rPr>
                                        <w:rFonts w:hint="default"/>
                                      </w:rPr>
                                    </w:pPr>
                                    <w:r>
                                      <w:rPr>
                                        <w:rFonts w:hint="eastAsia"/>
                                      </w:rPr>
                                      <w:t>【貧困】</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default"/>
                                        <w:sz w:val="18"/>
                                      </w:rPr>
                                      <w:t>あらゆる場所あらゆる形態の貧困を終わらせる</w:t>
                                    </w:r>
                                  </w:p>
                                  <w:p>
                                    <w:pPr>
                                      <w:pStyle w:val="0"/>
                                      <w:spacing w:line="200" w:lineRule="exact"/>
                                      <w:rPr>
                                        <w:rFonts w:hint="default"/>
                                      </w:rPr>
                                    </w:pPr>
                                  </w:p>
                                </w:tc>
                                <w:tc>
                                  <w:tcPr>
                                    <w:tcW w:w="2069" w:type="dxa"/>
                                    <w:vAlign w:val="top"/>
                                  </w:tcPr>
                                  <w:p>
                                    <w:pPr>
                                      <w:pStyle w:val="0"/>
                                      <w:spacing w:line="240" w:lineRule="exact"/>
                                      <w:jc w:val="center"/>
                                      <w:rPr>
                                        <w:rFonts w:hint="default"/>
                                      </w:rPr>
                                    </w:pPr>
                                    <w:r>
                                      <w:rPr>
                                        <w:rFonts w:hint="eastAsia"/>
                                      </w:rPr>
                                      <w:t>【飢餓】</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飢餓を終わらせ、⾷料安全保障及び栄養の改善を実現し、持続可能な農業を促進する</w:t>
                                    </w:r>
                                  </w:p>
                                  <w:p>
                                    <w:pPr>
                                      <w:pStyle w:val="0"/>
                                      <w:spacing w:line="200" w:lineRule="exact"/>
                                      <w:rPr>
                                        <w:rFonts w:hint="default"/>
                                      </w:rPr>
                                    </w:pPr>
                                  </w:p>
                                </w:tc>
                                <w:tc>
                                  <w:tcPr>
                                    <w:tcW w:w="2069" w:type="dxa"/>
                                    <w:vAlign w:val="top"/>
                                  </w:tcPr>
                                  <w:p>
                                    <w:pPr>
                                      <w:pStyle w:val="0"/>
                                      <w:spacing w:line="240" w:lineRule="exact"/>
                                      <w:jc w:val="center"/>
                                      <w:rPr>
                                        <w:rFonts w:hint="default"/>
                                      </w:rPr>
                                    </w:pPr>
                                    <w:r>
                                      <w:rPr>
                                        <w:rFonts w:hint="eastAsia"/>
                                      </w:rPr>
                                      <w:t>【保健】</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z w:val="18"/>
                                      </w:rPr>
                                      <w:t>あらゆる年齢のすべての⼈々の健康的な⽣活を確保し、福祉を促進する</w:t>
                                    </w:r>
                                  </w:p>
                                </w:tc>
                                <w:tc>
                                  <w:tcPr>
                                    <w:tcW w:w="2069" w:type="dxa"/>
                                    <w:vAlign w:val="top"/>
                                  </w:tcPr>
                                  <w:p>
                                    <w:pPr>
                                      <w:pStyle w:val="0"/>
                                      <w:spacing w:line="240" w:lineRule="exact"/>
                                      <w:jc w:val="center"/>
                                      <w:rPr>
                                        <w:rFonts w:hint="default"/>
                                      </w:rPr>
                                    </w:pPr>
                                    <w:r>
                                      <w:rPr>
                                        <w:rFonts w:hint="eastAsia"/>
                                      </w:rPr>
                                      <w:t>【教育】</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すべての⼈に包摂的かつ公正な質の⾼い教育を確保し、⽣涯学習の機会を促進する</w:t>
                                    </w:r>
                                  </w:p>
                                  <w:p>
                                    <w:pPr>
                                      <w:pStyle w:val="0"/>
                                      <w:spacing w:line="200" w:lineRule="exact"/>
                                      <w:rPr>
                                        <w:rFonts w:hint="default"/>
                                      </w:rPr>
                                    </w:pPr>
                                  </w:p>
                                </w:tc>
                              </w:tr>
                              <w:tr>
                                <w:trPr>
                                  <w:trHeight w:val="2041" w:hRule="atLeast"/>
                                </w:trPr>
                                <w:tc>
                                  <w:tcPr>
                                    <w:tcW w:w="2069" w:type="dxa"/>
                                    <w:vAlign w:val="top"/>
                                  </w:tcPr>
                                  <w:p>
                                    <w:pPr>
                                      <w:pStyle w:val="0"/>
                                      <w:spacing w:line="240" w:lineRule="exact"/>
                                      <w:jc w:val="center"/>
                                      <w:rPr>
                                        <w:rFonts w:hint="default"/>
                                      </w:rPr>
                                    </w:pPr>
                                    <w:r>
                                      <w:rPr>
                                        <w:rFonts w:hint="eastAsia"/>
                                      </w:rPr>
                                      <w:t>【ジェンダー】</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z w:val="18"/>
                                      </w:rPr>
                                      <w:t>ジェンダー平等を達成し、すべての⼥性及び⼥児のエンパワーメントを⾏う</w:t>
                                    </w:r>
                                  </w:p>
                                </w:tc>
                                <w:tc>
                                  <w:tcPr>
                                    <w:tcW w:w="2069" w:type="dxa"/>
                                    <w:vAlign w:val="top"/>
                                  </w:tcPr>
                                  <w:p>
                                    <w:pPr>
                                      <w:pStyle w:val="0"/>
                                      <w:spacing w:line="240" w:lineRule="exact"/>
                                      <w:jc w:val="center"/>
                                      <w:rPr>
                                        <w:rFonts w:hint="default"/>
                                      </w:rPr>
                                    </w:pPr>
                                    <w:r>
                                      <w:rPr>
                                        <w:rFonts w:hint="eastAsia"/>
                                      </w:rPr>
                                      <w:t>【⽔・衛⽣】</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z w:val="18"/>
                                      </w:rPr>
                                      <w:t>すべての⼈々の⽔と衛⽣の利⽤可能性と持続可能な管理を確保する</w:t>
                                    </w:r>
                                  </w:p>
                                </w:tc>
                                <w:tc>
                                  <w:tcPr>
                                    <w:tcW w:w="2069" w:type="dxa"/>
                                    <w:vAlign w:val="top"/>
                                  </w:tcPr>
                                  <w:p>
                                    <w:pPr>
                                      <w:pStyle w:val="0"/>
                                      <w:spacing w:line="240" w:lineRule="exact"/>
                                      <w:jc w:val="center"/>
                                      <w:rPr>
                                        <w:rFonts w:hint="default"/>
                                      </w:rPr>
                                    </w:pPr>
                                    <w:r>
                                      <w:rPr>
                                        <w:rFonts w:hint="eastAsia"/>
                                      </w:rPr>
                                      <w:t>【エネルギー】</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すべての⼈々の、安価かつ信頼できる持続可能な近代的なエネルギーへのアクセスを確保する</w:t>
                                    </w:r>
                                  </w:p>
                                  <w:p>
                                    <w:pPr>
                                      <w:pStyle w:val="0"/>
                                      <w:spacing w:line="200" w:lineRule="exact"/>
                                      <w:rPr>
                                        <w:rFonts w:hint="default"/>
                                      </w:rPr>
                                    </w:pPr>
                                  </w:p>
                                </w:tc>
                                <w:tc>
                                  <w:tcPr>
                                    <w:tcW w:w="2069" w:type="dxa"/>
                                    <w:vAlign w:val="top"/>
                                  </w:tcPr>
                                  <w:p>
                                    <w:pPr>
                                      <w:pStyle w:val="0"/>
                                      <w:spacing w:line="240" w:lineRule="exact"/>
                                      <w:jc w:val="center"/>
                                      <w:rPr>
                                        <w:rFonts w:hint="default"/>
                                      </w:rPr>
                                    </w:pPr>
                                    <w:r>
                                      <w:rPr>
                                        <w:rFonts w:hint="eastAsia"/>
                                      </w:rPr>
                                      <w:t>【経済成長と雇用】</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包摂的かつ持続可能な経済成⻑及びすべての⼈々の完全かつ⽣産的な雇⽤と働きがいのある⼈間らしい雇⽤（ディーセント・ワーク）を促進する</w:t>
                                    </w:r>
                                  </w:p>
                                  <w:p>
                                    <w:pPr>
                                      <w:pStyle w:val="0"/>
                                      <w:spacing w:line="200" w:lineRule="exact"/>
                                      <w:rPr>
                                        <w:rFonts w:hint="default"/>
                                      </w:rPr>
                                    </w:pPr>
                                  </w:p>
                                </w:tc>
                              </w:tr>
                              <w:tr>
                                <w:trPr>
                                  <w:trHeight w:val="2041" w:hRule="atLeast"/>
                                </w:trPr>
                                <w:tc>
                                  <w:tcPr>
                                    <w:tcW w:w="2069" w:type="dxa"/>
                                    <w:vAlign w:val="top"/>
                                  </w:tcPr>
                                  <w:p>
                                    <w:pPr>
                                      <w:pStyle w:val="0"/>
                                      <w:spacing w:line="240" w:lineRule="exact"/>
                                      <w:jc w:val="center"/>
                                      <w:rPr>
                                        <w:rFonts w:hint="default"/>
                                        <w:w w:val="66"/>
                                      </w:rPr>
                                    </w:pPr>
                                    <w:r>
                                      <w:rPr>
                                        <w:rFonts w:hint="eastAsia"/>
                                        <w:w w:val="66"/>
                                      </w:rPr>
                                      <w:t>【インフラ、産業化、イノベーション】</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強靭（レジリエント）なインフラ構築、包摂的かつ持続可能な産業化の促進及びイノベーションの推進を図る</w:t>
                                    </w:r>
                                  </w:p>
                                  <w:p>
                                    <w:pPr>
                                      <w:pStyle w:val="0"/>
                                      <w:spacing w:line="200" w:lineRule="exact"/>
                                      <w:rPr>
                                        <w:rFonts w:hint="default"/>
                                      </w:rPr>
                                    </w:pPr>
                                  </w:p>
                                </w:tc>
                                <w:tc>
                                  <w:tcPr>
                                    <w:tcW w:w="2069" w:type="dxa"/>
                                    <w:vAlign w:val="top"/>
                                  </w:tcPr>
                                  <w:p>
                                    <w:pPr>
                                      <w:pStyle w:val="0"/>
                                      <w:spacing w:line="240" w:lineRule="exact"/>
                                      <w:jc w:val="center"/>
                                      <w:rPr>
                                        <w:rFonts w:hint="default"/>
                                      </w:rPr>
                                    </w:pPr>
                                    <w:r>
                                      <w:rPr>
                                        <w:rFonts w:hint="eastAsia"/>
                                      </w:rPr>
                                      <w:t>【不平等】</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国内及び各国家間の不平等を是正する</w:t>
                                    </w:r>
                                  </w:p>
                                  <w:p>
                                    <w:pPr>
                                      <w:pStyle w:val="0"/>
                                      <w:spacing w:line="200" w:lineRule="exact"/>
                                      <w:rPr>
                                        <w:rFonts w:hint="default"/>
                                      </w:rPr>
                                    </w:pPr>
                                  </w:p>
                                </w:tc>
                                <w:tc>
                                  <w:tcPr>
                                    <w:tcW w:w="2069" w:type="dxa"/>
                                    <w:vAlign w:val="top"/>
                                  </w:tcPr>
                                  <w:p>
                                    <w:pPr>
                                      <w:pStyle w:val="0"/>
                                      <w:spacing w:line="240" w:lineRule="exact"/>
                                      <w:jc w:val="center"/>
                                      <w:rPr>
                                        <w:rFonts w:hint="default"/>
                                      </w:rPr>
                                    </w:pPr>
                                    <w:r>
                                      <w:rPr>
                                        <w:rFonts w:hint="eastAsia"/>
                                      </w:rPr>
                                      <w:t>【持続可能な都市】</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z w:val="18"/>
                                      </w:rPr>
                                      <w:t>包摂的で安全かつ強靭（レジリエント）で持続可能な都市及び⼈間居住を実現する</w:t>
                                    </w:r>
                                  </w:p>
                                </w:tc>
                                <w:tc>
                                  <w:tcPr>
                                    <w:tcW w:w="2069" w:type="dxa"/>
                                    <w:vAlign w:val="top"/>
                                  </w:tcPr>
                                  <w:p>
                                    <w:pPr>
                                      <w:pStyle w:val="0"/>
                                      <w:spacing w:line="240" w:lineRule="exact"/>
                                      <w:jc w:val="center"/>
                                      <w:rPr>
                                        <w:rFonts w:hint="default"/>
                                      </w:rPr>
                                    </w:pPr>
                                    <w:r>
                                      <w:rPr>
                                        <w:rFonts w:hint="eastAsia"/>
                                        <w:w w:val="80"/>
                                      </w:rPr>
                                      <w:t>【持続可能な消費と⽣産】</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z w:val="18"/>
                                      </w:rPr>
                                      <w:t>持続可能な消費⽣産形態を確保する</w:t>
                                    </w:r>
                                  </w:p>
                                </w:tc>
                              </w:tr>
                              <w:tr>
                                <w:trPr>
                                  <w:trHeight w:val="2041" w:hRule="atLeast"/>
                                </w:trPr>
                                <w:tc>
                                  <w:tcPr>
                                    <w:tcW w:w="2069" w:type="dxa"/>
                                    <w:vAlign w:val="top"/>
                                  </w:tcPr>
                                  <w:p>
                                    <w:pPr>
                                      <w:pStyle w:val="0"/>
                                      <w:spacing w:line="240" w:lineRule="exact"/>
                                      <w:jc w:val="center"/>
                                      <w:rPr>
                                        <w:rFonts w:hint="default"/>
                                      </w:rPr>
                                    </w:pPr>
                                    <w:r>
                                      <w:rPr>
                                        <w:rFonts w:hint="eastAsia"/>
                                      </w:rPr>
                                      <w:t>【気候変動】</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気候変動及びその影響を軽減するための緊急対策を講じる</w:t>
                                    </w:r>
                                  </w:p>
                                  <w:p>
                                    <w:pPr>
                                      <w:pStyle w:val="0"/>
                                      <w:spacing w:line="200" w:lineRule="exact"/>
                                      <w:rPr>
                                        <w:rFonts w:hint="default"/>
                                      </w:rPr>
                                    </w:pPr>
                                  </w:p>
                                </w:tc>
                                <w:tc>
                                  <w:tcPr>
                                    <w:tcW w:w="2069" w:type="dxa"/>
                                    <w:vAlign w:val="top"/>
                                  </w:tcPr>
                                  <w:p>
                                    <w:pPr>
                                      <w:pStyle w:val="0"/>
                                      <w:spacing w:line="240" w:lineRule="exact"/>
                                      <w:jc w:val="center"/>
                                      <w:rPr>
                                        <w:rFonts w:hint="default"/>
                                      </w:rPr>
                                    </w:pPr>
                                    <w:r>
                                      <w:rPr>
                                        <w:rFonts w:hint="eastAsia"/>
                                      </w:rPr>
                                      <w:t>【海洋資源】</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持続可能な開発のために、海・海洋資源を保全し、持続可能な形で利⽤する</w:t>
                                    </w:r>
                                  </w:p>
                                  <w:p>
                                    <w:pPr>
                                      <w:pStyle w:val="0"/>
                                      <w:spacing w:line="200" w:lineRule="exact"/>
                                      <w:rPr>
                                        <w:rFonts w:hint="default"/>
                                      </w:rPr>
                                    </w:pPr>
                                  </w:p>
                                </w:tc>
                                <w:tc>
                                  <w:tcPr>
                                    <w:tcW w:w="2069" w:type="dxa"/>
                                    <w:vAlign w:val="top"/>
                                  </w:tcPr>
                                  <w:p>
                                    <w:pPr>
                                      <w:pStyle w:val="0"/>
                                      <w:spacing w:line="240" w:lineRule="exact"/>
                                      <w:jc w:val="center"/>
                                      <w:rPr>
                                        <w:rFonts w:hint="default"/>
                                      </w:rPr>
                                    </w:pPr>
                                    <w:r>
                                      <w:rPr>
                                        <w:rFonts w:hint="eastAsia"/>
                                      </w:rPr>
                                      <w:t>【陸上資源】</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pacing w:val="-6"/>
                                        <w:sz w:val="18"/>
                                      </w:rPr>
                                      <w:t>陸域⽣態系の保護、回復、持続可能な利⽤の推進、持続可能な森林の経営、砂漠化への対処ならびに⼟地の劣化の阻⽌・回復及び⽣物多様性の損失を阻⽌する</w:t>
                                    </w:r>
                                  </w:p>
                                </w:tc>
                                <w:tc>
                                  <w:tcPr>
                                    <w:tcW w:w="2069" w:type="dxa"/>
                                    <w:vAlign w:val="top"/>
                                  </w:tcPr>
                                  <w:p>
                                    <w:pPr>
                                      <w:pStyle w:val="0"/>
                                      <w:spacing w:line="240" w:lineRule="exact"/>
                                      <w:jc w:val="center"/>
                                      <w:rPr>
                                        <w:rFonts w:hint="default"/>
                                      </w:rPr>
                                    </w:pPr>
                                    <w:r>
                                      <w:rPr>
                                        <w:rFonts w:hint="eastAsia"/>
                                      </w:rPr>
                                      <w:t>【平和】</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pacing w:val="-6"/>
                                        <w:sz w:val="18"/>
                                      </w:rPr>
                                      <w:t>持続可能な開発のための平和で包摂的な社会を促進し、すべての⼈々に司法へのアクセスを提供し、あらゆるレベルにおいて効果的で説明責任のある包摂的な制度を構築する</w:t>
                                    </w:r>
                                  </w:p>
                                </w:tc>
                              </w:tr>
                              <w:tr>
                                <w:trPr>
                                  <w:trHeight w:val="2041" w:hRule="atLeast"/>
                                </w:trPr>
                                <w:tc>
                                  <w:tcPr>
                                    <w:tcW w:w="2069" w:type="dxa"/>
                                    <w:vAlign w:val="top"/>
                                  </w:tcPr>
                                  <w:p>
                                    <w:pPr>
                                      <w:pStyle w:val="0"/>
                                      <w:spacing w:line="240" w:lineRule="exact"/>
                                      <w:jc w:val="center"/>
                                      <w:rPr>
                                        <w:rFonts w:hint="default"/>
                                      </w:rPr>
                                    </w:pPr>
                                    <w:r>
                                      <w:rPr>
                                        <w:rFonts w:hint="eastAsia"/>
                                      </w:rPr>
                                      <w:t>【実施手段】</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z w:val="18"/>
                                      </w:rPr>
                                      <w:t>持続可能な開発のための実施⼿段を強化し、グローバル・パートナーシップを活性化する</w:t>
                                    </w:r>
                                  </w:p>
                                </w:tc>
                                <w:tc>
                                  <w:tcPr>
                                    <w:tcW w:w="2069" w:type="dxa"/>
                                    <w:vAlign w:val="top"/>
                                  </w:tcPr>
                                  <w:p>
                                    <w:pPr>
                                      <w:pStyle w:val="0"/>
                                      <w:spacing w:line="240" w:lineRule="exact"/>
                                      <w:jc w:val="center"/>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rPr>
                                    </w:pPr>
                                  </w:p>
                                </w:tc>
                                <w:tc>
                                  <w:tcPr>
                                    <w:tcW w:w="2069" w:type="dxa"/>
                                    <w:vAlign w:val="top"/>
                                  </w:tcPr>
                                  <w:p>
                                    <w:pPr>
                                      <w:pStyle w:val="0"/>
                                      <w:spacing w:line="200" w:lineRule="exact"/>
                                      <w:jc w:val="center"/>
                                      <w:rPr>
                                        <w:rFonts w:hint="default"/>
                                      </w:rPr>
                                    </w:pPr>
                                  </w:p>
                                </w:tc>
                                <w:tc>
                                  <w:tcPr>
                                    <w:tcW w:w="2069" w:type="dxa"/>
                                    <w:vAlign w:val="top"/>
                                  </w:tcPr>
                                  <w:p>
                                    <w:pPr>
                                      <w:pStyle w:val="0"/>
                                      <w:spacing w:line="200" w:lineRule="exact"/>
                                      <w:jc w:val="center"/>
                                      <w:rPr>
                                        <w:rFonts w:hint="default"/>
                                        <w:sz w:val="22"/>
                                      </w:rPr>
                                    </w:pPr>
                                  </w:p>
                                </w:tc>
                              </w:tr>
                            </w:tbl>
                            <w:p>
                              <w:pPr>
                                <w:pStyle w:val="0"/>
                                <w:spacing w:line="355" w:lineRule="exact"/>
                                <w:rPr>
                                  <w:rFonts w:hint="default"/>
                                  <w:sz w:val="22"/>
                                </w:rPr>
                              </w:pPr>
                            </w:p>
                            <w:p>
                              <w:pPr>
                                <w:pStyle w:val="0"/>
                                <w:spacing w:line="355" w:lineRule="exact"/>
                                <w:rPr>
                                  <w:rFonts w:hint="default"/>
                                  <w:sz w:val="22"/>
                                </w:rPr>
                              </w:pPr>
                            </w:p>
                          </w:txbxContent>
                        </wps:txbx>
                        <wps:bodyPr rot="0" vertOverflow="overflow" horzOverflow="overflow" wrap="square" numCol="1" spcCol="0" rtlCol="0" fromWordArt="0" anchor="t" anchorCtr="0" forceAA="0" compatLnSpc="1"/>
                      </wps:wsp>
                      <wpg:grpSp>
                        <wpg:cNvGrpSpPr/>
                        <wpg:grpSpPr>
                          <a:xfrm>
                            <a:off x="457200" y="304800"/>
                            <a:ext cx="4495165" cy="6800215"/>
                            <a:chOff x="0" y="0"/>
                            <a:chExt cx="4495165" cy="6800215"/>
                          </a:xfrm>
                        </wpg:grpSpPr>
                        <pic:pic xmlns:pic="http://schemas.openxmlformats.org/drawingml/2006/picture">
                          <pic:nvPicPr>
                            <pic:cNvPr id="1032" name="図 266" descr="テキスト&#10;&#10;自動的に生成された説明"/>
                            <pic:cNvPicPr>
                              <a:picLocks noChangeAspect="1"/>
                            </pic:cNvPicPr>
                          </pic:nvPicPr>
                          <pic:blipFill>
                            <a:blip r:embed="rId14"/>
                            <a:stretch>
                              <a:fillRect/>
                            </a:stretch>
                          </pic:blipFill>
                          <pic:spPr>
                            <a:xfrm>
                              <a:off x="0" y="0"/>
                              <a:ext cx="551815" cy="551815"/>
                            </a:xfrm>
                            <a:prstGeom prst="rect">
                              <a:avLst/>
                            </a:prstGeom>
                          </pic:spPr>
                        </pic:pic>
                        <pic:pic xmlns:pic="http://schemas.openxmlformats.org/drawingml/2006/picture">
                          <pic:nvPicPr>
                            <pic:cNvPr id="1033" name="図 270"/>
                            <pic:cNvPicPr>
                              <a:picLocks noChangeAspect="1"/>
                            </pic:cNvPicPr>
                          </pic:nvPicPr>
                          <pic:blipFill>
                            <a:blip r:embed="rId15"/>
                            <a:stretch>
                              <a:fillRect/>
                            </a:stretch>
                          </pic:blipFill>
                          <pic:spPr>
                            <a:xfrm>
                              <a:off x="1314450" y="0"/>
                              <a:ext cx="551815" cy="551815"/>
                            </a:xfrm>
                            <a:prstGeom prst="rect">
                              <a:avLst/>
                            </a:prstGeom>
                          </pic:spPr>
                        </pic:pic>
                        <pic:pic xmlns:pic="http://schemas.openxmlformats.org/drawingml/2006/picture">
                          <pic:nvPicPr>
                            <pic:cNvPr id="1034" name="図 317"/>
                            <pic:cNvPicPr>
                              <a:picLocks noChangeAspect="1"/>
                            </pic:cNvPicPr>
                          </pic:nvPicPr>
                          <pic:blipFill>
                            <a:blip r:embed="rId16"/>
                            <a:stretch>
                              <a:fillRect/>
                            </a:stretch>
                          </pic:blipFill>
                          <pic:spPr>
                            <a:xfrm>
                              <a:off x="2628900" y="0"/>
                              <a:ext cx="551815" cy="551815"/>
                            </a:xfrm>
                            <a:prstGeom prst="rect">
                              <a:avLst/>
                            </a:prstGeom>
                          </pic:spPr>
                        </pic:pic>
                        <pic:pic xmlns:pic="http://schemas.openxmlformats.org/drawingml/2006/picture">
                          <pic:nvPicPr>
                            <pic:cNvPr id="1035" name="図 318"/>
                            <pic:cNvPicPr>
                              <a:picLocks noChangeAspect="1"/>
                            </pic:cNvPicPr>
                          </pic:nvPicPr>
                          <pic:blipFill>
                            <a:blip r:embed="rId17"/>
                            <a:stretch>
                              <a:fillRect/>
                            </a:stretch>
                          </pic:blipFill>
                          <pic:spPr>
                            <a:xfrm>
                              <a:off x="3943350" y="0"/>
                              <a:ext cx="551815" cy="551815"/>
                            </a:xfrm>
                            <a:prstGeom prst="rect">
                              <a:avLst/>
                            </a:prstGeom>
                          </pic:spPr>
                        </pic:pic>
                        <pic:pic xmlns:pic="http://schemas.openxmlformats.org/drawingml/2006/picture">
                          <pic:nvPicPr>
                            <pic:cNvPr id="1036" name="図 178"/>
                            <pic:cNvPicPr>
                              <a:picLocks noChangeAspect="1"/>
                            </pic:cNvPicPr>
                          </pic:nvPicPr>
                          <pic:blipFill>
                            <a:blip r:embed="rId18"/>
                            <a:stretch>
                              <a:fillRect/>
                            </a:stretch>
                          </pic:blipFill>
                          <pic:spPr>
                            <a:xfrm>
                              <a:off x="3943350" y="1409700"/>
                              <a:ext cx="551815" cy="551815"/>
                            </a:xfrm>
                            <a:prstGeom prst="rect">
                              <a:avLst/>
                            </a:prstGeom>
                          </pic:spPr>
                        </pic:pic>
                        <pic:pic xmlns:pic="http://schemas.openxmlformats.org/drawingml/2006/picture">
                          <pic:nvPicPr>
                            <pic:cNvPr id="1037" name="図 179"/>
                            <pic:cNvPicPr>
                              <a:picLocks noChangeAspect="1"/>
                            </pic:cNvPicPr>
                          </pic:nvPicPr>
                          <pic:blipFill>
                            <a:blip r:embed="rId19"/>
                            <a:stretch>
                              <a:fillRect/>
                            </a:stretch>
                          </pic:blipFill>
                          <pic:spPr>
                            <a:xfrm>
                              <a:off x="2628900" y="1409700"/>
                              <a:ext cx="551815" cy="551815"/>
                            </a:xfrm>
                            <a:prstGeom prst="rect">
                              <a:avLst/>
                            </a:prstGeom>
                          </pic:spPr>
                        </pic:pic>
                        <pic:pic xmlns:pic="http://schemas.openxmlformats.org/drawingml/2006/picture">
                          <pic:nvPicPr>
                            <pic:cNvPr id="1038" name="図 180"/>
                            <pic:cNvPicPr>
                              <a:picLocks noChangeAspect="1"/>
                            </pic:cNvPicPr>
                          </pic:nvPicPr>
                          <pic:blipFill>
                            <a:blip r:embed="rId20"/>
                            <a:stretch>
                              <a:fillRect/>
                            </a:stretch>
                          </pic:blipFill>
                          <pic:spPr>
                            <a:xfrm>
                              <a:off x="1314450" y="1409700"/>
                              <a:ext cx="551815" cy="551815"/>
                            </a:xfrm>
                            <a:prstGeom prst="rect">
                              <a:avLst/>
                            </a:prstGeom>
                          </pic:spPr>
                        </pic:pic>
                        <pic:pic xmlns:pic="http://schemas.openxmlformats.org/drawingml/2006/picture">
                          <pic:nvPicPr>
                            <pic:cNvPr id="1039" name="図 181"/>
                            <pic:cNvPicPr>
                              <a:picLocks noChangeAspect="1"/>
                            </pic:cNvPicPr>
                          </pic:nvPicPr>
                          <pic:blipFill>
                            <a:blip r:embed="rId21"/>
                            <a:stretch>
                              <a:fillRect/>
                            </a:stretch>
                          </pic:blipFill>
                          <pic:spPr>
                            <a:xfrm>
                              <a:off x="0" y="1409700"/>
                              <a:ext cx="551815" cy="551815"/>
                            </a:xfrm>
                            <a:prstGeom prst="rect">
                              <a:avLst/>
                            </a:prstGeom>
                          </pic:spPr>
                        </pic:pic>
                        <pic:pic xmlns:pic="http://schemas.openxmlformats.org/drawingml/2006/picture">
                          <pic:nvPicPr>
                            <pic:cNvPr id="1040" name="図 176"/>
                            <pic:cNvPicPr>
                              <a:picLocks noChangeAspect="1"/>
                            </pic:cNvPicPr>
                          </pic:nvPicPr>
                          <pic:blipFill>
                            <a:blip r:embed="rId22"/>
                            <a:stretch>
                              <a:fillRect/>
                            </a:stretch>
                          </pic:blipFill>
                          <pic:spPr>
                            <a:xfrm>
                              <a:off x="0" y="3086100"/>
                              <a:ext cx="551815" cy="551815"/>
                            </a:xfrm>
                            <a:prstGeom prst="rect">
                              <a:avLst/>
                            </a:prstGeom>
                          </pic:spPr>
                        </pic:pic>
                        <pic:pic xmlns:pic="http://schemas.openxmlformats.org/drawingml/2006/picture">
                          <pic:nvPicPr>
                            <pic:cNvPr id="1041" name="図 185"/>
                            <pic:cNvPicPr>
                              <a:picLocks noChangeAspect="1"/>
                            </pic:cNvPicPr>
                          </pic:nvPicPr>
                          <pic:blipFill>
                            <a:blip r:embed="rId23"/>
                            <a:stretch>
                              <a:fillRect/>
                            </a:stretch>
                          </pic:blipFill>
                          <pic:spPr>
                            <a:xfrm>
                              <a:off x="0" y="4610100"/>
                              <a:ext cx="551815" cy="551815"/>
                            </a:xfrm>
                            <a:prstGeom prst="rect">
                              <a:avLst/>
                            </a:prstGeom>
                          </pic:spPr>
                        </pic:pic>
                        <pic:pic xmlns:pic="http://schemas.openxmlformats.org/drawingml/2006/picture">
                          <pic:nvPicPr>
                            <pic:cNvPr id="1042" name="図 186"/>
                            <pic:cNvPicPr>
                              <a:picLocks noChangeAspect="1"/>
                            </pic:cNvPicPr>
                          </pic:nvPicPr>
                          <pic:blipFill>
                            <a:blip r:embed="rId24"/>
                            <a:stretch>
                              <a:fillRect/>
                            </a:stretch>
                          </pic:blipFill>
                          <pic:spPr>
                            <a:xfrm>
                              <a:off x="1314450" y="4610100"/>
                              <a:ext cx="551815" cy="551815"/>
                            </a:xfrm>
                            <a:prstGeom prst="rect">
                              <a:avLst/>
                            </a:prstGeom>
                          </pic:spPr>
                        </pic:pic>
                        <pic:pic xmlns:pic="http://schemas.openxmlformats.org/drawingml/2006/picture">
                          <pic:nvPicPr>
                            <pic:cNvPr id="1043" name="図 187"/>
                            <pic:cNvPicPr>
                              <a:picLocks noChangeAspect="1"/>
                            </pic:cNvPicPr>
                          </pic:nvPicPr>
                          <pic:blipFill>
                            <a:blip r:embed="rId25"/>
                            <a:stretch>
                              <a:fillRect/>
                            </a:stretch>
                          </pic:blipFill>
                          <pic:spPr>
                            <a:xfrm>
                              <a:off x="2628900" y="4610100"/>
                              <a:ext cx="551815" cy="551815"/>
                            </a:xfrm>
                            <a:prstGeom prst="rect">
                              <a:avLst/>
                            </a:prstGeom>
                          </pic:spPr>
                        </pic:pic>
                        <pic:pic xmlns:pic="http://schemas.openxmlformats.org/drawingml/2006/picture">
                          <pic:nvPicPr>
                            <pic:cNvPr id="1044" name="図 189"/>
                            <pic:cNvPicPr>
                              <a:picLocks noChangeAspect="1"/>
                            </pic:cNvPicPr>
                          </pic:nvPicPr>
                          <pic:blipFill>
                            <a:blip r:embed="rId26"/>
                            <a:stretch>
                              <a:fillRect/>
                            </a:stretch>
                          </pic:blipFill>
                          <pic:spPr>
                            <a:xfrm>
                              <a:off x="3943350" y="4610100"/>
                              <a:ext cx="551815" cy="551815"/>
                            </a:xfrm>
                            <a:prstGeom prst="rect">
                              <a:avLst/>
                            </a:prstGeom>
                          </pic:spPr>
                        </pic:pic>
                        <pic:pic xmlns:pic="http://schemas.openxmlformats.org/drawingml/2006/picture">
                          <pic:nvPicPr>
                            <pic:cNvPr id="1045" name="図 194"/>
                            <pic:cNvPicPr>
                              <a:picLocks noChangeAspect="1"/>
                            </pic:cNvPicPr>
                          </pic:nvPicPr>
                          <pic:blipFill>
                            <a:blip r:embed="rId27"/>
                            <a:stretch>
                              <a:fillRect/>
                            </a:stretch>
                          </pic:blipFill>
                          <pic:spPr>
                            <a:xfrm>
                              <a:off x="1314450" y="3086100"/>
                              <a:ext cx="551815" cy="551815"/>
                            </a:xfrm>
                            <a:prstGeom prst="rect">
                              <a:avLst/>
                            </a:prstGeom>
                          </pic:spPr>
                        </pic:pic>
                        <pic:pic xmlns:pic="http://schemas.openxmlformats.org/drawingml/2006/picture">
                          <pic:nvPicPr>
                            <pic:cNvPr id="1046" name="図 197"/>
                            <pic:cNvPicPr>
                              <a:picLocks noChangeAspect="1"/>
                            </pic:cNvPicPr>
                          </pic:nvPicPr>
                          <pic:blipFill>
                            <a:blip r:embed="rId28"/>
                            <a:stretch>
                              <a:fillRect/>
                            </a:stretch>
                          </pic:blipFill>
                          <pic:spPr>
                            <a:xfrm>
                              <a:off x="2628900" y="3086100"/>
                              <a:ext cx="551815" cy="551815"/>
                            </a:xfrm>
                            <a:prstGeom prst="rect">
                              <a:avLst/>
                            </a:prstGeom>
                          </pic:spPr>
                        </pic:pic>
                        <pic:pic xmlns:pic="http://schemas.openxmlformats.org/drawingml/2006/picture">
                          <pic:nvPicPr>
                            <pic:cNvPr id="1047" name="図 200"/>
                            <pic:cNvPicPr>
                              <a:picLocks noChangeAspect="1"/>
                            </pic:cNvPicPr>
                          </pic:nvPicPr>
                          <pic:blipFill>
                            <a:blip r:embed="rId29"/>
                            <a:stretch>
                              <a:fillRect/>
                            </a:stretch>
                          </pic:blipFill>
                          <pic:spPr>
                            <a:xfrm>
                              <a:off x="3943350" y="3086100"/>
                              <a:ext cx="551815" cy="551815"/>
                            </a:xfrm>
                            <a:prstGeom prst="rect">
                              <a:avLst/>
                            </a:prstGeom>
                          </pic:spPr>
                        </pic:pic>
                        <pic:pic xmlns:pic="http://schemas.openxmlformats.org/drawingml/2006/picture">
                          <pic:nvPicPr>
                            <pic:cNvPr id="1048" name="図 191"/>
                            <pic:cNvPicPr>
                              <a:picLocks noChangeAspect="1"/>
                            </pic:cNvPicPr>
                          </pic:nvPicPr>
                          <pic:blipFill>
                            <a:blip r:embed="rId30"/>
                            <a:stretch>
                              <a:fillRect/>
                            </a:stretch>
                          </pic:blipFill>
                          <pic:spPr>
                            <a:xfrm>
                              <a:off x="0" y="6248400"/>
                              <a:ext cx="551815" cy="551815"/>
                            </a:xfrm>
                            <a:prstGeom prst="rect">
                              <a:avLst/>
                            </a:prstGeom>
                          </pic:spPr>
                        </pic:pic>
                        <pic:pic xmlns:pic="http://schemas.openxmlformats.org/drawingml/2006/picture">
                          <pic:nvPicPr>
                            <pic:cNvPr id="1049" name="図 203"/>
                            <pic:cNvPicPr>
                              <a:picLocks noChangeAspect="1"/>
                            </pic:cNvPicPr>
                          </pic:nvPicPr>
                          <pic:blipFill>
                            <a:blip r:embed="rId31"/>
                            <a:stretch>
                              <a:fillRect/>
                            </a:stretch>
                          </pic:blipFill>
                          <pic:spPr>
                            <a:xfrm>
                              <a:off x="1314450" y="6248400"/>
                              <a:ext cx="551815" cy="551815"/>
                            </a:xfrm>
                            <a:prstGeom prst="rect">
                              <a:avLst/>
                            </a:prstGeom>
                          </pic:spPr>
                        </pic:pic>
                      </wpg:grpSp>
                    </wpg:wgp>
                  </a:graphicData>
                </a:graphic>
              </wp:anchor>
            </w:drawing>
          </mc:Choice>
          <mc:Fallback>
            <w:pict>
              <v:group id="グループ化 588" style="mso-wrap-distance-right:9pt;mso-wrap-distance-bottom:0pt;margin-top:6.5pt;mso-position-vertical-relative:text;mso-position-horizontal:center;mso-position-horizontal-relative:margin;position:absolute;height:611.25pt;mso-wrap-distance-top:0pt;width:425.55pt;mso-wrap-distance-left:9pt;z-index:144;" coordsize="5404485,7762875" coordorigin="0,0" o:spid="_x0000_s1029" o:allowincell="t" o:allowoverlap="t">
                <v:roundrect id="テキスト ボックス 206" style="height:7762875;width:5404485;top:0;left:0;position:absolute;" o:spid="_x0000_s1030" filled="t" fillcolor="#ffffff [3201]" stroked="t" strokecolor="#808080 [1612]" strokeweight="1.5pt" o:spt="2" arcsize="989f">
                  <v:fill/>
                  <v:stroke filltype="solid"/>
                  <v:textbox style="layout-flow:horizontal;">
                    <w:txbxContent>
                      <w:p>
                        <w:pPr>
                          <w:pStyle w:val="0"/>
                          <w:spacing w:line="100" w:lineRule="exact"/>
                          <w:rPr>
                            <w:rFonts w:hint="default"/>
                            <w:sz w:val="22"/>
                          </w:rPr>
                        </w:pPr>
                      </w:p>
                      <w:tbl>
                        <w:tblPr>
                          <w:tblStyle w:val="58"/>
                          <w:tblW w:w="827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2069"/>
                          <w:gridCol w:w="2069"/>
                          <w:gridCol w:w="2069"/>
                          <w:gridCol w:w="2069"/>
                        </w:tblGrid>
                        <w:tr>
                          <w:trPr>
                            <w:trHeight w:val="2041" w:hRule="atLeast"/>
                          </w:trPr>
                          <w:tc>
                            <w:tcPr>
                              <w:tcW w:w="2069" w:type="dxa"/>
                              <w:vAlign w:val="top"/>
                            </w:tcPr>
                            <w:p>
                              <w:pPr>
                                <w:pStyle w:val="0"/>
                                <w:spacing w:line="240" w:lineRule="exact"/>
                                <w:jc w:val="center"/>
                                <w:rPr>
                                  <w:rFonts w:hint="default"/>
                                </w:rPr>
                              </w:pPr>
                              <w:r>
                                <w:rPr>
                                  <w:rFonts w:hint="eastAsia"/>
                                </w:rPr>
                                <w:t>【貧困】</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default"/>
                                  <w:sz w:val="18"/>
                                </w:rPr>
                                <w:t>あらゆる場所あらゆる形態の貧困を終わらせる</w:t>
                              </w:r>
                            </w:p>
                            <w:p>
                              <w:pPr>
                                <w:pStyle w:val="0"/>
                                <w:spacing w:line="200" w:lineRule="exact"/>
                                <w:rPr>
                                  <w:rFonts w:hint="default"/>
                                </w:rPr>
                              </w:pPr>
                            </w:p>
                          </w:tc>
                          <w:tc>
                            <w:tcPr>
                              <w:tcW w:w="2069" w:type="dxa"/>
                              <w:vAlign w:val="top"/>
                            </w:tcPr>
                            <w:p>
                              <w:pPr>
                                <w:pStyle w:val="0"/>
                                <w:spacing w:line="240" w:lineRule="exact"/>
                                <w:jc w:val="center"/>
                                <w:rPr>
                                  <w:rFonts w:hint="default"/>
                                </w:rPr>
                              </w:pPr>
                              <w:r>
                                <w:rPr>
                                  <w:rFonts w:hint="eastAsia"/>
                                </w:rPr>
                                <w:t>【飢餓】</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飢餓を終わらせ、⾷料安全保障及び栄養の改善を実現し、持続可能な農業を促進する</w:t>
                              </w:r>
                            </w:p>
                            <w:p>
                              <w:pPr>
                                <w:pStyle w:val="0"/>
                                <w:spacing w:line="200" w:lineRule="exact"/>
                                <w:rPr>
                                  <w:rFonts w:hint="default"/>
                                </w:rPr>
                              </w:pPr>
                            </w:p>
                          </w:tc>
                          <w:tc>
                            <w:tcPr>
                              <w:tcW w:w="2069" w:type="dxa"/>
                              <w:vAlign w:val="top"/>
                            </w:tcPr>
                            <w:p>
                              <w:pPr>
                                <w:pStyle w:val="0"/>
                                <w:spacing w:line="240" w:lineRule="exact"/>
                                <w:jc w:val="center"/>
                                <w:rPr>
                                  <w:rFonts w:hint="default"/>
                                </w:rPr>
                              </w:pPr>
                              <w:r>
                                <w:rPr>
                                  <w:rFonts w:hint="eastAsia"/>
                                </w:rPr>
                                <w:t>【保健】</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z w:val="18"/>
                                </w:rPr>
                                <w:t>あらゆる年齢のすべての⼈々の健康的な⽣活を確保し、福祉を促進する</w:t>
                              </w:r>
                            </w:p>
                          </w:tc>
                          <w:tc>
                            <w:tcPr>
                              <w:tcW w:w="2069" w:type="dxa"/>
                              <w:vAlign w:val="top"/>
                            </w:tcPr>
                            <w:p>
                              <w:pPr>
                                <w:pStyle w:val="0"/>
                                <w:spacing w:line="240" w:lineRule="exact"/>
                                <w:jc w:val="center"/>
                                <w:rPr>
                                  <w:rFonts w:hint="default"/>
                                </w:rPr>
                              </w:pPr>
                              <w:r>
                                <w:rPr>
                                  <w:rFonts w:hint="eastAsia"/>
                                </w:rPr>
                                <w:t>【教育】</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すべての⼈に包摂的かつ公正な質の⾼い教育を確保し、⽣涯学習の機会を促進する</w:t>
                              </w:r>
                            </w:p>
                            <w:p>
                              <w:pPr>
                                <w:pStyle w:val="0"/>
                                <w:spacing w:line="200" w:lineRule="exact"/>
                                <w:rPr>
                                  <w:rFonts w:hint="default"/>
                                </w:rPr>
                              </w:pPr>
                            </w:p>
                          </w:tc>
                        </w:tr>
                        <w:tr>
                          <w:trPr>
                            <w:trHeight w:val="2041" w:hRule="atLeast"/>
                          </w:trPr>
                          <w:tc>
                            <w:tcPr>
                              <w:tcW w:w="2069" w:type="dxa"/>
                              <w:vAlign w:val="top"/>
                            </w:tcPr>
                            <w:p>
                              <w:pPr>
                                <w:pStyle w:val="0"/>
                                <w:spacing w:line="240" w:lineRule="exact"/>
                                <w:jc w:val="center"/>
                                <w:rPr>
                                  <w:rFonts w:hint="default"/>
                                </w:rPr>
                              </w:pPr>
                              <w:r>
                                <w:rPr>
                                  <w:rFonts w:hint="eastAsia"/>
                                </w:rPr>
                                <w:t>【ジェンダー】</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z w:val="18"/>
                                </w:rPr>
                                <w:t>ジェンダー平等を達成し、すべての⼥性及び⼥児のエンパワーメントを⾏う</w:t>
                              </w:r>
                            </w:p>
                          </w:tc>
                          <w:tc>
                            <w:tcPr>
                              <w:tcW w:w="2069" w:type="dxa"/>
                              <w:vAlign w:val="top"/>
                            </w:tcPr>
                            <w:p>
                              <w:pPr>
                                <w:pStyle w:val="0"/>
                                <w:spacing w:line="240" w:lineRule="exact"/>
                                <w:jc w:val="center"/>
                                <w:rPr>
                                  <w:rFonts w:hint="default"/>
                                </w:rPr>
                              </w:pPr>
                              <w:r>
                                <w:rPr>
                                  <w:rFonts w:hint="eastAsia"/>
                                </w:rPr>
                                <w:t>【⽔・衛⽣】</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z w:val="18"/>
                                </w:rPr>
                                <w:t>すべての⼈々の⽔と衛⽣の利⽤可能性と持続可能な管理を確保する</w:t>
                              </w:r>
                            </w:p>
                          </w:tc>
                          <w:tc>
                            <w:tcPr>
                              <w:tcW w:w="2069" w:type="dxa"/>
                              <w:vAlign w:val="top"/>
                            </w:tcPr>
                            <w:p>
                              <w:pPr>
                                <w:pStyle w:val="0"/>
                                <w:spacing w:line="240" w:lineRule="exact"/>
                                <w:jc w:val="center"/>
                                <w:rPr>
                                  <w:rFonts w:hint="default"/>
                                </w:rPr>
                              </w:pPr>
                              <w:r>
                                <w:rPr>
                                  <w:rFonts w:hint="eastAsia"/>
                                </w:rPr>
                                <w:t>【エネルギー】</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すべての⼈々の、安価かつ信頼できる持続可能な近代的なエネルギーへのアクセスを確保する</w:t>
                              </w:r>
                            </w:p>
                            <w:p>
                              <w:pPr>
                                <w:pStyle w:val="0"/>
                                <w:spacing w:line="200" w:lineRule="exact"/>
                                <w:rPr>
                                  <w:rFonts w:hint="default"/>
                                </w:rPr>
                              </w:pPr>
                            </w:p>
                          </w:tc>
                          <w:tc>
                            <w:tcPr>
                              <w:tcW w:w="2069" w:type="dxa"/>
                              <w:vAlign w:val="top"/>
                            </w:tcPr>
                            <w:p>
                              <w:pPr>
                                <w:pStyle w:val="0"/>
                                <w:spacing w:line="240" w:lineRule="exact"/>
                                <w:jc w:val="center"/>
                                <w:rPr>
                                  <w:rFonts w:hint="default"/>
                                </w:rPr>
                              </w:pPr>
                              <w:r>
                                <w:rPr>
                                  <w:rFonts w:hint="eastAsia"/>
                                </w:rPr>
                                <w:t>【経済成長と雇用】</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包摂的かつ持続可能な経済成⻑及びすべての⼈々の完全かつ⽣産的な雇⽤と働きがいのある⼈間らしい雇⽤（ディーセント・ワーク）を促進する</w:t>
                              </w:r>
                            </w:p>
                            <w:p>
                              <w:pPr>
                                <w:pStyle w:val="0"/>
                                <w:spacing w:line="200" w:lineRule="exact"/>
                                <w:rPr>
                                  <w:rFonts w:hint="default"/>
                                </w:rPr>
                              </w:pPr>
                            </w:p>
                          </w:tc>
                        </w:tr>
                        <w:tr>
                          <w:trPr>
                            <w:trHeight w:val="2041" w:hRule="atLeast"/>
                          </w:trPr>
                          <w:tc>
                            <w:tcPr>
                              <w:tcW w:w="2069" w:type="dxa"/>
                              <w:vAlign w:val="top"/>
                            </w:tcPr>
                            <w:p>
                              <w:pPr>
                                <w:pStyle w:val="0"/>
                                <w:spacing w:line="240" w:lineRule="exact"/>
                                <w:jc w:val="center"/>
                                <w:rPr>
                                  <w:rFonts w:hint="default"/>
                                  <w:w w:val="66"/>
                                </w:rPr>
                              </w:pPr>
                              <w:r>
                                <w:rPr>
                                  <w:rFonts w:hint="eastAsia"/>
                                  <w:w w:val="66"/>
                                </w:rPr>
                                <w:t>【インフラ、産業化、イノベーション】</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強靭（レジリエント）なインフラ構築、包摂的かつ持続可能な産業化の促進及びイノベーションの推進を図る</w:t>
                              </w:r>
                            </w:p>
                            <w:p>
                              <w:pPr>
                                <w:pStyle w:val="0"/>
                                <w:spacing w:line="200" w:lineRule="exact"/>
                                <w:rPr>
                                  <w:rFonts w:hint="default"/>
                                </w:rPr>
                              </w:pPr>
                            </w:p>
                          </w:tc>
                          <w:tc>
                            <w:tcPr>
                              <w:tcW w:w="2069" w:type="dxa"/>
                              <w:vAlign w:val="top"/>
                            </w:tcPr>
                            <w:p>
                              <w:pPr>
                                <w:pStyle w:val="0"/>
                                <w:spacing w:line="240" w:lineRule="exact"/>
                                <w:jc w:val="center"/>
                                <w:rPr>
                                  <w:rFonts w:hint="default"/>
                                </w:rPr>
                              </w:pPr>
                              <w:r>
                                <w:rPr>
                                  <w:rFonts w:hint="eastAsia"/>
                                </w:rPr>
                                <w:t>【不平等】</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国内及び各国家間の不平等を是正する</w:t>
                              </w:r>
                            </w:p>
                            <w:p>
                              <w:pPr>
                                <w:pStyle w:val="0"/>
                                <w:spacing w:line="200" w:lineRule="exact"/>
                                <w:rPr>
                                  <w:rFonts w:hint="default"/>
                                </w:rPr>
                              </w:pPr>
                            </w:p>
                          </w:tc>
                          <w:tc>
                            <w:tcPr>
                              <w:tcW w:w="2069" w:type="dxa"/>
                              <w:vAlign w:val="top"/>
                            </w:tcPr>
                            <w:p>
                              <w:pPr>
                                <w:pStyle w:val="0"/>
                                <w:spacing w:line="240" w:lineRule="exact"/>
                                <w:jc w:val="center"/>
                                <w:rPr>
                                  <w:rFonts w:hint="default"/>
                                </w:rPr>
                              </w:pPr>
                              <w:r>
                                <w:rPr>
                                  <w:rFonts w:hint="eastAsia"/>
                                </w:rPr>
                                <w:t>【持続可能な都市】</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z w:val="18"/>
                                </w:rPr>
                                <w:t>包摂的で安全かつ強靭（レジリエント）で持続可能な都市及び⼈間居住を実現する</w:t>
                              </w:r>
                            </w:p>
                          </w:tc>
                          <w:tc>
                            <w:tcPr>
                              <w:tcW w:w="2069" w:type="dxa"/>
                              <w:vAlign w:val="top"/>
                            </w:tcPr>
                            <w:p>
                              <w:pPr>
                                <w:pStyle w:val="0"/>
                                <w:spacing w:line="240" w:lineRule="exact"/>
                                <w:jc w:val="center"/>
                                <w:rPr>
                                  <w:rFonts w:hint="default"/>
                                </w:rPr>
                              </w:pPr>
                              <w:r>
                                <w:rPr>
                                  <w:rFonts w:hint="eastAsia"/>
                                  <w:w w:val="80"/>
                                </w:rPr>
                                <w:t>【持続可能な消費と⽣産】</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z w:val="18"/>
                                </w:rPr>
                                <w:t>持続可能な消費⽣産形態を確保する</w:t>
                              </w:r>
                            </w:p>
                          </w:tc>
                        </w:tr>
                        <w:tr>
                          <w:trPr>
                            <w:trHeight w:val="2041" w:hRule="atLeast"/>
                          </w:trPr>
                          <w:tc>
                            <w:tcPr>
                              <w:tcW w:w="2069" w:type="dxa"/>
                              <w:vAlign w:val="top"/>
                            </w:tcPr>
                            <w:p>
                              <w:pPr>
                                <w:pStyle w:val="0"/>
                                <w:spacing w:line="240" w:lineRule="exact"/>
                                <w:jc w:val="center"/>
                                <w:rPr>
                                  <w:rFonts w:hint="default"/>
                                </w:rPr>
                              </w:pPr>
                              <w:r>
                                <w:rPr>
                                  <w:rFonts w:hint="eastAsia"/>
                                </w:rPr>
                                <w:t>【気候変動】</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気候変動及びその影響を軽減するための緊急対策を講じる</w:t>
                              </w:r>
                            </w:p>
                            <w:p>
                              <w:pPr>
                                <w:pStyle w:val="0"/>
                                <w:spacing w:line="200" w:lineRule="exact"/>
                                <w:rPr>
                                  <w:rFonts w:hint="default"/>
                                </w:rPr>
                              </w:pPr>
                            </w:p>
                          </w:tc>
                          <w:tc>
                            <w:tcPr>
                              <w:tcW w:w="2069" w:type="dxa"/>
                              <w:vAlign w:val="top"/>
                            </w:tcPr>
                            <w:p>
                              <w:pPr>
                                <w:pStyle w:val="0"/>
                                <w:spacing w:line="240" w:lineRule="exact"/>
                                <w:jc w:val="center"/>
                                <w:rPr>
                                  <w:rFonts w:hint="default"/>
                                </w:rPr>
                              </w:pPr>
                              <w:r>
                                <w:rPr>
                                  <w:rFonts w:hint="eastAsia"/>
                                </w:rPr>
                                <w:t>【海洋資源】</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sz w:val="18"/>
                                </w:rPr>
                              </w:pPr>
                              <w:r>
                                <w:rPr>
                                  <w:rFonts w:hint="eastAsia"/>
                                  <w:sz w:val="18"/>
                                </w:rPr>
                                <w:t>持続可能な開発のために、海・海洋資源を保全し、持続可能な形で利⽤する</w:t>
                              </w:r>
                            </w:p>
                            <w:p>
                              <w:pPr>
                                <w:pStyle w:val="0"/>
                                <w:spacing w:line="200" w:lineRule="exact"/>
                                <w:rPr>
                                  <w:rFonts w:hint="default"/>
                                </w:rPr>
                              </w:pPr>
                            </w:p>
                          </w:tc>
                          <w:tc>
                            <w:tcPr>
                              <w:tcW w:w="2069" w:type="dxa"/>
                              <w:vAlign w:val="top"/>
                            </w:tcPr>
                            <w:p>
                              <w:pPr>
                                <w:pStyle w:val="0"/>
                                <w:spacing w:line="240" w:lineRule="exact"/>
                                <w:jc w:val="center"/>
                                <w:rPr>
                                  <w:rFonts w:hint="default"/>
                                </w:rPr>
                              </w:pPr>
                              <w:r>
                                <w:rPr>
                                  <w:rFonts w:hint="eastAsia"/>
                                </w:rPr>
                                <w:t>【陸上資源】</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pacing w:val="-6"/>
                                  <w:sz w:val="18"/>
                                </w:rPr>
                                <w:t>陸域⽣態系の保護、回復、持続可能な利⽤の推進、持続可能な森林の経営、砂漠化への対処ならびに⼟地の劣化の阻⽌・回復及び⽣物多様性の損失を阻⽌する</w:t>
                              </w:r>
                            </w:p>
                          </w:tc>
                          <w:tc>
                            <w:tcPr>
                              <w:tcW w:w="2069" w:type="dxa"/>
                              <w:vAlign w:val="top"/>
                            </w:tcPr>
                            <w:p>
                              <w:pPr>
                                <w:pStyle w:val="0"/>
                                <w:spacing w:line="240" w:lineRule="exact"/>
                                <w:jc w:val="center"/>
                                <w:rPr>
                                  <w:rFonts w:hint="default"/>
                                </w:rPr>
                              </w:pPr>
                              <w:r>
                                <w:rPr>
                                  <w:rFonts w:hint="eastAsia"/>
                                </w:rPr>
                                <w:t>【平和】</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pacing w:val="-6"/>
                                  <w:sz w:val="18"/>
                                </w:rPr>
                                <w:t>持続可能な開発のための平和で包摂的な社会を促進し、すべての⼈々に司法へのアクセスを提供し、あらゆるレベルにおいて効果的で説明責任のある包摂的な制度を構築する</w:t>
                              </w:r>
                            </w:p>
                          </w:tc>
                        </w:tr>
                        <w:tr>
                          <w:trPr>
                            <w:trHeight w:val="2041" w:hRule="atLeast"/>
                          </w:trPr>
                          <w:tc>
                            <w:tcPr>
                              <w:tcW w:w="2069" w:type="dxa"/>
                              <w:vAlign w:val="top"/>
                            </w:tcPr>
                            <w:p>
                              <w:pPr>
                                <w:pStyle w:val="0"/>
                                <w:spacing w:line="240" w:lineRule="exact"/>
                                <w:jc w:val="center"/>
                                <w:rPr>
                                  <w:rFonts w:hint="default"/>
                                </w:rPr>
                              </w:pPr>
                              <w:r>
                                <w:rPr>
                                  <w:rFonts w:hint="eastAsia"/>
                                </w:rPr>
                                <w:t>【実施手段】</w:t>
                              </w: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00" w:lineRule="exact"/>
                                <w:rPr>
                                  <w:rFonts w:hint="default"/>
                                </w:rPr>
                              </w:pPr>
                              <w:r>
                                <w:rPr>
                                  <w:rFonts w:hint="eastAsia"/>
                                  <w:sz w:val="18"/>
                                </w:rPr>
                                <w:t>持続可能な開発のための実施⼿段を強化し、グローバル・パートナーシップを活性化する</w:t>
                              </w:r>
                            </w:p>
                          </w:tc>
                          <w:tc>
                            <w:tcPr>
                              <w:tcW w:w="2069" w:type="dxa"/>
                              <w:vAlign w:val="top"/>
                            </w:tcPr>
                            <w:p>
                              <w:pPr>
                                <w:pStyle w:val="0"/>
                                <w:spacing w:line="240" w:lineRule="exact"/>
                                <w:jc w:val="center"/>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sz w:val="22"/>
                                </w:rPr>
                              </w:pPr>
                            </w:p>
                            <w:p>
                              <w:pPr>
                                <w:pStyle w:val="0"/>
                                <w:spacing w:line="240" w:lineRule="exact"/>
                                <w:rPr>
                                  <w:rFonts w:hint="default"/>
                                </w:rPr>
                              </w:pPr>
                            </w:p>
                          </w:tc>
                          <w:tc>
                            <w:tcPr>
                              <w:tcW w:w="2069" w:type="dxa"/>
                              <w:vAlign w:val="top"/>
                            </w:tcPr>
                            <w:p>
                              <w:pPr>
                                <w:pStyle w:val="0"/>
                                <w:spacing w:line="200" w:lineRule="exact"/>
                                <w:jc w:val="center"/>
                                <w:rPr>
                                  <w:rFonts w:hint="default"/>
                                </w:rPr>
                              </w:pPr>
                            </w:p>
                          </w:tc>
                          <w:tc>
                            <w:tcPr>
                              <w:tcW w:w="2069" w:type="dxa"/>
                              <w:vAlign w:val="top"/>
                            </w:tcPr>
                            <w:p>
                              <w:pPr>
                                <w:pStyle w:val="0"/>
                                <w:spacing w:line="200" w:lineRule="exact"/>
                                <w:jc w:val="center"/>
                                <w:rPr>
                                  <w:rFonts w:hint="default"/>
                                  <w:sz w:val="22"/>
                                </w:rPr>
                              </w:pPr>
                            </w:p>
                          </w:tc>
                        </w:tr>
                      </w:tbl>
                      <w:p>
                        <w:pPr>
                          <w:pStyle w:val="0"/>
                          <w:spacing w:line="355" w:lineRule="exact"/>
                          <w:rPr>
                            <w:rFonts w:hint="default"/>
                            <w:sz w:val="22"/>
                          </w:rPr>
                        </w:pPr>
                      </w:p>
                      <w:p>
                        <w:pPr>
                          <w:pStyle w:val="0"/>
                          <w:spacing w:line="355" w:lineRule="exact"/>
                          <w:rPr>
                            <w:rFonts w:hint="default"/>
                            <w:sz w:val="22"/>
                          </w:rPr>
                        </w:pPr>
                      </w:p>
                    </w:txbxContent>
                  </v:textbox>
                  <v:imagedata o:title=""/>
                  <w10:wrap type="none" anchorx="margin" anchory="text"/>
                </v:roundrect>
                <v:group id="_x0000_s1031" style="height:6800215;width:4495165;top:304800;left:457200;position:absolute;" coordsize="4495165,6800215" coordorigin="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6" style="height:551815;width:551815;top:0;left:0;position:absolute;" o:spid="_x0000_s1032" filled="f" stroked="f" o:spt="75" type="#_x0000_t75">
                    <v:fill/>
                    <v:imagedata o:title="" r:id="rId14"/>
                    <w10:wrap type="none" anchorx="margin" anchory="text"/>
                  </v:shape>
                  <v:shape id="図 270" style="height:551815;width:551815;top:0;left:1314450;position:absolute;" o:spid="_x0000_s1033" filled="f" stroked="f" o:spt="75" type="#_x0000_t75">
                    <v:fill/>
                    <v:imagedata o:title="" r:id="rId15"/>
                    <w10:wrap type="none" anchorx="margin" anchory="text"/>
                  </v:shape>
                  <v:shape id="図 317" style="height:551815;width:551815;top:0;left:2628900;position:absolute;" o:spid="_x0000_s1034" filled="f" stroked="f" o:spt="75" type="#_x0000_t75">
                    <v:fill/>
                    <v:imagedata o:title="" r:id="rId16"/>
                    <w10:wrap type="none" anchorx="margin" anchory="text"/>
                  </v:shape>
                  <v:shape id="図 318" style="height:551815;width:551815;top:0;left:3943350;position:absolute;" o:spid="_x0000_s1035" filled="f" stroked="f" o:spt="75" type="#_x0000_t75">
                    <v:fill/>
                    <v:imagedata o:title="" r:id="rId17"/>
                    <w10:wrap type="none" anchorx="margin" anchory="text"/>
                  </v:shape>
                  <v:shape id="図 178" style="height:551815;width:551815;top:1409700;left:3943350;position:absolute;" o:spid="_x0000_s1036" filled="f" stroked="f" o:spt="75" type="#_x0000_t75">
                    <v:fill/>
                    <v:imagedata o:title="" r:id="rId18"/>
                    <w10:wrap type="none" anchorx="margin" anchory="text"/>
                  </v:shape>
                  <v:shape id="図 179" style="height:551815;width:551815;top:1409700;left:2628900;position:absolute;" o:spid="_x0000_s1037" filled="f" stroked="f" o:spt="75" type="#_x0000_t75">
                    <v:fill/>
                    <v:imagedata o:title="" r:id="rId19"/>
                    <w10:wrap type="none" anchorx="margin" anchory="text"/>
                  </v:shape>
                  <v:shape id="図 180" style="height:551815;width:551815;top:1409700;left:1314450;position:absolute;" o:spid="_x0000_s1038" filled="f" stroked="f" o:spt="75" type="#_x0000_t75">
                    <v:fill/>
                    <v:imagedata o:title="" r:id="rId20"/>
                    <w10:wrap type="none" anchorx="margin" anchory="text"/>
                  </v:shape>
                  <v:shape id="図 181" style="height:551815;width:551815;top:1409700;left:0;position:absolute;" o:spid="_x0000_s1039" filled="f" stroked="f" o:spt="75" type="#_x0000_t75">
                    <v:fill/>
                    <v:imagedata o:title="" r:id="rId21"/>
                    <w10:wrap type="none" anchorx="margin" anchory="text"/>
                  </v:shape>
                  <v:shape id="図 176" style="height:551815;width:551815;top:3086100;left:0;position:absolute;" o:spid="_x0000_s1040" filled="f" stroked="f" o:spt="75" type="#_x0000_t75">
                    <v:fill/>
                    <v:imagedata o:title="" r:id="rId22"/>
                    <w10:wrap type="none" anchorx="margin" anchory="text"/>
                  </v:shape>
                  <v:shape id="図 185" style="height:551815;width:551815;top:4610100;left:0;position:absolute;" o:spid="_x0000_s1041" filled="f" stroked="f" o:spt="75" type="#_x0000_t75">
                    <v:fill/>
                    <v:imagedata o:title="" r:id="rId23"/>
                    <w10:wrap type="none" anchorx="margin" anchory="text"/>
                  </v:shape>
                  <v:shape id="図 186" style="height:551815;width:551815;top:4610100;left:1314450;position:absolute;" o:spid="_x0000_s1042" filled="f" stroked="f" o:spt="75" type="#_x0000_t75">
                    <v:fill/>
                    <v:imagedata o:title="" r:id="rId24"/>
                    <w10:wrap type="none" anchorx="margin" anchory="text"/>
                  </v:shape>
                  <v:shape id="図 187" style="height:551815;width:551815;top:4610100;left:2628900;position:absolute;" o:spid="_x0000_s1043" filled="f" stroked="f" o:spt="75" type="#_x0000_t75">
                    <v:fill/>
                    <v:imagedata o:title="" r:id="rId25"/>
                    <w10:wrap type="none" anchorx="margin" anchory="text"/>
                  </v:shape>
                  <v:shape id="図 189" style="height:551815;width:551815;top:4610100;left:3943350;position:absolute;" o:spid="_x0000_s1044" filled="f" stroked="f" o:spt="75" type="#_x0000_t75">
                    <v:fill/>
                    <v:imagedata o:title="" r:id="rId26"/>
                    <w10:wrap type="none" anchorx="margin" anchory="text"/>
                  </v:shape>
                  <v:shape id="図 194" style="height:551815;width:551815;top:3086100;left:1314450;position:absolute;" o:spid="_x0000_s1045" filled="f" stroked="f" o:spt="75" type="#_x0000_t75">
                    <v:fill/>
                    <v:imagedata o:title="" r:id="rId27"/>
                    <w10:wrap type="none" anchorx="margin" anchory="text"/>
                  </v:shape>
                  <v:shape id="図 197" style="height:551815;width:551815;top:3086100;left:2628900;position:absolute;" o:spid="_x0000_s1046" filled="f" stroked="f" o:spt="75" type="#_x0000_t75">
                    <v:fill/>
                    <v:imagedata o:title="" r:id="rId28"/>
                    <w10:wrap type="none" anchorx="margin" anchory="text"/>
                  </v:shape>
                  <v:shape id="図 200" style="height:551815;width:551815;top:3086100;left:3943350;position:absolute;" o:spid="_x0000_s1047" filled="f" stroked="f" o:spt="75" type="#_x0000_t75">
                    <v:fill/>
                    <v:imagedata o:title="" r:id="rId29"/>
                    <w10:wrap type="none" anchorx="margin" anchory="text"/>
                  </v:shape>
                  <v:shape id="図 191" style="height:551815;width:551815;top:6248400;left:0;position:absolute;" o:spid="_x0000_s1048" filled="f" stroked="f" o:spt="75" type="#_x0000_t75">
                    <v:fill/>
                    <v:imagedata o:title="" r:id="rId30"/>
                    <w10:wrap type="none" anchorx="margin" anchory="text"/>
                  </v:shape>
                  <v:shape id="図 203" style="height:551815;width:551815;top:6248400;left:1314450;position:absolute;" o:spid="_x0000_s1049" filled="f" stroked="f" o:spt="75" type="#_x0000_t75">
                    <v:fill/>
                    <v:imagedata o:title="" r:id="rId31"/>
                    <w10:wrap type="none" anchorx="margin" anchory="text"/>
                  </v:shape>
                  <w10:wrap type="none" anchorx="margin" anchory="text"/>
                </v:group>
                <w10:wrap type="none" anchorx="margin" anchory="text"/>
              </v:group>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widowControl w:val="1"/>
        <w:spacing w:line="355" w:lineRule="exact"/>
        <w:jc w:val="left"/>
        <w:rPr>
          <w:rFonts w:hint="default"/>
          <w:sz w:val="22"/>
        </w:rPr>
      </w:pPr>
      <w:r>
        <w:rPr>
          <w:rFonts w:hint="default"/>
          <w:sz w:val="22"/>
        </w:rPr>
        <w:br w:type="page"/>
      </w:r>
    </w:p>
    <w:p>
      <w:pPr>
        <w:pStyle w:val="3"/>
        <w:spacing w:line="355" w:lineRule="exact"/>
        <w:rPr>
          <w:rFonts w:hint="default"/>
          <w:sz w:val="22"/>
        </w:rPr>
      </w:pPr>
      <w:r>
        <w:rPr>
          <w:rFonts w:hint="eastAsia"/>
          <w:sz w:val="22"/>
        </w:rPr>
        <w:t>（３）自治体を取り巻く環境の変化</w:t>
      </w:r>
    </w:p>
    <w:p>
      <w:pPr>
        <w:pStyle w:val="0"/>
        <w:spacing w:line="355" w:lineRule="exact"/>
        <w:ind w:firstLine="220" w:firstLineChars="100"/>
        <w:rPr>
          <w:rFonts w:hint="default"/>
          <w:sz w:val="22"/>
        </w:rPr>
      </w:pPr>
      <w:r>
        <w:rPr>
          <w:rFonts w:hint="eastAsia"/>
          <w:sz w:val="22"/>
        </w:rPr>
        <w:t>平成</w:t>
      </w:r>
      <w:r>
        <w:rPr>
          <w:rFonts w:hint="default"/>
          <w:sz w:val="22"/>
        </w:rPr>
        <w:t>12</w:t>
      </w:r>
      <w:r>
        <w:rPr>
          <w:rFonts w:hint="default"/>
          <w:sz w:val="22"/>
        </w:rPr>
        <w:t>年</w:t>
      </w:r>
      <w:r>
        <w:rPr>
          <w:rFonts w:hint="eastAsia"/>
          <w:color w:val="000000" w:themeColor="text1"/>
          <w:sz w:val="22"/>
        </w:rPr>
        <w:t>（</w:t>
      </w:r>
      <w:r>
        <w:rPr>
          <w:rFonts w:hint="eastAsia"/>
          <w:color w:val="000000" w:themeColor="text1"/>
          <w:sz w:val="22"/>
        </w:rPr>
        <w:t>2000</w:t>
      </w:r>
      <w:r>
        <w:rPr>
          <w:rFonts w:hint="eastAsia"/>
          <w:color w:val="000000" w:themeColor="text1"/>
          <w:sz w:val="22"/>
        </w:rPr>
        <w:t>）</w:t>
      </w:r>
      <w:r>
        <w:rPr>
          <w:rFonts w:hint="default"/>
          <w:sz w:val="22"/>
        </w:rPr>
        <w:t>4</w:t>
      </w:r>
      <w:r>
        <w:rPr>
          <w:rFonts w:hint="default"/>
          <w:sz w:val="22"/>
        </w:rPr>
        <w:t>月、地方分権一括法の施行により、国から地方自治体への権限移譲が進められ、地方自治体の自己責任を伴う自己決定権が拡大されました。これにより地方自治体の裁量による地域づくりが行える環境が整ってきました。</w:t>
      </w:r>
    </w:p>
    <w:p>
      <w:pPr>
        <w:pStyle w:val="0"/>
        <w:spacing w:line="355" w:lineRule="exact"/>
        <w:ind w:firstLine="220" w:firstLineChars="100"/>
        <w:rPr>
          <w:rFonts w:hint="default"/>
          <w:sz w:val="22"/>
        </w:rPr>
      </w:pPr>
      <w:r>
        <w:rPr>
          <w:rFonts w:hint="eastAsia"/>
          <w:sz w:val="22"/>
        </w:rPr>
        <w:t>平成</w:t>
      </w:r>
      <w:r>
        <w:rPr>
          <w:rFonts w:hint="default"/>
          <w:sz w:val="22"/>
        </w:rPr>
        <w:t>23</w:t>
      </w:r>
      <w:r>
        <w:rPr>
          <w:rFonts w:hint="default"/>
          <w:sz w:val="22"/>
        </w:rPr>
        <w:t>年</w:t>
      </w:r>
      <w:r>
        <w:rPr>
          <w:rFonts w:hint="eastAsia"/>
          <w:color w:val="000000" w:themeColor="text1"/>
          <w:sz w:val="22"/>
        </w:rPr>
        <w:t>（</w:t>
      </w:r>
      <w:r>
        <w:rPr>
          <w:rFonts w:hint="eastAsia"/>
          <w:color w:val="000000" w:themeColor="text1"/>
          <w:sz w:val="22"/>
        </w:rPr>
        <w:t>2011</w:t>
      </w:r>
      <w:r>
        <w:rPr>
          <w:rFonts w:hint="eastAsia"/>
          <w:color w:val="000000" w:themeColor="text1"/>
          <w:sz w:val="22"/>
        </w:rPr>
        <w:t>）</w:t>
      </w:r>
      <w:r>
        <w:rPr>
          <w:rFonts w:hint="default"/>
          <w:sz w:val="22"/>
        </w:rPr>
        <w:t>8</w:t>
      </w:r>
      <w:r>
        <w:rPr>
          <w:rFonts w:hint="default"/>
          <w:sz w:val="22"/>
        </w:rPr>
        <w:t>月には、地方自治法の改正により基本構想の策定の義務付けが撤廃されたことから、地方自治体が自らの意志で総合計画を策定することになりました。その意味で行政や町民の主体性が重要になっています。</w:t>
      </w:r>
    </w:p>
    <w:p>
      <w:pPr>
        <w:pStyle w:val="0"/>
        <w:spacing w:line="355" w:lineRule="exact"/>
        <w:ind w:firstLine="220" w:firstLineChars="100"/>
        <w:rPr>
          <w:rFonts w:hint="default"/>
          <w:sz w:val="22"/>
        </w:rPr>
      </w:pPr>
      <w:r>
        <w:rPr>
          <w:rFonts w:hint="eastAsia"/>
          <w:sz w:val="22"/>
        </w:rPr>
        <w:t>都市基盤及び都市施設の老朽化や耐震化など、施設の維持管理及び修繕にかかる予算は</w:t>
      </w:r>
      <w:r>
        <w:rPr>
          <w:rFonts w:hint="default"/>
          <w:sz w:val="22"/>
        </w:rPr>
        <w:t>今後増加することが予想されています。持続可能な社会を維持し、総合計画の実行性を担保するためにも計画的な財政運営が求められています。</w:t>
      </w:r>
    </w:p>
    <w:p>
      <w:pPr>
        <w:pStyle w:val="0"/>
        <w:spacing w:line="355" w:lineRule="exact"/>
        <w:ind w:firstLine="220" w:firstLineChars="100"/>
        <w:rPr>
          <w:rFonts w:hint="default"/>
          <w:sz w:val="22"/>
        </w:rPr>
      </w:pPr>
      <w:r>
        <w:rPr>
          <w:rFonts w:hint="eastAsia"/>
          <w:sz w:val="22"/>
        </w:rPr>
        <w:t>さらに、</w:t>
      </w:r>
      <w:r>
        <w:rPr>
          <w:rFonts w:hint="default"/>
          <w:sz w:val="22"/>
        </w:rPr>
        <w:t>20</w:t>
      </w:r>
      <w:r>
        <w:rPr>
          <w:rFonts w:hint="default"/>
          <w:sz w:val="22"/>
        </w:rPr>
        <w:t>年後の沖縄のあるべき姿を描いた「沖縄</w:t>
      </w:r>
      <w:r>
        <w:rPr>
          <w:rFonts w:hint="default"/>
          <w:sz w:val="22"/>
        </w:rPr>
        <w:t>21</w:t>
      </w:r>
      <w:r>
        <w:rPr>
          <w:rFonts w:hint="default"/>
          <w:sz w:val="22"/>
        </w:rPr>
        <w:t>世紀ビジョン</w:t>
      </w:r>
      <w:r>
        <w:rPr>
          <w:rFonts w:hint="eastAsia"/>
          <w:color w:val="000000" w:themeColor="text1"/>
          <w:sz w:val="22"/>
        </w:rPr>
        <w:t>基本計画</w:t>
      </w:r>
      <w:r>
        <w:rPr>
          <w:rFonts w:hint="default"/>
          <w:sz w:val="22"/>
        </w:rPr>
        <w:t>」など、国や県の</w:t>
      </w:r>
      <w:r>
        <w:rPr>
          <w:rFonts w:hint="eastAsia"/>
          <w:sz w:val="22"/>
        </w:rPr>
        <w:t>計画及び周辺市町の動向に考慮した総合計画とする必要があります。</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（４）総合計画策定の意義</w:t>
      </w:r>
    </w:p>
    <w:p>
      <w:pPr>
        <w:pStyle w:val="0"/>
        <w:spacing w:line="355" w:lineRule="exact"/>
        <w:ind w:firstLine="220" w:firstLineChars="100"/>
        <w:rPr>
          <w:rFonts w:hint="default"/>
          <w:sz w:val="22"/>
        </w:rPr>
      </w:pPr>
      <w:r>
        <w:rPr>
          <w:rFonts w:hint="eastAsia"/>
          <w:sz w:val="22"/>
        </w:rPr>
        <w:t>これまでの総合計画の流れを継承するとともに、社会動向や地域課題など環境の変化に対応し、長期的展望を見据えた第五次総合計画を町民との協働により策定します。</w:t>
      </w:r>
    </w:p>
    <w:p>
      <w:pPr>
        <w:pStyle w:val="0"/>
        <w:spacing w:line="355" w:lineRule="exact"/>
        <w:ind w:firstLine="220" w:firstLineChars="100"/>
        <w:rPr>
          <w:rFonts w:hint="default"/>
          <w:sz w:val="22"/>
        </w:rPr>
      </w:pPr>
      <w:r>
        <w:rPr>
          <w:rFonts w:hint="eastAsia"/>
          <w:sz w:val="22"/>
        </w:rPr>
        <w:t>平成</w:t>
      </w:r>
      <w:r>
        <w:rPr>
          <w:rFonts w:hint="default"/>
          <w:sz w:val="22"/>
        </w:rPr>
        <w:t>26</w:t>
      </w:r>
      <w:r>
        <w:rPr>
          <w:rFonts w:hint="default"/>
          <w:sz w:val="22"/>
        </w:rPr>
        <w:t>年</w:t>
      </w:r>
      <w:r>
        <w:rPr>
          <w:rFonts w:hint="eastAsia"/>
          <w:color w:val="000000" w:themeColor="text1"/>
          <w:sz w:val="22"/>
        </w:rPr>
        <w:t>（</w:t>
      </w:r>
      <w:r>
        <w:rPr>
          <w:rFonts w:hint="eastAsia"/>
          <w:color w:val="000000" w:themeColor="text1"/>
          <w:sz w:val="22"/>
        </w:rPr>
        <w:t>2014</w:t>
      </w:r>
      <w:r>
        <w:rPr>
          <w:rFonts w:hint="eastAsia"/>
          <w:color w:val="000000" w:themeColor="text1"/>
          <w:sz w:val="22"/>
        </w:rPr>
        <w:t>）</w:t>
      </w:r>
      <w:r>
        <w:rPr>
          <w:rFonts w:hint="default"/>
          <w:sz w:val="22"/>
        </w:rPr>
        <w:t>1</w:t>
      </w:r>
      <w:r>
        <w:rPr>
          <w:rFonts w:hint="default"/>
          <w:sz w:val="22"/>
        </w:rPr>
        <w:t>月施行</w:t>
      </w:r>
      <w:r>
        <w:rPr>
          <w:rFonts w:hint="eastAsia"/>
          <w:color w:val="000000" w:themeColor="text1"/>
          <w:sz w:val="22"/>
        </w:rPr>
        <w:t>の</w:t>
      </w:r>
      <w:r>
        <w:rPr>
          <w:rFonts w:hint="default"/>
          <w:sz w:val="22"/>
        </w:rPr>
        <w:t>「南風原町まちづくり基本条例」により、町民</w:t>
      </w:r>
      <w:r>
        <w:rPr>
          <w:rFonts w:hint="eastAsia"/>
          <w:sz w:val="22"/>
        </w:rPr>
        <w:t>・</w:t>
      </w:r>
      <w:r>
        <w:rPr>
          <w:rFonts w:hint="default"/>
          <w:sz w:val="22"/>
        </w:rPr>
        <w:t>議会</w:t>
      </w:r>
      <w:r>
        <w:rPr>
          <w:rFonts w:hint="eastAsia"/>
          <w:sz w:val="22"/>
        </w:rPr>
        <w:t>・</w:t>
      </w:r>
      <w:r>
        <w:rPr>
          <w:rFonts w:hint="default"/>
          <w:sz w:val="22"/>
        </w:rPr>
        <w:t>行政による協働のまちづくりに向けた基本的な考え方がまとめられました。今後、町民と行政の協働によるまちづくりをさらに推進し、自立した地域社会の形成を</w:t>
      </w:r>
      <w:r>
        <w:rPr>
          <w:rFonts w:hint="eastAsia"/>
          <w:color w:val="000000" w:themeColor="text1"/>
          <w:sz w:val="22"/>
        </w:rPr>
        <w:t>めざし</w:t>
      </w:r>
      <w:r>
        <w:rPr>
          <w:rFonts w:hint="default"/>
          <w:sz w:val="22"/>
        </w:rPr>
        <w:t>ます。</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2"/>
        <w:rPr>
          <w:rFonts w:hint="default"/>
        </w:rPr>
      </w:pPr>
      <w:bookmarkStart w:id="5" w:name="_Ref78548875"/>
      <w:bookmarkStart w:id="6" w:name="_Toc118205202"/>
      <w:r>
        <w:rPr>
          <w:rFonts w:hint="eastAsia"/>
        </w:rPr>
        <w:t>２節　総合計画の役割</w:t>
      </w:r>
      <w:bookmarkEnd w:id="5"/>
      <w:bookmarkEnd w:id="6"/>
    </w:p>
    <w:p>
      <w:pPr>
        <w:pStyle w:val="0"/>
        <w:spacing w:line="355" w:lineRule="exact"/>
        <w:ind w:left="430" w:leftChars="100" w:hanging="220" w:hangingChars="100"/>
        <w:rPr>
          <w:rFonts w:hint="default"/>
          <w:sz w:val="22"/>
        </w:rPr>
      </w:pPr>
      <w:r>
        <w:rPr>
          <w:rFonts w:hint="eastAsia"/>
          <w:sz w:val="22"/>
        </w:rPr>
        <w:t>○</w:t>
      </w:r>
      <w:r>
        <w:rPr>
          <w:rFonts w:hint="default"/>
          <w:sz w:val="22"/>
        </w:rPr>
        <w:t>町政の</w:t>
      </w:r>
      <w:r>
        <w:rPr>
          <w:rFonts w:hint="eastAsia"/>
          <w:color w:val="000000" w:themeColor="text1"/>
          <w:sz w:val="22"/>
        </w:rPr>
        <w:t>めざす</w:t>
      </w:r>
      <w:r>
        <w:rPr>
          <w:rFonts w:hint="default"/>
          <w:sz w:val="22"/>
        </w:rPr>
        <w:t>方向を明らかにし、総合的かつ計画的に町政を運営するための最上位の計画です。</w:t>
      </w:r>
    </w:p>
    <w:p>
      <w:pPr>
        <w:pStyle w:val="0"/>
        <w:spacing w:line="355" w:lineRule="exact"/>
        <w:ind w:left="430" w:leftChars="100" w:hanging="220" w:hangingChars="100"/>
        <w:rPr>
          <w:rFonts w:hint="default"/>
          <w:sz w:val="22"/>
        </w:rPr>
      </w:pPr>
      <w:r>
        <w:rPr>
          <w:rFonts w:hint="eastAsia"/>
          <w:sz w:val="22"/>
        </w:rPr>
        <w:t>○</w:t>
      </w:r>
      <w:r>
        <w:rPr>
          <w:rFonts w:hint="eastAsia"/>
          <w:color w:val="000000" w:themeColor="text1"/>
          <w:sz w:val="22"/>
        </w:rPr>
        <w:t>本町</w:t>
      </w:r>
      <w:r>
        <w:rPr>
          <w:rFonts w:hint="eastAsia"/>
          <w:sz w:val="22"/>
        </w:rPr>
        <w:t>のまちづくりの長期的なあり方を定めるとともに、それを実現するまちづくり計画の指針となるものです。</w:t>
      </w:r>
    </w:p>
    <w:p>
      <w:pPr>
        <w:pStyle w:val="0"/>
        <w:spacing w:line="355" w:lineRule="exact"/>
        <w:ind w:left="430" w:leftChars="100" w:hanging="220" w:hangingChars="100"/>
        <w:rPr>
          <w:rFonts w:hint="default"/>
          <w:sz w:val="22"/>
        </w:rPr>
      </w:pPr>
      <w:r>
        <w:rPr>
          <w:rFonts w:hint="eastAsia"/>
          <w:sz w:val="22"/>
        </w:rPr>
        <w:t>○</w:t>
      </w:r>
      <w:r>
        <w:rPr>
          <w:rFonts w:hint="default"/>
          <w:sz w:val="22"/>
        </w:rPr>
        <w:t>まちづくり計画に基づき展開される、各施策や事業の実施及び連携の主体となる町民、事業</w:t>
      </w:r>
      <w:r>
        <w:rPr>
          <w:rFonts w:hint="eastAsia"/>
          <w:color w:val="000000" w:themeColor="text1"/>
          <w:sz w:val="22"/>
        </w:rPr>
        <w:t>者</w:t>
      </w:r>
      <w:r>
        <w:rPr>
          <w:rFonts w:hint="default"/>
          <w:sz w:val="22"/>
        </w:rPr>
        <w:t>、行政の行動指針となるものです。</w:t>
      </w:r>
    </w:p>
    <w:p>
      <w:pPr>
        <w:pStyle w:val="0"/>
        <w:spacing w:line="355" w:lineRule="exact"/>
        <w:ind w:firstLine="220" w:firstLineChars="100"/>
        <w:rPr>
          <w:rFonts w:hint="default"/>
          <w:sz w:val="22"/>
        </w:rPr>
      </w:pPr>
    </w:p>
    <w:p>
      <w:pPr>
        <w:pStyle w:val="0"/>
        <w:widowControl w:val="1"/>
        <w:spacing w:line="355" w:lineRule="exact"/>
        <w:jc w:val="left"/>
        <w:rPr>
          <w:rFonts w:hint="default"/>
          <w:sz w:val="22"/>
        </w:rPr>
      </w:pPr>
      <w:r>
        <w:rPr>
          <w:rFonts w:hint="default"/>
          <w:sz w:val="22"/>
        </w:rPr>
        <w:br w:type="page"/>
      </w:r>
    </w:p>
    <w:p>
      <w:pPr>
        <w:pStyle w:val="2"/>
        <w:rPr>
          <w:rFonts w:hint="default"/>
        </w:rPr>
      </w:pPr>
      <w:bookmarkStart w:id="7" w:name="_Ref78548880"/>
      <w:bookmarkStart w:id="8" w:name="_Toc118205203"/>
      <w:r>
        <w:rPr>
          <w:rFonts w:hint="eastAsia"/>
        </w:rPr>
        <w:t>３節　総合計画の構成と期間</w:t>
      </w:r>
      <w:bookmarkEnd w:id="7"/>
      <w:bookmarkEnd w:id="8"/>
    </w:p>
    <w:p>
      <w:pPr>
        <w:pStyle w:val="0"/>
        <w:spacing w:line="355" w:lineRule="exact"/>
        <w:ind w:firstLine="210" w:firstLineChars="100"/>
        <w:rPr>
          <w:rFonts w:hint="default"/>
          <w:sz w:val="22"/>
        </w:rPr>
      </w:pPr>
      <w:r>
        <w:rPr>
          <w:rFonts w:hint="default"/>
        </w:rPr>
        <mc:AlternateContent>
          <mc:Choice Requires="wpg">
            <w:drawing>
              <wp:anchor distT="0" distB="0" distL="0" distR="0" simplePos="0" relativeHeight="165" behindDoc="0" locked="0" layoutInCell="1" hidden="0" allowOverlap="1">
                <wp:simplePos x="0" y="0"/>
                <wp:positionH relativeFrom="margin">
                  <wp:posOffset>586740</wp:posOffset>
                </wp:positionH>
                <wp:positionV relativeFrom="paragraph">
                  <wp:posOffset>50800</wp:posOffset>
                </wp:positionV>
                <wp:extent cx="4229100" cy="3666490"/>
                <wp:effectExtent l="0" t="0" r="635" b="0"/>
                <wp:wrapNone/>
                <wp:docPr id="1050" name="グループ化 1"/>
                <a:graphic xmlns:a="http://schemas.openxmlformats.org/drawingml/2006/main">
                  <a:graphicData uri="http://schemas.microsoft.com/office/word/2010/wordprocessingGroup">
                    <wpg:wgp>
                      <wpg:cNvGrpSpPr/>
                      <wpg:grpSpPr>
                        <a:xfrm>
                          <a:off x="0" y="0"/>
                          <a:ext cx="4229100" cy="3666490"/>
                          <a:chOff x="2738" y="281"/>
                          <a:chExt cx="6660" cy="5774"/>
                        </a:xfrm>
                      </wpg:grpSpPr>
                      <pic:pic xmlns:pic="http://schemas.openxmlformats.org/drawingml/2006/picture">
                        <pic:nvPicPr>
                          <pic:cNvPr id="1051" name="Picture 3"/>
                          <pic:cNvPicPr>
                            <a:picLocks noChangeAspect="1" noChangeArrowheads="1"/>
                          </pic:cNvPicPr>
                        </pic:nvPicPr>
                        <pic:blipFill>
                          <a:blip r:embed="rId32"/>
                          <a:stretch>
                            <a:fillRect/>
                          </a:stretch>
                        </pic:blipFill>
                        <pic:spPr>
                          <a:xfrm>
                            <a:off x="2738" y="4023"/>
                            <a:ext cx="3918" cy="2032"/>
                          </a:xfrm>
                          <a:prstGeom prst="rect">
                            <a:avLst/>
                          </a:prstGeom>
                          <a:noFill/>
                          <a:ln>
                            <a:noFill/>
                          </a:ln>
                        </pic:spPr>
                      </pic:pic>
                      <pic:pic xmlns:pic="http://schemas.openxmlformats.org/drawingml/2006/picture">
                        <pic:nvPicPr>
                          <pic:cNvPr id="1052" name="Picture 4"/>
                          <pic:cNvPicPr>
                            <a:picLocks noChangeAspect="1" noChangeArrowheads="1"/>
                          </pic:cNvPicPr>
                        </pic:nvPicPr>
                        <pic:blipFill>
                          <a:blip r:embed="rId33"/>
                          <a:stretch>
                            <a:fillRect/>
                          </a:stretch>
                        </pic:blipFill>
                        <pic:spPr>
                          <a:xfrm>
                            <a:off x="4502" y="3887"/>
                            <a:ext cx="500" cy="709"/>
                          </a:xfrm>
                          <a:prstGeom prst="rect">
                            <a:avLst/>
                          </a:prstGeom>
                          <a:noFill/>
                          <a:ln>
                            <a:noFill/>
                          </a:ln>
                        </pic:spPr>
                      </pic:pic>
                      <wps:wsp>
                        <wps:cNvPr id="1053" name="Freeform 5"/>
                        <wps:cNvSpPr/>
                        <wps:spPr>
                          <a:xfrm>
                            <a:off x="3123" y="281"/>
                            <a:ext cx="3198" cy="3198"/>
                          </a:xfrm>
                          <a:custGeom>
                            <a:avLst/>
                            <a:gdLst>
                              <a:gd name="T0" fmla="+- 0 4572 3123"/>
                              <a:gd name="T1" fmla="*/ T0 w 3198"/>
                              <a:gd name="T2" fmla="+- 0 288 281"/>
                              <a:gd name="T3" fmla="*/ 288 h 3198"/>
                              <a:gd name="T4" fmla="+- 0 4355 3123"/>
                              <a:gd name="T5" fmla="*/ T4 w 3198"/>
                              <a:gd name="T6" fmla="+- 0 324 281"/>
                              <a:gd name="T7" fmla="*/ 324 h 3198"/>
                              <a:gd name="T8" fmla="+- 0 4149 3123"/>
                              <a:gd name="T9" fmla="*/ T8 w 3198"/>
                              <a:gd name="T10" fmla="+- 0 387 281"/>
                              <a:gd name="T11" fmla="*/ 387 h 3198"/>
                              <a:gd name="T12" fmla="+- 0 3956 3123"/>
                              <a:gd name="T13" fmla="*/ T12 w 3198"/>
                              <a:gd name="T14" fmla="+- 0 476 281"/>
                              <a:gd name="T15" fmla="*/ 476 h 3198"/>
                              <a:gd name="T16" fmla="+- 0 3778 3123"/>
                              <a:gd name="T17" fmla="*/ T16 w 3198"/>
                              <a:gd name="T18" fmla="+- 0 590 281"/>
                              <a:gd name="T19" fmla="*/ 590 h 3198"/>
                              <a:gd name="T20" fmla="+- 0 3616 3123"/>
                              <a:gd name="T21" fmla="*/ T20 w 3198"/>
                              <a:gd name="T22" fmla="+- 0 725 281"/>
                              <a:gd name="T23" fmla="*/ 725 h 3198"/>
                              <a:gd name="T24" fmla="+- 0 3474 3123"/>
                              <a:gd name="T25" fmla="*/ T24 w 3198"/>
                              <a:gd name="T26" fmla="+- 0 880 281"/>
                              <a:gd name="T27" fmla="*/ 880 h 3198"/>
                              <a:gd name="T28" fmla="+- 0 3353 3123"/>
                              <a:gd name="T29" fmla="*/ T28 w 3198"/>
                              <a:gd name="T30" fmla="+- 0 1053 281"/>
                              <a:gd name="T31" fmla="*/ 1053 h 3198"/>
                              <a:gd name="T32" fmla="+- 0 3256 3123"/>
                              <a:gd name="T33" fmla="*/ T32 w 3198"/>
                              <a:gd name="T34" fmla="+- 0 1242 281"/>
                              <a:gd name="T35" fmla="*/ 1242 h 3198"/>
                              <a:gd name="T36" fmla="+- 0 3183 3123"/>
                              <a:gd name="T37" fmla="*/ T36 w 3198"/>
                              <a:gd name="T38" fmla="+- 0 1444 281"/>
                              <a:gd name="T39" fmla="*/ 1444 h 3198"/>
                              <a:gd name="T40" fmla="+- 0 3138 3123"/>
                              <a:gd name="T41" fmla="*/ T40 w 3198"/>
                              <a:gd name="T42" fmla="+- 0 1657 281"/>
                              <a:gd name="T43" fmla="*/ 1657 h 3198"/>
                              <a:gd name="T44" fmla="+- 0 3123 3123"/>
                              <a:gd name="T45" fmla="*/ T44 w 3198"/>
                              <a:gd name="T46" fmla="+- 0 1880 281"/>
                              <a:gd name="T47" fmla="*/ 1880 h 3198"/>
                              <a:gd name="T48" fmla="+- 0 3138 3123"/>
                              <a:gd name="T49" fmla="*/ T48 w 3198"/>
                              <a:gd name="T50" fmla="+- 0 2103 281"/>
                              <a:gd name="T51" fmla="*/ 2103 h 3198"/>
                              <a:gd name="T52" fmla="+- 0 3183 3123"/>
                              <a:gd name="T53" fmla="*/ T52 w 3198"/>
                              <a:gd name="T54" fmla="+- 0 2317 281"/>
                              <a:gd name="T55" fmla="*/ 2317 h 3198"/>
                              <a:gd name="T56" fmla="+- 0 3256 3123"/>
                              <a:gd name="T57" fmla="*/ T56 w 3198"/>
                              <a:gd name="T58" fmla="+- 0 2519 281"/>
                              <a:gd name="T59" fmla="*/ 2519 h 3198"/>
                              <a:gd name="T60" fmla="+- 0 3353 3123"/>
                              <a:gd name="T61" fmla="*/ T60 w 3198"/>
                              <a:gd name="T62" fmla="+- 0 2708 281"/>
                              <a:gd name="T63" fmla="*/ 2708 h 3198"/>
                              <a:gd name="T64" fmla="+- 0 3474 3123"/>
                              <a:gd name="T65" fmla="*/ T64 w 3198"/>
                              <a:gd name="T66" fmla="+- 0 2880 281"/>
                              <a:gd name="T67" fmla="*/ 2880 h 3198"/>
                              <a:gd name="T68" fmla="+- 0 3616 3123"/>
                              <a:gd name="T69" fmla="*/ T68 w 3198"/>
                              <a:gd name="T70" fmla="+- 0 3036 281"/>
                              <a:gd name="T71" fmla="*/ 3036 h 3198"/>
                              <a:gd name="T72" fmla="+- 0 3778 3123"/>
                              <a:gd name="T73" fmla="*/ T72 w 3198"/>
                              <a:gd name="T74" fmla="+- 0 3171 281"/>
                              <a:gd name="T75" fmla="*/ 3171 h 3198"/>
                              <a:gd name="T76" fmla="+- 0 3956 3123"/>
                              <a:gd name="T77" fmla="*/ T76 w 3198"/>
                              <a:gd name="T78" fmla="+- 0 3284 281"/>
                              <a:gd name="T79" fmla="*/ 3284 h 3198"/>
                              <a:gd name="T80" fmla="+- 0 4149 3123"/>
                              <a:gd name="T81" fmla="*/ T80 w 3198"/>
                              <a:gd name="T82" fmla="+- 0 3374 281"/>
                              <a:gd name="T83" fmla="*/ 3374 h 3198"/>
                              <a:gd name="T84" fmla="+- 0 4355 3123"/>
                              <a:gd name="T85" fmla="*/ T84 w 3198"/>
                              <a:gd name="T86" fmla="+- 0 3437 281"/>
                              <a:gd name="T87" fmla="*/ 3437 h 3198"/>
                              <a:gd name="T88" fmla="+- 0 4572 3123"/>
                              <a:gd name="T89" fmla="*/ T88 w 3198"/>
                              <a:gd name="T90" fmla="+- 0 3472 281"/>
                              <a:gd name="T91" fmla="*/ 3472 h 3198"/>
                              <a:gd name="T92" fmla="+- 0 4797 3123"/>
                              <a:gd name="T93" fmla="*/ T92 w 3198"/>
                              <a:gd name="T94" fmla="+- 0 3478 281"/>
                              <a:gd name="T95" fmla="*/ 3478 h 3198"/>
                              <a:gd name="T96" fmla="+- 0 5017 3123"/>
                              <a:gd name="T97" fmla="*/ T96 w 3198"/>
                              <a:gd name="T98" fmla="+- 0 3452 281"/>
                              <a:gd name="T99" fmla="*/ 3452 h 3198"/>
                              <a:gd name="T100" fmla="+- 0 5227 3123"/>
                              <a:gd name="T101" fmla="*/ T100 w 3198"/>
                              <a:gd name="T102" fmla="+- 0 3398 281"/>
                              <a:gd name="T103" fmla="*/ 3398 h 3198"/>
                              <a:gd name="T104" fmla="+- 0 5425 3123"/>
                              <a:gd name="T105" fmla="*/ T104 w 3198"/>
                              <a:gd name="T106" fmla="+- 0 3317 281"/>
                              <a:gd name="T107" fmla="*/ 3317 h 3198"/>
                              <a:gd name="T108" fmla="+- 0 5609 3123"/>
                              <a:gd name="T109" fmla="*/ T108 w 3198"/>
                              <a:gd name="T110" fmla="+- 0 3211 281"/>
                              <a:gd name="T111" fmla="*/ 3211 h 3198"/>
                              <a:gd name="T112" fmla="+- 0 5776 3123"/>
                              <a:gd name="T113" fmla="*/ T112 w 3198"/>
                              <a:gd name="T114" fmla="+- 0 3083 281"/>
                              <a:gd name="T115" fmla="*/ 3083 h 3198"/>
                              <a:gd name="T116" fmla="+- 0 5925 3123"/>
                              <a:gd name="T117" fmla="*/ T116 w 3198"/>
                              <a:gd name="T118" fmla="+- 0 2934 281"/>
                              <a:gd name="T119" fmla="*/ 2934 h 3198"/>
                              <a:gd name="T120" fmla="+- 0 6053 3123"/>
                              <a:gd name="T121" fmla="*/ T120 w 3198"/>
                              <a:gd name="T122" fmla="+- 0 2767 281"/>
                              <a:gd name="T123" fmla="*/ 2767 h 3198"/>
                              <a:gd name="T124" fmla="+- 0 6158 3123"/>
                              <a:gd name="T125" fmla="*/ T124 w 3198"/>
                              <a:gd name="T126" fmla="+- 0 2584 281"/>
                              <a:gd name="T127" fmla="*/ 2584 h 3198"/>
                              <a:gd name="T128" fmla="+- 0 6239 3123"/>
                              <a:gd name="T129" fmla="*/ T128 w 3198"/>
                              <a:gd name="T130" fmla="+- 0 2386 281"/>
                              <a:gd name="T131" fmla="*/ 2386 h 3198"/>
                              <a:gd name="T132" fmla="+- 0 6294 3123"/>
                              <a:gd name="T133" fmla="*/ T132 w 3198"/>
                              <a:gd name="T134" fmla="+- 0 2176 281"/>
                              <a:gd name="T135" fmla="*/ 2176 h 3198"/>
                              <a:gd name="T136" fmla="+- 0 6319 3123"/>
                              <a:gd name="T137" fmla="*/ T136 w 3198"/>
                              <a:gd name="T138" fmla="+- 0 1956 281"/>
                              <a:gd name="T139" fmla="*/ 1956 h 3198"/>
                              <a:gd name="T140" fmla="+- 0 6314 3123"/>
                              <a:gd name="T141" fmla="*/ T140 w 3198"/>
                              <a:gd name="T142" fmla="+- 0 1731 281"/>
                              <a:gd name="T143" fmla="*/ 1731 h 3198"/>
                              <a:gd name="T144" fmla="+- 0 6279 3123"/>
                              <a:gd name="T145" fmla="*/ T144 w 3198"/>
                              <a:gd name="T146" fmla="+- 0 1514 281"/>
                              <a:gd name="T147" fmla="*/ 1514 h 3198"/>
                              <a:gd name="T148" fmla="+- 0 6215 3123"/>
                              <a:gd name="T149" fmla="*/ T148 w 3198"/>
                              <a:gd name="T150" fmla="+- 0 1308 281"/>
                              <a:gd name="T151" fmla="*/ 1308 h 3198"/>
                              <a:gd name="T152" fmla="+- 0 6126 3123"/>
                              <a:gd name="T153" fmla="*/ T152 w 3198"/>
                              <a:gd name="T154" fmla="+- 0 1114 281"/>
                              <a:gd name="T155" fmla="*/ 1114 h 3198"/>
                              <a:gd name="T156" fmla="+- 0 6013 3123"/>
                              <a:gd name="T157" fmla="*/ T156 w 3198"/>
                              <a:gd name="T158" fmla="+- 0 936 281"/>
                              <a:gd name="T159" fmla="*/ 936 h 3198"/>
                              <a:gd name="T160" fmla="+- 0 5877 3123"/>
                              <a:gd name="T161" fmla="*/ T160 w 3198"/>
                              <a:gd name="T162" fmla="+- 0 775 281"/>
                              <a:gd name="T163" fmla="*/ 775 h 3198"/>
                              <a:gd name="T164" fmla="+- 0 5722 3123"/>
                              <a:gd name="T165" fmla="*/ T164 w 3198"/>
                              <a:gd name="T166" fmla="+- 0 633 281"/>
                              <a:gd name="T167" fmla="*/ 633 h 3198"/>
                              <a:gd name="T168" fmla="+- 0 5549 3123"/>
                              <a:gd name="T169" fmla="*/ T168 w 3198"/>
                              <a:gd name="T170" fmla="+- 0 512 281"/>
                              <a:gd name="T171" fmla="*/ 512 h 3198"/>
                              <a:gd name="T172" fmla="+- 0 5361 3123"/>
                              <a:gd name="T173" fmla="*/ T172 w 3198"/>
                              <a:gd name="T174" fmla="+- 0 414 281"/>
                              <a:gd name="T175" fmla="*/ 414 h 3198"/>
                              <a:gd name="T176" fmla="+- 0 5159 3123"/>
                              <a:gd name="T177" fmla="*/ T176 w 3198"/>
                              <a:gd name="T178" fmla="+- 0 342 281"/>
                              <a:gd name="T179" fmla="*/ 342 h 3198"/>
                              <a:gd name="T180" fmla="+- 0 4945 3123"/>
                              <a:gd name="T181" fmla="*/ T180 w 3198"/>
                              <a:gd name="T182" fmla="+- 0 297 281"/>
                              <a:gd name="T183" fmla="*/ 297 h 3198"/>
                              <a:gd name="T184" fmla="+- 0 4722 3123"/>
                              <a:gd name="T185" fmla="*/ T184 w 3198"/>
                              <a:gd name="T186" fmla="+- 0 281 281"/>
                              <a:gd name="T187" fmla="*/ 281 h 3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198" h="3198">
                                <a:moveTo>
                                  <a:pt x="1599" y="0"/>
                                </a:moveTo>
                                <a:lnTo>
                                  <a:pt x="1524" y="2"/>
                                </a:lnTo>
                                <a:lnTo>
                                  <a:pt x="1449" y="7"/>
                                </a:lnTo>
                                <a:lnTo>
                                  <a:pt x="1376" y="16"/>
                                </a:lnTo>
                                <a:lnTo>
                                  <a:pt x="1304" y="28"/>
                                </a:lnTo>
                                <a:lnTo>
                                  <a:pt x="1232" y="43"/>
                                </a:lnTo>
                                <a:lnTo>
                                  <a:pt x="1162" y="61"/>
                                </a:lnTo>
                                <a:lnTo>
                                  <a:pt x="1094" y="82"/>
                                </a:lnTo>
                                <a:lnTo>
                                  <a:pt x="1026" y="106"/>
                                </a:lnTo>
                                <a:lnTo>
                                  <a:pt x="960" y="133"/>
                                </a:lnTo>
                                <a:lnTo>
                                  <a:pt x="896" y="163"/>
                                </a:lnTo>
                                <a:lnTo>
                                  <a:pt x="833" y="195"/>
                                </a:lnTo>
                                <a:lnTo>
                                  <a:pt x="772" y="231"/>
                                </a:lnTo>
                                <a:lnTo>
                                  <a:pt x="712" y="269"/>
                                </a:lnTo>
                                <a:lnTo>
                                  <a:pt x="655" y="309"/>
                                </a:lnTo>
                                <a:lnTo>
                                  <a:pt x="599" y="352"/>
                                </a:lnTo>
                                <a:lnTo>
                                  <a:pt x="545" y="397"/>
                                </a:lnTo>
                                <a:lnTo>
                                  <a:pt x="493" y="444"/>
                                </a:lnTo>
                                <a:lnTo>
                                  <a:pt x="444" y="494"/>
                                </a:lnTo>
                                <a:lnTo>
                                  <a:pt x="396" y="545"/>
                                </a:lnTo>
                                <a:lnTo>
                                  <a:pt x="351" y="599"/>
                                </a:lnTo>
                                <a:lnTo>
                                  <a:pt x="308" y="655"/>
                                </a:lnTo>
                                <a:lnTo>
                                  <a:pt x="268" y="713"/>
                                </a:lnTo>
                                <a:lnTo>
                                  <a:pt x="230" y="772"/>
                                </a:lnTo>
                                <a:lnTo>
                                  <a:pt x="195" y="833"/>
                                </a:lnTo>
                                <a:lnTo>
                                  <a:pt x="163" y="896"/>
                                </a:lnTo>
                                <a:lnTo>
                                  <a:pt x="133" y="961"/>
                                </a:lnTo>
                                <a:lnTo>
                                  <a:pt x="106" y="1027"/>
                                </a:lnTo>
                                <a:lnTo>
                                  <a:pt x="82" y="1094"/>
                                </a:lnTo>
                                <a:lnTo>
                                  <a:pt x="60" y="1163"/>
                                </a:lnTo>
                                <a:lnTo>
                                  <a:pt x="42" y="1233"/>
                                </a:lnTo>
                                <a:lnTo>
                                  <a:pt x="27" y="1304"/>
                                </a:lnTo>
                                <a:lnTo>
                                  <a:pt x="15" y="1376"/>
                                </a:lnTo>
                                <a:lnTo>
                                  <a:pt x="7" y="1450"/>
                                </a:lnTo>
                                <a:lnTo>
                                  <a:pt x="2" y="1524"/>
                                </a:lnTo>
                                <a:lnTo>
                                  <a:pt x="0" y="1599"/>
                                </a:lnTo>
                                <a:lnTo>
                                  <a:pt x="2" y="1675"/>
                                </a:lnTo>
                                <a:lnTo>
                                  <a:pt x="7" y="1749"/>
                                </a:lnTo>
                                <a:lnTo>
                                  <a:pt x="15" y="1822"/>
                                </a:lnTo>
                                <a:lnTo>
                                  <a:pt x="27" y="1895"/>
                                </a:lnTo>
                                <a:lnTo>
                                  <a:pt x="42" y="1966"/>
                                </a:lnTo>
                                <a:lnTo>
                                  <a:pt x="60" y="2036"/>
                                </a:lnTo>
                                <a:lnTo>
                                  <a:pt x="82" y="2105"/>
                                </a:lnTo>
                                <a:lnTo>
                                  <a:pt x="106" y="2172"/>
                                </a:lnTo>
                                <a:lnTo>
                                  <a:pt x="133" y="2238"/>
                                </a:lnTo>
                                <a:lnTo>
                                  <a:pt x="163" y="2303"/>
                                </a:lnTo>
                                <a:lnTo>
                                  <a:pt x="195" y="2365"/>
                                </a:lnTo>
                                <a:lnTo>
                                  <a:pt x="230" y="2427"/>
                                </a:lnTo>
                                <a:lnTo>
                                  <a:pt x="268" y="2486"/>
                                </a:lnTo>
                                <a:lnTo>
                                  <a:pt x="308" y="2544"/>
                                </a:lnTo>
                                <a:lnTo>
                                  <a:pt x="351" y="2599"/>
                                </a:lnTo>
                                <a:lnTo>
                                  <a:pt x="396" y="2653"/>
                                </a:lnTo>
                                <a:lnTo>
                                  <a:pt x="444" y="2705"/>
                                </a:lnTo>
                                <a:lnTo>
                                  <a:pt x="493" y="2755"/>
                                </a:lnTo>
                                <a:lnTo>
                                  <a:pt x="545" y="2802"/>
                                </a:lnTo>
                                <a:lnTo>
                                  <a:pt x="599" y="2847"/>
                                </a:lnTo>
                                <a:lnTo>
                                  <a:pt x="655" y="2890"/>
                                </a:lnTo>
                                <a:lnTo>
                                  <a:pt x="712" y="2930"/>
                                </a:lnTo>
                                <a:lnTo>
                                  <a:pt x="772" y="2968"/>
                                </a:lnTo>
                                <a:lnTo>
                                  <a:pt x="833" y="3003"/>
                                </a:lnTo>
                                <a:lnTo>
                                  <a:pt x="896" y="3036"/>
                                </a:lnTo>
                                <a:lnTo>
                                  <a:pt x="960" y="3066"/>
                                </a:lnTo>
                                <a:lnTo>
                                  <a:pt x="1026" y="3093"/>
                                </a:lnTo>
                                <a:lnTo>
                                  <a:pt x="1094" y="3117"/>
                                </a:lnTo>
                                <a:lnTo>
                                  <a:pt x="1162" y="3138"/>
                                </a:lnTo>
                                <a:lnTo>
                                  <a:pt x="1232" y="3156"/>
                                </a:lnTo>
                                <a:lnTo>
                                  <a:pt x="1304" y="3171"/>
                                </a:lnTo>
                                <a:lnTo>
                                  <a:pt x="1376" y="3183"/>
                                </a:lnTo>
                                <a:lnTo>
                                  <a:pt x="1449" y="3191"/>
                                </a:lnTo>
                                <a:lnTo>
                                  <a:pt x="1524" y="3197"/>
                                </a:lnTo>
                                <a:lnTo>
                                  <a:pt x="1599" y="3198"/>
                                </a:lnTo>
                                <a:lnTo>
                                  <a:pt x="1674" y="3197"/>
                                </a:lnTo>
                                <a:lnTo>
                                  <a:pt x="1749" y="3191"/>
                                </a:lnTo>
                                <a:lnTo>
                                  <a:pt x="1822" y="3183"/>
                                </a:lnTo>
                                <a:lnTo>
                                  <a:pt x="1894" y="3171"/>
                                </a:lnTo>
                                <a:lnTo>
                                  <a:pt x="1966" y="3156"/>
                                </a:lnTo>
                                <a:lnTo>
                                  <a:pt x="2036" y="3138"/>
                                </a:lnTo>
                                <a:lnTo>
                                  <a:pt x="2104" y="3117"/>
                                </a:lnTo>
                                <a:lnTo>
                                  <a:pt x="2172" y="3093"/>
                                </a:lnTo>
                                <a:lnTo>
                                  <a:pt x="2238" y="3066"/>
                                </a:lnTo>
                                <a:lnTo>
                                  <a:pt x="2302" y="3036"/>
                                </a:lnTo>
                                <a:lnTo>
                                  <a:pt x="2365" y="3003"/>
                                </a:lnTo>
                                <a:lnTo>
                                  <a:pt x="2426" y="2968"/>
                                </a:lnTo>
                                <a:lnTo>
                                  <a:pt x="2486" y="2930"/>
                                </a:lnTo>
                                <a:lnTo>
                                  <a:pt x="2543" y="2890"/>
                                </a:lnTo>
                                <a:lnTo>
                                  <a:pt x="2599" y="2847"/>
                                </a:lnTo>
                                <a:lnTo>
                                  <a:pt x="2653" y="2802"/>
                                </a:lnTo>
                                <a:lnTo>
                                  <a:pt x="2705" y="2755"/>
                                </a:lnTo>
                                <a:lnTo>
                                  <a:pt x="2754" y="2705"/>
                                </a:lnTo>
                                <a:lnTo>
                                  <a:pt x="2802" y="2653"/>
                                </a:lnTo>
                                <a:lnTo>
                                  <a:pt x="2847" y="2599"/>
                                </a:lnTo>
                                <a:lnTo>
                                  <a:pt x="2890" y="2544"/>
                                </a:lnTo>
                                <a:lnTo>
                                  <a:pt x="2930" y="2486"/>
                                </a:lnTo>
                                <a:lnTo>
                                  <a:pt x="2968" y="2427"/>
                                </a:lnTo>
                                <a:lnTo>
                                  <a:pt x="3003" y="2365"/>
                                </a:lnTo>
                                <a:lnTo>
                                  <a:pt x="3035" y="2303"/>
                                </a:lnTo>
                                <a:lnTo>
                                  <a:pt x="3065" y="2238"/>
                                </a:lnTo>
                                <a:lnTo>
                                  <a:pt x="3092" y="2172"/>
                                </a:lnTo>
                                <a:lnTo>
                                  <a:pt x="3116" y="2105"/>
                                </a:lnTo>
                                <a:lnTo>
                                  <a:pt x="3138" y="2036"/>
                                </a:lnTo>
                                <a:lnTo>
                                  <a:pt x="3156" y="1966"/>
                                </a:lnTo>
                                <a:lnTo>
                                  <a:pt x="3171" y="1895"/>
                                </a:lnTo>
                                <a:lnTo>
                                  <a:pt x="3183" y="1822"/>
                                </a:lnTo>
                                <a:lnTo>
                                  <a:pt x="3191" y="1749"/>
                                </a:lnTo>
                                <a:lnTo>
                                  <a:pt x="3196" y="1675"/>
                                </a:lnTo>
                                <a:lnTo>
                                  <a:pt x="3198" y="1599"/>
                                </a:lnTo>
                                <a:lnTo>
                                  <a:pt x="3196" y="1524"/>
                                </a:lnTo>
                                <a:lnTo>
                                  <a:pt x="3191" y="1450"/>
                                </a:lnTo>
                                <a:lnTo>
                                  <a:pt x="3183" y="1376"/>
                                </a:lnTo>
                                <a:lnTo>
                                  <a:pt x="3171" y="1304"/>
                                </a:lnTo>
                                <a:lnTo>
                                  <a:pt x="3156" y="1233"/>
                                </a:lnTo>
                                <a:lnTo>
                                  <a:pt x="3138" y="1163"/>
                                </a:lnTo>
                                <a:lnTo>
                                  <a:pt x="3116" y="1094"/>
                                </a:lnTo>
                                <a:lnTo>
                                  <a:pt x="3092" y="1027"/>
                                </a:lnTo>
                                <a:lnTo>
                                  <a:pt x="3065" y="961"/>
                                </a:lnTo>
                                <a:lnTo>
                                  <a:pt x="3035" y="896"/>
                                </a:lnTo>
                                <a:lnTo>
                                  <a:pt x="3003" y="833"/>
                                </a:lnTo>
                                <a:lnTo>
                                  <a:pt x="2968" y="772"/>
                                </a:lnTo>
                                <a:lnTo>
                                  <a:pt x="2930" y="713"/>
                                </a:lnTo>
                                <a:lnTo>
                                  <a:pt x="2890" y="655"/>
                                </a:lnTo>
                                <a:lnTo>
                                  <a:pt x="2847" y="599"/>
                                </a:lnTo>
                                <a:lnTo>
                                  <a:pt x="2802" y="545"/>
                                </a:lnTo>
                                <a:lnTo>
                                  <a:pt x="2754" y="494"/>
                                </a:lnTo>
                                <a:lnTo>
                                  <a:pt x="2705" y="444"/>
                                </a:lnTo>
                                <a:lnTo>
                                  <a:pt x="2653" y="397"/>
                                </a:lnTo>
                                <a:lnTo>
                                  <a:pt x="2599" y="352"/>
                                </a:lnTo>
                                <a:lnTo>
                                  <a:pt x="2543" y="309"/>
                                </a:lnTo>
                                <a:lnTo>
                                  <a:pt x="2486" y="269"/>
                                </a:lnTo>
                                <a:lnTo>
                                  <a:pt x="2426" y="231"/>
                                </a:lnTo>
                                <a:lnTo>
                                  <a:pt x="2365" y="195"/>
                                </a:lnTo>
                                <a:lnTo>
                                  <a:pt x="2302" y="163"/>
                                </a:lnTo>
                                <a:lnTo>
                                  <a:pt x="2238" y="133"/>
                                </a:lnTo>
                                <a:lnTo>
                                  <a:pt x="2172" y="106"/>
                                </a:lnTo>
                                <a:lnTo>
                                  <a:pt x="2104" y="82"/>
                                </a:lnTo>
                                <a:lnTo>
                                  <a:pt x="2036" y="61"/>
                                </a:lnTo>
                                <a:lnTo>
                                  <a:pt x="1966" y="43"/>
                                </a:lnTo>
                                <a:lnTo>
                                  <a:pt x="1894" y="28"/>
                                </a:lnTo>
                                <a:lnTo>
                                  <a:pt x="1822" y="16"/>
                                </a:lnTo>
                                <a:lnTo>
                                  <a:pt x="1749" y="7"/>
                                </a:lnTo>
                                <a:lnTo>
                                  <a:pt x="1674" y="2"/>
                                </a:lnTo>
                                <a:lnTo>
                                  <a:pt x="1599" y="0"/>
                                </a:lnTo>
                                <a:close/>
                              </a:path>
                            </a:pathLst>
                          </a:custGeom>
                          <a:solidFill>
                            <a:srgbClr val="D9D9D9"/>
                          </a:solidFill>
                          <a:ln>
                            <a:noFill/>
                          </a:ln>
                        </wps:spPr>
                        <wps:bodyPr/>
                      </wps:wsp>
                      <pic:pic xmlns:pic="http://schemas.openxmlformats.org/drawingml/2006/picture">
                        <pic:nvPicPr>
                          <pic:cNvPr id="1054" name="Picture 6"/>
                          <pic:cNvPicPr>
                            <a:picLocks noChangeAspect="1" noChangeArrowheads="1"/>
                          </pic:cNvPicPr>
                        </pic:nvPicPr>
                        <pic:blipFill>
                          <a:blip r:embed="rId34"/>
                          <a:stretch>
                            <a:fillRect/>
                          </a:stretch>
                        </pic:blipFill>
                        <pic:spPr>
                          <a:xfrm>
                            <a:off x="3332" y="2676"/>
                            <a:ext cx="2726" cy="1601"/>
                          </a:xfrm>
                          <a:prstGeom prst="rect">
                            <a:avLst/>
                          </a:prstGeom>
                          <a:noFill/>
                          <a:ln>
                            <a:noFill/>
                          </a:ln>
                        </pic:spPr>
                      </pic:pic>
                      <wps:wsp>
                        <wps:cNvPr id="1055" name="AutoShape 7"/>
                        <wps:cNvSpPr/>
                        <wps:spPr>
                          <a:xfrm>
                            <a:off x="4975" y="3645"/>
                            <a:ext cx="2473" cy="1915"/>
                          </a:xfrm>
                          <a:custGeom>
                            <a:avLst/>
                            <a:gdLst>
                              <a:gd name="T0" fmla="+- 0 7447 4975"/>
                              <a:gd name="T1" fmla="*/ T0 w 2473"/>
                              <a:gd name="T2" fmla="+- 0 5440 3645"/>
                              <a:gd name="T3" fmla="*/ 5440 h 1915"/>
                              <a:gd name="T4" fmla="+- 0 5344 4975"/>
                              <a:gd name="T5" fmla="*/ T4 w 2473"/>
                              <a:gd name="T6" fmla="+- 0 5440 3645"/>
                              <a:gd name="T7" fmla="*/ 5440 h 1915"/>
                              <a:gd name="T8" fmla="+- 0 5343 4975"/>
                              <a:gd name="T9" fmla="*/ T8 w 2473"/>
                              <a:gd name="T10" fmla="+- 0 5435 3645"/>
                              <a:gd name="T11" fmla="*/ 5435 h 1915"/>
                              <a:gd name="T12" fmla="+- 0 5324 4975"/>
                              <a:gd name="T13" fmla="*/ T12 w 2473"/>
                              <a:gd name="T14" fmla="+- 0 5407 3645"/>
                              <a:gd name="T15" fmla="*/ 5407 h 1915"/>
                              <a:gd name="T16" fmla="+- 0 5295 4975"/>
                              <a:gd name="T17" fmla="*/ T16 w 2473"/>
                              <a:gd name="T18" fmla="+- 0 5387 3645"/>
                              <a:gd name="T19" fmla="*/ 5387 h 1915"/>
                              <a:gd name="T20" fmla="+- 0 5260 4975"/>
                              <a:gd name="T21" fmla="*/ T20 w 2473"/>
                              <a:gd name="T22" fmla="+- 0 5380 3645"/>
                              <a:gd name="T23" fmla="*/ 5380 h 1915"/>
                              <a:gd name="T24" fmla="+- 0 5225 4975"/>
                              <a:gd name="T25" fmla="*/ T24 w 2473"/>
                              <a:gd name="T26" fmla="+- 0 5387 3645"/>
                              <a:gd name="T27" fmla="*/ 5387 h 1915"/>
                              <a:gd name="T28" fmla="+- 0 5196 4975"/>
                              <a:gd name="T29" fmla="*/ T28 w 2473"/>
                              <a:gd name="T30" fmla="+- 0 5407 3645"/>
                              <a:gd name="T31" fmla="*/ 5407 h 1915"/>
                              <a:gd name="T32" fmla="+- 0 5177 4975"/>
                              <a:gd name="T33" fmla="*/ T32 w 2473"/>
                              <a:gd name="T34" fmla="+- 0 5435 3645"/>
                              <a:gd name="T35" fmla="*/ 5435 h 1915"/>
                              <a:gd name="T36" fmla="+- 0 5170 4975"/>
                              <a:gd name="T37" fmla="*/ T36 w 2473"/>
                              <a:gd name="T38" fmla="+- 0 5470 3645"/>
                              <a:gd name="T39" fmla="*/ 5470 h 1915"/>
                              <a:gd name="T40" fmla="+- 0 5177 4975"/>
                              <a:gd name="T41" fmla="*/ T40 w 2473"/>
                              <a:gd name="T42" fmla="+- 0 5505 3645"/>
                              <a:gd name="T43" fmla="*/ 5505 h 1915"/>
                              <a:gd name="T44" fmla="+- 0 5196 4975"/>
                              <a:gd name="T45" fmla="*/ T44 w 2473"/>
                              <a:gd name="T46" fmla="+- 0 5534 3645"/>
                              <a:gd name="T47" fmla="*/ 5534 h 1915"/>
                              <a:gd name="T48" fmla="+- 0 5225 4975"/>
                              <a:gd name="T49" fmla="*/ T48 w 2473"/>
                              <a:gd name="T50" fmla="+- 0 5553 3645"/>
                              <a:gd name="T51" fmla="*/ 5553 h 1915"/>
                              <a:gd name="T52" fmla="+- 0 5260 4975"/>
                              <a:gd name="T53" fmla="*/ T52 w 2473"/>
                              <a:gd name="T54" fmla="+- 0 5560 3645"/>
                              <a:gd name="T55" fmla="*/ 5560 h 1915"/>
                              <a:gd name="T56" fmla="+- 0 5295 4975"/>
                              <a:gd name="T57" fmla="*/ T56 w 2473"/>
                              <a:gd name="T58" fmla="+- 0 5553 3645"/>
                              <a:gd name="T59" fmla="*/ 5553 h 1915"/>
                              <a:gd name="T60" fmla="+- 0 5324 4975"/>
                              <a:gd name="T61" fmla="*/ T60 w 2473"/>
                              <a:gd name="T62" fmla="+- 0 5534 3645"/>
                              <a:gd name="T63" fmla="*/ 5534 h 1915"/>
                              <a:gd name="T64" fmla="+- 0 5343 4975"/>
                              <a:gd name="T65" fmla="*/ T64 w 2473"/>
                              <a:gd name="T66" fmla="+- 0 5505 3645"/>
                              <a:gd name="T67" fmla="*/ 5505 h 1915"/>
                              <a:gd name="T68" fmla="+- 0 5344 4975"/>
                              <a:gd name="T69" fmla="*/ T68 w 2473"/>
                              <a:gd name="T70" fmla="+- 0 5500 3645"/>
                              <a:gd name="T71" fmla="*/ 5500 h 1915"/>
                              <a:gd name="T72" fmla="+- 0 7447 4975"/>
                              <a:gd name="T73" fmla="*/ T72 w 2473"/>
                              <a:gd name="T74" fmla="+- 0 5500 3645"/>
                              <a:gd name="T75" fmla="*/ 5500 h 1915"/>
                              <a:gd name="T76" fmla="+- 0 7447 4975"/>
                              <a:gd name="T77" fmla="*/ T76 w 2473"/>
                              <a:gd name="T78" fmla="+- 0 5440 3645"/>
                              <a:gd name="T79" fmla="*/ 5440 h 1915"/>
                              <a:gd name="T80" fmla="+- 0 7448 4975"/>
                              <a:gd name="T81" fmla="*/ T80 w 2473"/>
                              <a:gd name="T82" fmla="+- 0 3705 3645"/>
                              <a:gd name="T83" fmla="*/ 3705 h 1915"/>
                              <a:gd name="T84" fmla="+- 0 5149 4975"/>
                              <a:gd name="T85" fmla="*/ T84 w 2473"/>
                              <a:gd name="T86" fmla="+- 0 3705 3645"/>
                              <a:gd name="T87" fmla="*/ 3705 h 1915"/>
                              <a:gd name="T88" fmla="+- 0 5148 4975"/>
                              <a:gd name="T89" fmla="*/ T88 w 2473"/>
                              <a:gd name="T90" fmla="+- 0 3700 3645"/>
                              <a:gd name="T91" fmla="*/ 3700 h 1915"/>
                              <a:gd name="T92" fmla="+- 0 5129 4975"/>
                              <a:gd name="T93" fmla="*/ T92 w 2473"/>
                              <a:gd name="T94" fmla="+- 0 3672 3645"/>
                              <a:gd name="T95" fmla="*/ 3672 h 1915"/>
                              <a:gd name="T96" fmla="+- 0 5100 4975"/>
                              <a:gd name="T97" fmla="*/ T96 w 2473"/>
                              <a:gd name="T98" fmla="+- 0 3652 3645"/>
                              <a:gd name="T99" fmla="*/ 3652 h 1915"/>
                              <a:gd name="T100" fmla="+- 0 5065 4975"/>
                              <a:gd name="T101" fmla="*/ T100 w 2473"/>
                              <a:gd name="T102" fmla="+- 0 3645 3645"/>
                              <a:gd name="T103" fmla="*/ 3645 h 1915"/>
                              <a:gd name="T104" fmla="+- 0 5030 4975"/>
                              <a:gd name="T105" fmla="*/ T104 w 2473"/>
                              <a:gd name="T106" fmla="+- 0 3652 3645"/>
                              <a:gd name="T107" fmla="*/ 3652 h 1915"/>
                              <a:gd name="T108" fmla="+- 0 5001 4975"/>
                              <a:gd name="T109" fmla="*/ T108 w 2473"/>
                              <a:gd name="T110" fmla="+- 0 3672 3645"/>
                              <a:gd name="T111" fmla="*/ 3672 h 1915"/>
                              <a:gd name="T112" fmla="+- 0 4982 4975"/>
                              <a:gd name="T113" fmla="*/ T112 w 2473"/>
                              <a:gd name="T114" fmla="+- 0 3700 3645"/>
                              <a:gd name="T115" fmla="*/ 3700 h 1915"/>
                              <a:gd name="T116" fmla="+- 0 4975 4975"/>
                              <a:gd name="T117" fmla="*/ T116 w 2473"/>
                              <a:gd name="T118" fmla="+- 0 3735 3645"/>
                              <a:gd name="T119" fmla="*/ 3735 h 1915"/>
                              <a:gd name="T120" fmla="+- 0 4982 4975"/>
                              <a:gd name="T121" fmla="*/ T120 w 2473"/>
                              <a:gd name="T122" fmla="+- 0 3770 3645"/>
                              <a:gd name="T123" fmla="*/ 3770 h 1915"/>
                              <a:gd name="T124" fmla="+- 0 5001 4975"/>
                              <a:gd name="T125" fmla="*/ T124 w 2473"/>
                              <a:gd name="T126" fmla="+- 0 3799 3645"/>
                              <a:gd name="T127" fmla="*/ 3799 h 1915"/>
                              <a:gd name="T128" fmla="+- 0 5030 4975"/>
                              <a:gd name="T129" fmla="*/ T128 w 2473"/>
                              <a:gd name="T130" fmla="+- 0 3818 3645"/>
                              <a:gd name="T131" fmla="*/ 3818 h 1915"/>
                              <a:gd name="T132" fmla="+- 0 5065 4975"/>
                              <a:gd name="T133" fmla="*/ T132 w 2473"/>
                              <a:gd name="T134" fmla="+- 0 3825 3645"/>
                              <a:gd name="T135" fmla="*/ 3825 h 1915"/>
                              <a:gd name="T136" fmla="+- 0 5100 4975"/>
                              <a:gd name="T137" fmla="*/ T136 w 2473"/>
                              <a:gd name="T138" fmla="+- 0 3818 3645"/>
                              <a:gd name="T139" fmla="*/ 3818 h 1915"/>
                              <a:gd name="T140" fmla="+- 0 5129 4975"/>
                              <a:gd name="T141" fmla="*/ T140 w 2473"/>
                              <a:gd name="T142" fmla="+- 0 3799 3645"/>
                              <a:gd name="T143" fmla="*/ 3799 h 1915"/>
                              <a:gd name="T144" fmla="+- 0 5148 4975"/>
                              <a:gd name="T145" fmla="*/ T144 w 2473"/>
                              <a:gd name="T146" fmla="+- 0 3770 3645"/>
                              <a:gd name="T147" fmla="*/ 3770 h 1915"/>
                              <a:gd name="T148" fmla="+- 0 5149 4975"/>
                              <a:gd name="T149" fmla="*/ T148 w 2473"/>
                              <a:gd name="T150" fmla="+- 0 3765 3645"/>
                              <a:gd name="T151" fmla="*/ 3765 h 1915"/>
                              <a:gd name="T152" fmla="+- 0 7448 4975"/>
                              <a:gd name="T153" fmla="*/ T152 w 2473"/>
                              <a:gd name="T154" fmla="+- 0 3765 3645"/>
                              <a:gd name="T155" fmla="*/ 3765 h 1915"/>
                              <a:gd name="T156" fmla="+- 0 7448 4975"/>
                              <a:gd name="T157" fmla="*/ T156 w 2473"/>
                              <a:gd name="T158" fmla="+- 0 3705 3645"/>
                              <a:gd name="T159" fmla="*/ 3705 h 1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3" h="1915">
                                <a:moveTo>
                                  <a:pt x="2472" y="1795"/>
                                </a:moveTo>
                                <a:lnTo>
                                  <a:pt x="369" y="1795"/>
                                </a:lnTo>
                                <a:lnTo>
                                  <a:pt x="368" y="1790"/>
                                </a:lnTo>
                                <a:lnTo>
                                  <a:pt x="349" y="1762"/>
                                </a:lnTo>
                                <a:lnTo>
                                  <a:pt x="320" y="1742"/>
                                </a:lnTo>
                                <a:lnTo>
                                  <a:pt x="285" y="1735"/>
                                </a:lnTo>
                                <a:lnTo>
                                  <a:pt x="250" y="1742"/>
                                </a:lnTo>
                                <a:lnTo>
                                  <a:pt x="221" y="1762"/>
                                </a:lnTo>
                                <a:lnTo>
                                  <a:pt x="202" y="1790"/>
                                </a:lnTo>
                                <a:lnTo>
                                  <a:pt x="195" y="1825"/>
                                </a:lnTo>
                                <a:lnTo>
                                  <a:pt x="202" y="1860"/>
                                </a:lnTo>
                                <a:lnTo>
                                  <a:pt x="221" y="1889"/>
                                </a:lnTo>
                                <a:lnTo>
                                  <a:pt x="250" y="1908"/>
                                </a:lnTo>
                                <a:lnTo>
                                  <a:pt x="285" y="1915"/>
                                </a:lnTo>
                                <a:lnTo>
                                  <a:pt x="320" y="1908"/>
                                </a:lnTo>
                                <a:lnTo>
                                  <a:pt x="349" y="1889"/>
                                </a:lnTo>
                                <a:lnTo>
                                  <a:pt x="368" y="1860"/>
                                </a:lnTo>
                                <a:lnTo>
                                  <a:pt x="369" y="1855"/>
                                </a:lnTo>
                                <a:lnTo>
                                  <a:pt x="2472" y="1855"/>
                                </a:lnTo>
                                <a:lnTo>
                                  <a:pt x="2472" y="1795"/>
                                </a:lnTo>
                                <a:close/>
                                <a:moveTo>
                                  <a:pt x="2473" y="60"/>
                                </a:moveTo>
                                <a:lnTo>
                                  <a:pt x="174" y="60"/>
                                </a:lnTo>
                                <a:lnTo>
                                  <a:pt x="173" y="55"/>
                                </a:lnTo>
                                <a:lnTo>
                                  <a:pt x="154" y="27"/>
                                </a:lnTo>
                                <a:lnTo>
                                  <a:pt x="125" y="7"/>
                                </a:lnTo>
                                <a:lnTo>
                                  <a:pt x="90" y="0"/>
                                </a:lnTo>
                                <a:lnTo>
                                  <a:pt x="55" y="7"/>
                                </a:lnTo>
                                <a:lnTo>
                                  <a:pt x="26" y="27"/>
                                </a:lnTo>
                                <a:lnTo>
                                  <a:pt x="7" y="55"/>
                                </a:lnTo>
                                <a:lnTo>
                                  <a:pt x="0" y="90"/>
                                </a:lnTo>
                                <a:lnTo>
                                  <a:pt x="7" y="125"/>
                                </a:lnTo>
                                <a:lnTo>
                                  <a:pt x="26" y="154"/>
                                </a:lnTo>
                                <a:lnTo>
                                  <a:pt x="55" y="173"/>
                                </a:lnTo>
                                <a:lnTo>
                                  <a:pt x="90" y="180"/>
                                </a:lnTo>
                                <a:lnTo>
                                  <a:pt x="125" y="173"/>
                                </a:lnTo>
                                <a:lnTo>
                                  <a:pt x="154" y="154"/>
                                </a:lnTo>
                                <a:lnTo>
                                  <a:pt x="173" y="125"/>
                                </a:lnTo>
                                <a:lnTo>
                                  <a:pt x="174" y="120"/>
                                </a:lnTo>
                                <a:lnTo>
                                  <a:pt x="2473" y="120"/>
                                </a:lnTo>
                                <a:lnTo>
                                  <a:pt x="2473" y="60"/>
                                </a:lnTo>
                                <a:close/>
                              </a:path>
                            </a:pathLst>
                          </a:custGeom>
                          <a:solidFill>
                            <a:srgbClr val="000000"/>
                          </a:solidFill>
                          <a:ln>
                            <a:noFill/>
                          </a:ln>
                        </wps:spPr>
                        <wps:bodyPr/>
                      </wps:wsp>
                      <pic:pic xmlns:pic="http://schemas.openxmlformats.org/drawingml/2006/picture">
                        <pic:nvPicPr>
                          <pic:cNvPr id="1056" name="Picture 8"/>
                          <pic:cNvPicPr>
                            <a:picLocks noChangeAspect="1" noChangeArrowheads="1"/>
                          </pic:cNvPicPr>
                        </pic:nvPicPr>
                        <pic:blipFill>
                          <a:blip r:embed="rId33"/>
                          <a:stretch>
                            <a:fillRect/>
                          </a:stretch>
                        </pic:blipFill>
                        <pic:spPr>
                          <a:xfrm>
                            <a:off x="4502" y="2315"/>
                            <a:ext cx="500" cy="709"/>
                          </a:xfrm>
                          <a:prstGeom prst="rect">
                            <a:avLst/>
                          </a:prstGeom>
                          <a:noFill/>
                          <a:ln>
                            <a:noFill/>
                          </a:ln>
                        </pic:spPr>
                      </pic:pic>
                      <pic:pic xmlns:pic="http://schemas.openxmlformats.org/drawingml/2006/picture">
                        <pic:nvPicPr>
                          <pic:cNvPr id="1057" name="Picture 9"/>
                          <pic:cNvPicPr>
                            <a:picLocks noChangeAspect="1" noChangeArrowheads="1"/>
                          </pic:cNvPicPr>
                        </pic:nvPicPr>
                        <pic:blipFill>
                          <a:blip r:embed="rId35"/>
                          <a:stretch>
                            <a:fillRect/>
                          </a:stretch>
                        </pic:blipFill>
                        <pic:spPr>
                          <a:xfrm>
                            <a:off x="3933" y="1286"/>
                            <a:ext cx="1544" cy="1379"/>
                          </a:xfrm>
                          <a:prstGeom prst="rect">
                            <a:avLst/>
                          </a:prstGeom>
                          <a:noFill/>
                          <a:ln>
                            <a:noFill/>
                          </a:ln>
                        </pic:spPr>
                      </pic:pic>
                      <wps:wsp>
                        <wps:cNvPr id="1058" name="AutoShape 10"/>
                        <wps:cNvSpPr/>
                        <wps:spPr>
                          <a:xfrm>
                            <a:off x="4776" y="1910"/>
                            <a:ext cx="2669" cy="180"/>
                          </a:xfrm>
                          <a:custGeom>
                            <a:avLst/>
                            <a:gdLst>
                              <a:gd name="T0" fmla="+- 0 4866 4776"/>
                              <a:gd name="T1" fmla="*/ T0 w 2669"/>
                              <a:gd name="T2" fmla="+- 0 1910 1910"/>
                              <a:gd name="T3" fmla="*/ 1910 h 180"/>
                              <a:gd name="T4" fmla="+- 0 4831 4776"/>
                              <a:gd name="T5" fmla="*/ T4 w 2669"/>
                              <a:gd name="T6" fmla="+- 0 1917 1910"/>
                              <a:gd name="T7" fmla="*/ 1917 h 180"/>
                              <a:gd name="T8" fmla="+- 0 4802 4776"/>
                              <a:gd name="T9" fmla="*/ T8 w 2669"/>
                              <a:gd name="T10" fmla="+- 0 1937 1910"/>
                              <a:gd name="T11" fmla="*/ 1937 h 180"/>
                              <a:gd name="T12" fmla="+- 0 4783 4776"/>
                              <a:gd name="T13" fmla="*/ T12 w 2669"/>
                              <a:gd name="T14" fmla="+- 0 1965 1910"/>
                              <a:gd name="T15" fmla="*/ 1965 h 180"/>
                              <a:gd name="T16" fmla="+- 0 4776 4776"/>
                              <a:gd name="T17" fmla="*/ T16 w 2669"/>
                              <a:gd name="T18" fmla="+- 0 2000 1910"/>
                              <a:gd name="T19" fmla="*/ 2000 h 180"/>
                              <a:gd name="T20" fmla="+- 0 4783 4776"/>
                              <a:gd name="T21" fmla="*/ T20 w 2669"/>
                              <a:gd name="T22" fmla="+- 0 2035 1910"/>
                              <a:gd name="T23" fmla="*/ 2035 h 180"/>
                              <a:gd name="T24" fmla="+- 0 4802 4776"/>
                              <a:gd name="T25" fmla="*/ T24 w 2669"/>
                              <a:gd name="T26" fmla="+- 0 2064 1910"/>
                              <a:gd name="T27" fmla="*/ 2064 h 180"/>
                              <a:gd name="T28" fmla="+- 0 4831 4776"/>
                              <a:gd name="T29" fmla="*/ T28 w 2669"/>
                              <a:gd name="T30" fmla="+- 0 2083 1910"/>
                              <a:gd name="T31" fmla="*/ 2083 h 180"/>
                              <a:gd name="T32" fmla="+- 0 4866 4776"/>
                              <a:gd name="T33" fmla="*/ T32 w 2669"/>
                              <a:gd name="T34" fmla="+- 0 2090 1910"/>
                              <a:gd name="T35" fmla="*/ 2090 h 180"/>
                              <a:gd name="T36" fmla="+- 0 4901 4776"/>
                              <a:gd name="T37" fmla="*/ T36 w 2669"/>
                              <a:gd name="T38" fmla="+- 0 2083 1910"/>
                              <a:gd name="T39" fmla="*/ 2083 h 180"/>
                              <a:gd name="T40" fmla="+- 0 4930 4776"/>
                              <a:gd name="T41" fmla="*/ T40 w 2669"/>
                              <a:gd name="T42" fmla="+- 0 2064 1910"/>
                              <a:gd name="T43" fmla="*/ 2064 h 180"/>
                              <a:gd name="T44" fmla="+- 0 4949 4776"/>
                              <a:gd name="T45" fmla="*/ T44 w 2669"/>
                              <a:gd name="T46" fmla="+- 0 2035 1910"/>
                              <a:gd name="T47" fmla="*/ 2035 h 180"/>
                              <a:gd name="T48" fmla="+- 0 4950 4776"/>
                              <a:gd name="T49" fmla="*/ T48 w 2669"/>
                              <a:gd name="T50" fmla="+- 0 2030 1910"/>
                              <a:gd name="T51" fmla="*/ 2030 h 180"/>
                              <a:gd name="T52" fmla="+- 0 4866 4776"/>
                              <a:gd name="T53" fmla="*/ T52 w 2669"/>
                              <a:gd name="T54" fmla="+- 0 2030 1910"/>
                              <a:gd name="T55" fmla="*/ 2030 h 180"/>
                              <a:gd name="T56" fmla="+- 0 4866 4776"/>
                              <a:gd name="T57" fmla="*/ T56 w 2669"/>
                              <a:gd name="T58" fmla="+- 0 1970 1910"/>
                              <a:gd name="T59" fmla="*/ 1970 h 180"/>
                              <a:gd name="T60" fmla="+- 0 4950 4776"/>
                              <a:gd name="T61" fmla="*/ T60 w 2669"/>
                              <a:gd name="T62" fmla="+- 0 1970 1910"/>
                              <a:gd name="T63" fmla="*/ 1970 h 180"/>
                              <a:gd name="T64" fmla="+- 0 4949 4776"/>
                              <a:gd name="T65" fmla="*/ T64 w 2669"/>
                              <a:gd name="T66" fmla="+- 0 1965 1910"/>
                              <a:gd name="T67" fmla="*/ 1965 h 180"/>
                              <a:gd name="T68" fmla="+- 0 4930 4776"/>
                              <a:gd name="T69" fmla="*/ T68 w 2669"/>
                              <a:gd name="T70" fmla="+- 0 1937 1910"/>
                              <a:gd name="T71" fmla="*/ 1937 h 180"/>
                              <a:gd name="T72" fmla="+- 0 4901 4776"/>
                              <a:gd name="T73" fmla="*/ T72 w 2669"/>
                              <a:gd name="T74" fmla="+- 0 1917 1910"/>
                              <a:gd name="T75" fmla="*/ 1917 h 180"/>
                              <a:gd name="T76" fmla="+- 0 4866 4776"/>
                              <a:gd name="T77" fmla="*/ T76 w 2669"/>
                              <a:gd name="T78" fmla="+- 0 1910 1910"/>
                              <a:gd name="T79" fmla="*/ 1910 h 180"/>
                              <a:gd name="T80" fmla="+- 0 4950 4776"/>
                              <a:gd name="T81" fmla="*/ T80 w 2669"/>
                              <a:gd name="T82" fmla="+- 0 1970 1910"/>
                              <a:gd name="T83" fmla="*/ 1970 h 180"/>
                              <a:gd name="T84" fmla="+- 0 4866 4776"/>
                              <a:gd name="T85" fmla="*/ T84 w 2669"/>
                              <a:gd name="T86" fmla="+- 0 1970 1910"/>
                              <a:gd name="T87" fmla="*/ 1970 h 180"/>
                              <a:gd name="T88" fmla="+- 0 4866 4776"/>
                              <a:gd name="T89" fmla="*/ T88 w 2669"/>
                              <a:gd name="T90" fmla="+- 0 2030 1910"/>
                              <a:gd name="T91" fmla="*/ 2030 h 180"/>
                              <a:gd name="T92" fmla="+- 0 4950 4776"/>
                              <a:gd name="T93" fmla="*/ T92 w 2669"/>
                              <a:gd name="T94" fmla="+- 0 2030 1910"/>
                              <a:gd name="T95" fmla="*/ 2030 h 180"/>
                              <a:gd name="T96" fmla="+- 0 4956 4776"/>
                              <a:gd name="T97" fmla="*/ T96 w 2669"/>
                              <a:gd name="T98" fmla="+- 0 2000 1910"/>
                              <a:gd name="T99" fmla="*/ 2000 h 180"/>
                              <a:gd name="T100" fmla="+- 0 4950 4776"/>
                              <a:gd name="T101" fmla="*/ T100 w 2669"/>
                              <a:gd name="T102" fmla="+- 0 1970 1910"/>
                              <a:gd name="T103" fmla="*/ 1970 h 180"/>
                              <a:gd name="T104" fmla="+- 0 7445 4776"/>
                              <a:gd name="T105" fmla="*/ T104 w 2669"/>
                              <a:gd name="T106" fmla="+- 0 1970 1910"/>
                              <a:gd name="T107" fmla="*/ 1970 h 180"/>
                              <a:gd name="T108" fmla="+- 0 4950 4776"/>
                              <a:gd name="T109" fmla="*/ T108 w 2669"/>
                              <a:gd name="T110" fmla="+- 0 1970 1910"/>
                              <a:gd name="T111" fmla="*/ 1970 h 180"/>
                              <a:gd name="T112" fmla="+- 0 4956 4776"/>
                              <a:gd name="T113" fmla="*/ T112 w 2669"/>
                              <a:gd name="T114" fmla="+- 0 2000 1910"/>
                              <a:gd name="T115" fmla="*/ 2000 h 180"/>
                              <a:gd name="T116" fmla="+- 0 4950 4776"/>
                              <a:gd name="T117" fmla="*/ T116 w 2669"/>
                              <a:gd name="T118" fmla="+- 0 2030 1910"/>
                              <a:gd name="T119" fmla="*/ 2030 h 180"/>
                              <a:gd name="T120" fmla="+- 0 7445 4776"/>
                              <a:gd name="T121" fmla="*/ T120 w 2669"/>
                              <a:gd name="T122" fmla="+- 0 2030 1910"/>
                              <a:gd name="T123" fmla="*/ 2030 h 180"/>
                              <a:gd name="T124" fmla="+- 0 7445 4776"/>
                              <a:gd name="T125" fmla="*/ T124 w 2669"/>
                              <a:gd name="T126" fmla="+- 0 1970 1910"/>
                              <a:gd name="T127" fmla="*/ 197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69" h="180">
                                <a:moveTo>
                                  <a:pt x="90" y="0"/>
                                </a:moveTo>
                                <a:lnTo>
                                  <a:pt x="55" y="7"/>
                                </a:lnTo>
                                <a:lnTo>
                                  <a:pt x="26" y="27"/>
                                </a:lnTo>
                                <a:lnTo>
                                  <a:pt x="7" y="55"/>
                                </a:lnTo>
                                <a:lnTo>
                                  <a:pt x="0" y="90"/>
                                </a:lnTo>
                                <a:lnTo>
                                  <a:pt x="7" y="125"/>
                                </a:lnTo>
                                <a:lnTo>
                                  <a:pt x="26" y="154"/>
                                </a:lnTo>
                                <a:lnTo>
                                  <a:pt x="55" y="173"/>
                                </a:lnTo>
                                <a:lnTo>
                                  <a:pt x="90" y="180"/>
                                </a:lnTo>
                                <a:lnTo>
                                  <a:pt x="125" y="173"/>
                                </a:lnTo>
                                <a:lnTo>
                                  <a:pt x="154" y="154"/>
                                </a:lnTo>
                                <a:lnTo>
                                  <a:pt x="173" y="125"/>
                                </a:lnTo>
                                <a:lnTo>
                                  <a:pt x="174" y="120"/>
                                </a:lnTo>
                                <a:lnTo>
                                  <a:pt x="90" y="120"/>
                                </a:lnTo>
                                <a:lnTo>
                                  <a:pt x="90" y="60"/>
                                </a:lnTo>
                                <a:lnTo>
                                  <a:pt x="174" y="60"/>
                                </a:lnTo>
                                <a:lnTo>
                                  <a:pt x="173" y="55"/>
                                </a:lnTo>
                                <a:lnTo>
                                  <a:pt x="154" y="27"/>
                                </a:lnTo>
                                <a:lnTo>
                                  <a:pt x="125" y="7"/>
                                </a:lnTo>
                                <a:lnTo>
                                  <a:pt x="90" y="0"/>
                                </a:lnTo>
                                <a:close/>
                                <a:moveTo>
                                  <a:pt x="174" y="60"/>
                                </a:moveTo>
                                <a:lnTo>
                                  <a:pt x="90" y="60"/>
                                </a:lnTo>
                                <a:lnTo>
                                  <a:pt x="90" y="120"/>
                                </a:lnTo>
                                <a:lnTo>
                                  <a:pt x="174" y="120"/>
                                </a:lnTo>
                                <a:lnTo>
                                  <a:pt x="180" y="90"/>
                                </a:lnTo>
                                <a:lnTo>
                                  <a:pt x="174" y="60"/>
                                </a:lnTo>
                                <a:close/>
                                <a:moveTo>
                                  <a:pt x="2669" y="60"/>
                                </a:moveTo>
                                <a:lnTo>
                                  <a:pt x="174" y="60"/>
                                </a:lnTo>
                                <a:lnTo>
                                  <a:pt x="180" y="90"/>
                                </a:lnTo>
                                <a:lnTo>
                                  <a:pt x="174" y="120"/>
                                </a:lnTo>
                                <a:lnTo>
                                  <a:pt x="2669" y="120"/>
                                </a:lnTo>
                                <a:lnTo>
                                  <a:pt x="2669" y="60"/>
                                </a:lnTo>
                                <a:close/>
                              </a:path>
                            </a:pathLst>
                          </a:custGeom>
                          <a:solidFill>
                            <a:srgbClr val="000000"/>
                          </a:solidFill>
                          <a:ln>
                            <a:noFill/>
                          </a:ln>
                        </wps:spPr>
                        <wps:bodyPr/>
                      </wps:wsp>
                      <wps:wsp>
                        <wps:cNvPr id="1059" name="Freeform 11"/>
                        <wps:cNvSpPr/>
                        <wps:spPr>
                          <a:xfrm>
                            <a:off x="7131" y="1520"/>
                            <a:ext cx="2267" cy="963"/>
                          </a:xfrm>
                          <a:custGeom>
                            <a:avLst/>
                            <a:gdLst>
                              <a:gd name="T0" fmla="+- 0 9237 7131"/>
                              <a:gd name="T1" fmla="*/ T0 w 2267"/>
                              <a:gd name="T2" fmla="+- 0 1520 1520"/>
                              <a:gd name="T3" fmla="*/ 1520 h 963"/>
                              <a:gd name="T4" fmla="+- 0 7292 7131"/>
                              <a:gd name="T5" fmla="*/ T4 w 2267"/>
                              <a:gd name="T6" fmla="+- 0 1520 1520"/>
                              <a:gd name="T7" fmla="*/ 1520 h 963"/>
                              <a:gd name="T8" fmla="+- 0 7229 7131"/>
                              <a:gd name="T9" fmla="*/ T8 w 2267"/>
                              <a:gd name="T10" fmla="+- 0 1533 1520"/>
                              <a:gd name="T11" fmla="*/ 1533 h 963"/>
                              <a:gd name="T12" fmla="+- 0 7178 7131"/>
                              <a:gd name="T13" fmla="*/ T12 w 2267"/>
                              <a:gd name="T14" fmla="+- 0 1567 1520"/>
                              <a:gd name="T15" fmla="*/ 1567 h 963"/>
                              <a:gd name="T16" fmla="+- 0 7144 7131"/>
                              <a:gd name="T17" fmla="*/ T16 w 2267"/>
                              <a:gd name="T18" fmla="+- 0 1618 1520"/>
                              <a:gd name="T19" fmla="*/ 1618 h 963"/>
                              <a:gd name="T20" fmla="+- 0 7131 7131"/>
                              <a:gd name="T21" fmla="*/ T20 w 2267"/>
                              <a:gd name="T22" fmla="+- 0 1681 1520"/>
                              <a:gd name="T23" fmla="*/ 1681 h 963"/>
                              <a:gd name="T24" fmla="+- 0 7131 7131"/>
                              <a:gd name="T25" fmla="*/ T24 w 2267"/>
                              <a:gd name="T26" fmla="+- 0 2323 1520"/>
                              <a:gd name="T27" fmla="*/ 2323 h 963"/>
                              <a:gd name="T28" fmla="+- 0 7144 7131"/>
                              <a:gd name="T29" fmla="*/ T28 w 2267"/>
                              <a:gd name="T30" fmla="+- 0 2385 1520"/>
                              <a:gd name="T31" fmla="*/ 2385 h 963"/>
                              <a:gd name="T32" fmla="+- 0 7178 7131"/>
                              <a:gd name="T33" fmla="*/ T32 w 2267"/>
                              <a:gd name="T34" fmla="+- 0 2436 1520"/>
                              <a:gd name="T35" fmla="*/ 2436 h 963"/>
                              <a:gd name="T36" fmla="+- 0 7229 7131"/>
                              <a:gd name="T37" fmla="*/ T36 w 2267"/>
                              <a:gd name="T38" fmla="+- 0 2471 1520"/>
                              <a:gd name="T39" fmla="*/ 2471 h 963"/>
                              <a:gd name="T40" fmla="+- 0 7292 7131"/>
                              <a:gd name="T41" fmla="*/ T40 w 2267"/>
                              <a:gd name="T42" fmla="+- 0 2483 1520"/>
                              <a:gd name="T43" fmla="*/ 2483 h 963"/>
                              <a:gd name="T44" fmla="+- 0 9237 7131"/>
                              <a:gd name="T45" fmla="*/ T44 w 2267"/>
                              <a:gd name="T46" fmla="+- 0 2483 1520"/>
                              <a:gd name="T47" fmla="*/ 2483 h 963"/>
                              <a:gd name="T48" fmla="+- 0 9300 7131"/>
                              <a:gd name="T49" fmla="*/ T48 w 2267"/>
                              <a:gd name="T50" fmla="+- 0 2471 1520"/>
                              <a:gd name="T51" fmla="*/ 2471 h 963"/>
                              <a:gd name="T52" fmla="+- 0 9351 7131"/>
                              <a:gd name="T53" fmla="*/ T52 w 2267"/>
                              <a:gd name="T54" fmla="+- 0 2436 1520"/>
                              <a:gd name="T55" fmla="*/ 2436 h 963"/>
                              <a:gd name="T56" fmla="+- 0 9385 7131"/>
                              <a:gd name="T57" fmla="*/ T56 w 2267"/>
                              <a:gd name="T58" fmla="+- 0 2385 1520"/>
                              <a:gd name="T59" fmla="*/ 2385 h 963"/>
                              <a:gd name="T60" fmla="+- 0 9398 7131"/>
                              <a:gd name="T61" fmla="*/ T60 w 2267"/>
                              <a:gd name="T62" fmla="+- 0 2323 1520"/>
                              <a:gd name="T63" fmla="*/ 2323 h 963"/>
                              <a:gd name="T64" fmla="+- 0 9398 7131"/>
                              <a:gd name="T65" fmla="*/ T64 w 2267"/>
                              <a:gd name="T66" fmla="+- 0 1681 1520"/>
                              <a:gd name="T67" fmla="*/ 1681 h 963"/>
                              <a:gd name="T68" fmla="+- 0 9385 7131"/>
                              <a:gd name="T69" fmla="*/ T68 w 2267"/>
                              <a:gd name="T70" fmla="+- 0 1618 1520"/>
                              <a:gd name="T71" fmla="*/ 1618 h 963"/>
                              <a:gd name="T72" fmla="+- 0 9351 7131"/>
                              <a:gd name="T73" fmla="*/ T72 w 2267"/>
                              <a:gd name="T74" fmla="+- 0 1567 1520"/>
                              <a:gd name="T75" fmla="*/ 1567 h 963"/>
                              <a:gd name="T76" fmla="+- 0 9300 7131"/>
                              <a:gd name="T77" fmla="*/ T76 w 2267"/>
                              <a:gd name="T78" fmla="+- 0 1533 1520"/>
                              <a:gd name="T79" fmla="*/ 1533 h 963"/>
                              <a:gd name="T80" fmla="+- 0 9237 7131"/>
                              <a:gd name="T81" fmla="*/ T80 w 2267"/>
                              <a:gd name="T82" fmla="+- 0 1520 1520"/>
                              <a:gd name="T83" fmla="*/ 1520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7" h="963">
                                <a:moveTo>
                                  <a:pt x="2106" y="0"/>
                                </a:moveTo>
                                <a:lnTo>
                                  <a:pt x="161" y="0"/>
                                </a:lnTo>
                                <a:lnTo>
                                  <a:pt x="98" y="13"/>
                                </a:lnTo>
                                <a:lnTo>
                                  <a:pt x="47" y="47"/>
                                </a:lnTo>
                                <a:lnTo>
                                  <a:pt x="13" y="98"/>
                                </a:lnTo>
                                <a:lnTo>
                                  <a:pt x="0" y="161"/>
                                </a:lnTo>
                                <a:lnTo>
                                  <a:pt x="0" y="803"/>
                                </a:lnTo>
                                <a:lnTo>
                                  <a:pt x="13" y="865"/>
                                </a:lnTo>
                                <a:lnTo>
                                  <a:pt x="47" y="916"/>
                                </a:lnTo>
                                <a:lnTo>
                                  <a:pt x="98" y="951"/>
                                </a:lnTo>
                                <a:lnTo>
                                  <a:pt x="161" y="963"/>
                                </a:lnTo>
                                <a:lnTo>
                                  <a:pt x="2106" y="963"/>
                                </a:lnTo>
                                <a:lnTo>
                                  <a:pt x="2169" y="951"/>
                                </a:lnTo>
                                <a:lnTo>
                                  <a:pt x="2220" y="916"/>
                                </a:lnTo>
                                <a:lnTo>
                                  <a:pt x="2254" y="865"/>
                                </a:lnTo>
                                <a:lnTo>
                                  <a:pt x="2267" y="803"/>
                                </a:lnTo>
                                <a:lnTo>
                                  <a:pt x="2267" y="161"/>
                                </a:lnTo>
                                <a:lnTo>
                                  <a:pt x="2254" y="98"/>
                                </a:lnTo>
                                <a:lnTo>
                                  <a:pt x="2220" y="47"/>
                                </a:lnTo>
                                <a:lnTo>
                                  <a:pt x="2169" y="13"/>
                                </a:lnTo>
                                <a:lnTo>
                                  <a:pt x="2106" y="0"/>
                                </a:lnTo>
                                <a:close/>
                              </a:path>
                            </a:pathLst>
                          </a:custGeom>
                          <a:solidFill>
                            <a:srgbClr val="7E7E7E"/>
                          </a:solidFill>
                          <a:ln>
                            <a:noFill/>
                          </a:ln>
                        </wps:spPr>
                        <wps:bodyPr/>
                      </wps:wsp>
                      <wps:wsp>
                        <wps:cNvPr id="1060" name="Rectangle 12"/>
                        <wps:cNvSpPr>
                          <a:spLocks noChangeArrowheads="1"/>
                        </wps:cNvSpPr>
                        <wps:spPr>
                          <a:xfrm>
                            <a:off x="7340" y="2040"/>
                            <a:ext cx="1851" cy="20"/>
                          </a:xfrm>
                          <a:prstGeom prst="rect">
                            <a:avLst/>
                          </a:prstGeom>
                          <a:solidFill>
                            <a:srgbClr val="FFFFFF"/>
                          </a:solidFill>
                          <a:ln>
                            <a:noFill/>
                          </a:ln>
                        </wps:spPr>
                        <wps:bodyPr/>
                      </wps:wsp>
                      <wps:wsp>
                        <wps:cNvPr id="1061" name="Freeform 13"/>
                        <wps:cNvSpPr/>
                        <wps:spPr>
                          <a:xfrm>
                            <a:off x="7131" y="3258"/>
                            <a:ext cx="2267" cy="963"/>
                          </a:xfrm>
                          <a:custGeom>
                            <a:avLst/>
                            <a:gdLst>
                              <a:gd name="T0" fmla="+- 0 9237 7131"/>
                              <a:gd name="T1" fmla="*/ T0 w 2267"/>
                              <a:gd name="T2" fmla="+- 0 3258 3258"/>
                              <a:gd name="T3" fmla="*/ 3258 h 963"/>
                              <a:gd name="T4" fmla="+- 0 7292 7131"/>
                              <a:gd name="T5" fmla="*/ T4 w 2267"/>
                              <a:gd name="T6" fmla="+- 0 3258 3258"/>
                              <a:gd name="T7" fmla="*/ 3258 h 963"/>
                              <a:gd name="T8" fmla="+- 0 7229 7131"/>
                              <a:gd name="T9" fmla="*/ T8 w 2267"/>
                              <a:gd name="T10" fmla="+- 0 3271 3258"/>
                              <a:gd name="T11" fmla="*/ 3271 h 963"/>
                              <a:gd name="T12" fmla="+- 0 7178 7131"/>
                              <a:gd name="T13" fmla="*/ T12 w 2267"/>
                              <a:gd name="T14" fmla="+- 0 3305 3258"/>
                              <a:gd name="T15" fmla="*/ 3305 h 963"/>
                              <a:gd name="T16" fmla="+- 0 7144 7131"/>
                              <a:gd name="T17" fmla="*/ T16 w 2267"/>
                              <a:gd name="T18" fmla="+- 0 3356 3258"/>
                              <a:gd name="T19" fmla="*/ 3356 h 963"/>
                              <a:gd name="T20" fmla="+- 0 7131 7131"/>
                              <a:gd name="T21" fmla="*/ T20 w 2267"/>
                              <a:gd name="T22" fmla="+- 0 3419 3258"/>
                              <a:gd name="T23" fmla="*/ 3419 h 963"/>
                              <a:gd name="T24" fmla="+- 0 7131 7131"/>
                              <a:gd name="T25" fmla="*/ T24 w 2267"/>
                              <a:gd name="T26" fmla="+- 0 4061 3258"/>
                              <a:gd name="T27" fmla="*/ 4061 h 963"/>
                              <a:gd name="T28" fmla="+- 0 7144 7131"/>
                              <a:gd name="T29" fmla="*/ T28 w 2267"/>
                              <a:gd name="T30" fmla="+- 0 4123 3258"/>
                              <a:gd name="T31" fmla="*/ 4123 h 963"/>
                              <a:gd name="T32" fmla="+- 0 7178 7131"/>
                              <a:gd name="T33" fmla="*/ T32 w 2267"/>
                              <a:gd name="T34" fmla="+- 0 4174 3258"/>
                              <a:gd name="T35" fmla="*/ 4174 h 963"/>
                              <a:gd name="T36" fmla="+- 0 7229 7131"/>
                              <a:gd name="T37" fmla="*/ T36 w 2267"/>
                              <a:gd name="T38" fmla="+- 0 4209 3258"/>
                              <a:gd name="T39" fmla="*/ 4209 h 963"/>
                              <a:gd name="T40" fmla="+- 0 7292 7131"/>
                              <a:gd name="T41" fmla="*/ T40 w 2267"/>
                              <a:gd name="T42" fmla="+- 0 4221 3258"/>
                              <a:gd name="T43" fmla="*/ 4221 h 963"/>
                              <a:gd name="T44" fmla="+- 0 9237 7131"/>
                              <a:gd name="T45" fmla="*/ T44 w 2267"/>
                              <a:gd name="T46" fmla="+- 0 4221 3258"/>
                              <a:gd name="T47" fmla="*/ 4221 h 963"/>
                              <a:gd name="T48" fmla="+- 0 9300 7131"/>
                              <a:gd name="T49" fmla="*/ T48 w 2267"/>
                              <a:gd name="T50" fmla="+- 0 4209 3258"/>
                              <a:gd name="T51" fmla="*/ 4209 h 963"/>
                              <a:gd name="T52" fmla="+- 0 9351 7131"/>
                              <a:gd name="T53" fmla="*/ T52 w 2267"/>
                              <a:gd name="T54" fmla="+- 0 4174 3258"/>
                              <a:gd name="T55" fmla="*/ 4174 h 963"/>
                              <a:gd name="T56" fmla="+- 0 9385 7131"/>
                              <a:gd name="T57" fmla="*/ T56 w 2267"/>
                              <a:gd name="T58" fmla="+- 0 4123 3258"/>
                              <a:gd name="T59" fmla="*/ 4123 h 963"/>
                              <a:gd name="T60" fmla="+- 0 9398 7131"/>
                              <a:gd name="T61" fmla="*/ T60 w 2267"/>
                              <a:gd name="T62" fmla="+- 0 4061 3258"/>
                              <a:gd name="T63" fmla="*/ 4061 h 963"/>
                              <a:gd name="T64" fmla="+- 0 9398 7131"/>
                              <a:gd name="T65" fmla="*/ T64 w 2267"/>
                              <a:gd name="T66" fmla="+- 0 3419 3258"/>
                              <a:gd name="T67" fmla="*/ 3419 h 963"/>
                              <a:gd name="T68" fmla="+- 0 9385 7131"/>
                              <a:gd name="T69" fmla="*/ T68 w 2267"/>
                              <a:gd name="T70" fmla="+- 0 3356 3258"/>
                              <a:gd name="T71" fmla="*/ 3356 h 963"/>
                              <a:gd name="T72" fmla="+- 0 9351 7131"/>
                              <a:gd name="T73" fmla="*/ T72 w 2267"/>
                              <a:gd name="T74" fmla="+- 0 3305 3258"/>
                              <a:gd name="T75" fmla="*/ 3305 h 963"/>
                              <a:gd name="T76" fmla="+- 0 9300 7131"/>
                              <a:gd name="T77" fmla="*/ T76 w 2267"/>
                              <a:gd name="T78" fmla="+- 0 3271 3258"/>
                              <a:gd name="T79" fmla="*/ 3271 h 963"/>
                              <a:gd name="T80" fmla="+- 0 9237 7131"/>
                              <a:gd name="T81" fmla="*/ T80 w 2267"/>
                              <a:gd name="T82" fmla="+- 0 3258 3258"/>
                              <a:gd name="T83" fmla="*/ 3258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7" h="963">
                                <a:moveTo>
                                  <a:pt x="2106" y="0"/>
                                </a:moveTo>
                                <a:lnTo>
                                  <a:pt x="161" y="0"/>
                                </a:lnTo>
                                <a:lnTo>
                                  <a:pt x="98" y="13"/>
                                </a:lnTo>
                                <a:lnTo>
                                  <a:pt x="47" y="47"/>
                                </a:lnTo>
                                <a:lnTo>
                                  <a:pt x="13" y="98"/>
                                </a:lnTo>
                                <a:lnTo>
                                  <a:pt x="0" y="161"/>
                                </a:lnTo>
                                <a:lnTo>
                                  <a:pt x="0" y="803"/>
                                </a:lnTo>
                                <a:lnTo>
                                  <a:pt x="13" y="865"/>
                                </a:lnTo>
                                <a:lnTo>
                                  <a:pt x="47" y="916"/>
                                </a:lnTo>
                                <a:lnTo>
                                  <a:pt x="98" y="951"/>
                                </a:lnTo>
                                <a:lnTo>
                                  <a:pt x="161" y="963"/>
                                </a:lnTo>
                                <a:lnTo>
                                  <a:pt x="2106" y="963"/>
                                </a:lnTo>
                                <a:lnTo>
                                  <a:pt x="2169" y="951"/>
                                </a:lnTo>
                                <a:lnTo>
                                  <a:pt x="2220" y="916"/>
                                </a:lnTo>
                                <a:lnTo>
                                  <a:pt x="2254" y="865"/>
                                </a:lnTo>
                                <a:lnTo>
                                  <a:pt x="2267" y="803"/>
                                </a:lnTo>
                                <a:lnTo>
                                  <a:pt x="2267" y="161"/>
                                </a:lnTo>
                                <a:lnTo>
                                  <a:pt x="2254" y="98"/>
                                </a:lnTo>
                                <a:lnTo>
                                  <a:pt x="2220" y="47"/>
                                </a:lnTo>
                                <a:lnTo>
                                  <a:pt x="2169" y="13"/>
                                </a:lnTo>
                                <a:lnTo>
                                  <a:pt x="2106" y="0"/>
                                </a:lnTo>
                                <a:close/>
                              </a:path>
                            </a:pathLst>
                          </a:custGeom>
                          <a:solidFill>
                            <a:srgbClr val="A6A6A6"/>
                          </a:solidFill>
                          <a:ln>
                            <a:noFill/>
                          </a:ln>
                        </wps:spPr>
                        <wps:bodyPr/>
                      </wps:wsp>
                      <wps:wsp>
                        <wps:cNvPr id="1062" name="Rectangle 14"/>
                        <wps:cNvSpPr>
                          <a:spLocks noChangeArrowheads="1"/>
                        </wps:cNvSpPr>
                        <wps:spPr>
                          <a:xfrm>
                            <a:off x="7340" y="3781"/>
                            <a:ext cx="1851" cy="20"/>
                          </a:xfrm>
                          <a:prstGeom prst="rect">
                            <a:avLst/>
                          </a:prstGeom>
                          <a:solidFill>
                            <a:srgbClr val="FFFFFF"/>
                          </a:solidFill>
                          <a:ln>
                            <a:noFill/>
                          </a:ln>
                        </wps:spPr>
                        <wps:bodyPr/>
                      </wps:wsp>
                      <wps:wsp>
                        <wps:cNvPr id="1063" name="Freeform 15"/>
                        <wps:cNvSpPr/>
                        <wps:spPr>
                          <a:xfrm>
                            <a:off x="7131" y="5000"/>
                            <a:ext cx="2267" cy="963"/>
                          </a:xfrm>
                          <a:custGeom>
                            <a:avLst/>
                            <a:gdLst>
                              <a:gd name="T0" fmla="+- 0 9237 7131"/>
                              <a:gd name="T1" fmla="*/ T0 w 2267"/>
                              <a:gd name="T2" fmla="+- 0 5000 5000"/>
                              <a:gd name="T3" fmla="*/ 5000 h 963"/>
                              <a:gd name="T4" fmla="+- 0 7292 7131"/>
                              <a:gd name="T5" fmla="*/ T4 w 2267"/>
                              <a:gd name="T6" fmla="+- 0 5000 5000"/>
                              <a:gd name="T7" fmla="*/ 5000 h 963"/>
                              <a:gd name="T8" fmla="+- 0 7229 7131"/>
                              <a:gd name="T9" fmla="*/ T8 w 2267"/>
                              <a:gd name="T10" fmla="+- 0 5013 5000"/>
                              <a:gd name="T11" fmla="*/ 5013 h 963"/>
                              <a:gd name="T12" fmla="+- 0 7178 7131"/>
                              <a:gd name="T13" fmla="*/ T12 w 2267"/>
                              <a:gd name="T14" fmla="+- 0 5047 5000"/>
                              <a:gd name="T15" fmla="*/ 5047 h 963"/>
                              <a:gd name="T16" fmla="+- 0 7144 7131"/>
                              <a:gd name="T17" fmla="*/ T16 w 2267"/>
                              <a:gd name="T18" fmla="+- 0 5098 5000"/>
                              <a:gd name="T19" fmla="*/ 5098 h 963"/>
                              <a:gd name="T20" fmla="+- 0 7131 7131"/>
                              <a:gd name="T21" fmla="*/ T20 w 2267"/>
                              <a:gd name="T22" fmla="+- 0 5161 5000"/>
                              <a:gd name="T23" fmla="*/ 5161 h 963"/>
                              <a:gd name="T24" fmla="+- 0 7131 7131"/>
                              <a:gd name="T25" fmla="*/ T24 w 2267"/>
                              <a:gd name="T26" fmla="+- 0 5803 5000"/>
                              <a:gd name="T27" fmla="*/ 5803 h 963"/>
                              <a:gd name="T28" fmla="+- 0 7144 7131"/>
                              <a:gd name="T29" fmla="*/ T28 w 2267"/>
                              <a:gd name="T30" fmla="+- 0 5865 5000"/>
                              <a:gd name="T31" fmla="*/ 5865 h 963"/>
                              <a:gd name="T32" fmla="+- 0 7178 7131"/>
                              <a:gd name="T33" fmla="*/ T32 w 2267"/>
                              <a:gd name="T34" fmla="+- 0 5916 5000"/>
                              <a:gd name="T35" fmla="*/ 5916 h 963"/>
                              <a:gd name="T36" fmla="+- 0 7229 7131"/>
                              <a:gd name="T37" fmla="*/ T36 w 2267"/>
                              <a:gd name="T38" fmla="+- 0 5951 5000"/>
                              <a:gd name="T39" fmla="*/ 5951 h 963"/>
                              <a:gd name="T40" fmla="+- 0 7292 7131"/>
                              <a:gd name="T41" fmla="*/ T40 w 2267"/>
                              <a:gd name="T42" fmla="+- 0 5963 5000"/>
                              <a:gd name="T43" fmla="*/ 5963 h 963"/>
                              <a:gd name="T44" fmla="+- 0 9237 7131"/>
                              <a:gd name="T45" fmla="*/ T44 w 2267"/>
                              <a:gd name="T46" fmla="+- 0 5963 5000"/>
                              <a:gd name="T47" fmla="*/ 5963 h 963"/>
                              <a:gd name="T48" fmla="+- 0 9300 7131"/>
                              <a:gd name="T49" fmla="*/ T48 w 2267"/>
                              <a:gd name="T50" fmla="+- 0 5951 5000"/>
                              <a:gd name="T51" fmla="*/ 5951 h 963"/>
                              <a:gd name="T52" fmla="+- 0 9351 7131"/>
                              <a:gd name="T53" fmla="*/ T52 w 2267"/>
                              <a:gd name="T54" fmla="+- 0 5916 5000"/>
                              <a:gd name="T55" fmla="*/ 5916 h 963"/>
                              <a:gd name="T56" fmla="+- 0 9385 7131"/>
                              <a:gd name="T57" fmla="*/ T56 w 2267"/>
                              <a:gd name="T58" fmla="+- 0 5865 5000"/>
                              <a:gd name="T59" fmla="*/ 5865 h 963"/>
                              <a:gd name="T60" fmla="+- 0 9398 7131"/>
                              <a:gd name="T61" fmla="*/ T60 w 2267"/>
                              <a:gd name="T62" fmla="+- 0 5803 5000"/>
                              <a:gd name="T63" fmla="*/ 5803 h 963"/>
                              <a:gd name="T64" fmla="+- 0 9398 7131"/>
                              <a:gd name="T65" fmla="*/ T64 w 2267"/>
                              <a:gd name="T66" fmla="+- 0 5161 5000"/>
                              <a:gd name="T67" fmla="*/ 5161 h 963"/>
                              <a:gd name="T68" fmla="+- 0 9385 7131"/>
                              <a:gd name="T69" fmla="*/ T68 w 2267"/>
                              <a:gd name="T70" fmla="+- 0 5098 5000"/>
                              <a:gd name="T71" fmla="*/ 5098 h 963"/>
                              <a:gd name="T72" fmla="+- 0 9351 7131"/>
                              <a:gd name="T73" fmla="*/ T72 w 2267"/>
                              <a:gd name="T74" fmla="+- 0 5047 5000"/>
                              <a:gd name="T75" fmla="*/ 5047 h 963"/>
                              <a:gd name="T76" fmla="+- 0 9300 7131"/>
                              <a:gd name="T77" fmla="*/ T76 w 2267"/>
                              <a:gd name="T78" fmla="+- 0 5013 5000"/>
                              <a:gd name="T79" fmla="*/ 5013 h 963"/>
                              <a:gd name="T80" fmla="+- 0 9237 7131"/>
                              <a:gd name="T81" fmla="*/ T80 w 2267"/>
                              <a:gd name="T82" fmla="+- 0 5000 5000"/>
                              <a:gd name="T83" fmla="*/ 5000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7" h="963">
                                <a:moveTo>
                                  <a:pt x="2106" y="0"/>
                                </a:moveTo>
                                <a:lnTo>
                                  <a:pt x="161" y="0"/>
                                </a:lnTo>
                                <a:lnTo>
                                  <a:pt x="98" y="13"/>
                                </a:lnTo>
                                <a:lnTo>
                                  <a:pt x="47" y="47"/>
                                </a:lnTo>
                                <a:lnTo>
                                  <a:pt x="13" y="98"/>
                                </a:lnTo>
                                <a:lnTo>
                                  <a:pt x="0" y="161"/>
                                </a:lnTo>
                                <a:lnTo>
                                  <a:pt x="0" y="803"/>
                                </a:lnTo>
                                <a:lnTo>
                                  <a:pt x="13" y="865"/>
                                </a:lnTo>
                                <a:lnTo>
                                  <a:pt x="47" y="916"/>
                                </a:lnTo>
                                <a:lnTo>
                                  <a:pt x="98" y="951"/>
                                </a:lnTo>
                                <a:lnTo>
                                  <a:pt x="161" y="963"/>
                                </a:lnTo>
                                <a:lnTo>
                                  <a:pt x="2106" y="963"/>
                                </a:lnTo>
                                <a:lnTo>
                                  <a:pt x="2169" y="951"/>
                                </a:lnTo>
                                <a:lnTo>
                                  <a:pt x="2220" y="916"/>
                                </a:lnTo>
                                <a:lnTo>
                                  <a:pt x="2254" y="865"/>
                                </a:lnTo>
                                <a:lnTo>
                                  <a:pt x="2267" y="803"/>
                                </a:lnTo>
                                <a:lnTo>
                                  <a:pt x="2267" y="161"/>
                                </a:lnTo>
                                <a:lnTo>
                                  <a:pt x="2254" y="98"/>
                                </a:lnTo>
                                <a:lnTo>
                                  <a:pt x="2220" y="47"/>
                                </a:lnTo>
                                <a:lnTo>
                                  <a:pt x="2169" y="13"/>
                                </a:lnTo>
                                <a:lnTo>
                                  <a:pt x="2106" y="0"/>
                                </a:lnTo>
                                <a:close/>
                              </a:path>
                            </a:pathLst>
                          </a:custGeom>
                          <a:solidFill>
                            <a:srgbClr val="BEBEBE"/>
                          </a:solidFill>
                          <a:ln>
                            <a:noFill/>
                          </a:ln>
                        </wps:spPr>
                        <wps:bodyPr/>
                      </wps:wsp>
                      <wps:wsp>
                        <wps:cNvPr id="1064" name="Rectangle 16"/>
                        <wps:cNvSpPr>
                          <a:spLocks noChangeArrowheads="1"/>
                        </wps:cNvSpPr>
                        <wps:spPr>
                          <a:xfrm>
                            <a:off x="7340" y="5521"/>
                            <a:ext cx="1851" cy="20"/>
                          </a:xfrm>
                          <a:prstGeom prst="rect">
                            <a:avLst/>
                          </a:prstGeom>
                          <a:solidFill>
                            <a:srgbClr val="FFFFFF"/>
                          </a:solidFill>
                          <a:ln>
                            <a:noFill/>
                          </a:ln>
                        </wps:spPr>
                        <wps:bodyPr/>
                      </wps:wsp>
                      <wps:wsp>
                        <wps:cNvPr id="1065" name="Text Box 17"/>
                        <wps:cNvSpPr txBox="1">
                          <a:spLocks noChangeArrowheads="1"/>
                        </wps:cNvSpPr>
                        <wps:spPr>
                          <a:xfrm>
                            <a:off x="4042" y="556"/>
                            <a:ext cx="1384" cy="580"/>
                          </a:xfrm>
                          <a:prstGeom prst="rect">
                            <a:avLst/>
                          </a:prstGeom>
                          <a:noFill/>
                          <a:ln>
                            <a:noFill/>
                          </a:ln>
                        </wps:spPr>
                        <wps:txbx>
                          <w:txbxContent>
                            <w:p>
                              <w:pPr>
                                <w:pStyle w:val="0"/>
                                <w:rPr>
                                  <w:rFonts w:hint="default"/>
                                  <w:b w:val="1"/>
                                  <w:sz w:val="34"/>
                                </w:rPr>
                              </w:pPr>
                              <w:r>
                                <w:rPr>
                                  <w:rFonts w:hint="default"/>
                                  <w:b w:val="1"/>
                                  <w:sz w:val="34"/>
                                </w:rPr>
                                <w:t>総合計画</w:t>
                              </w:r>
                            </w:p>
                          </w:txbxContent>
                        </wps:txbx>
                        <wps:bodyPr rot="0" vertOverflow="overflow" horzOverflow="overflow" wrap="square" lIns="0" tIns="0" rIns="0" bIns="0" anchor="t" anchorCtr="0" upright="1"/>
                      </wps:wsp>
                      <wps:wsp>
                        <wps:cNvPr id="1066" name="Text Box 18"/>
                        <wps:cNvSpPr txBox="1">
                          <a:spLocks noChangeArrowheads="1"/>
                        </wps:cNvSpPr>
                        <wps:spPr>
                          <a:xfrm>
                            <a:off x="7475" y="1661"/>
                            <a:ext cx="1579" cy="702"/>
                          </a:xfrm>
                          <a:prstGeom prst="rect">
                            <a:avLst/>
                          </a:prstGeom>
                          <a:noFill/>
                          <a:ln>
                            <a:noFill/>
                          </a:ln>
                        </wps:spPr>
                        <wps:txbx>
                          <w:txbxContent>
                            <w:p>
                              <w:pPr>
                                <w:pStyle w:val="0"/>
                                <w:spacing w:line="389" w:lineRule="exact"/>
                                <w:ind w:left="31"/>
                                <w:rPr>
                                  <w:rFonts w:hint="default"/>
                                  <w:b w:val="1"/>
                                  <w:sz w:val="34"/>
                                </w:rPr>
                              </w:pPr>
                              <w:r>
                                <w:rPr>
                                  <w:rFonts w:hint="default"/>
                                  <w:b w:val="1"/>
                                  <w:color w:val="FFFFFF"/>
                                  <w:sz w:val="34"/>
                                </w:rPr>
                                <w:t>基本構想</w:t>
                              </w:r>
                            </w:p>
                            <w:p>
                              <w:pPr>
                                <w:pStyle w:val="0"/>
                                <w:spacing w:before="13" w:beforeLines="0" w:beforeAutospacing="0" w:line="355" w:lineRule="exact"/>
                                <w:rPr>
                                  <w:rFonts w:hint="default"/>
                                  <w:b w:val="1"/>
                                  <w:sz w:val="22"/>
                                </w:rPr>
                              </w:pPr>
                              <w:r>
                                <w:rPr>
                                  <w:rFonts w:hint="eastAsia"/>
                                  <w:b w:val="1"/>
                                  <w:color w:val="FFFFFF"/>
                                  <w:w w:val="105"/>
                                  <w:sz w:val="22"/>
                                </w:rPr>
                                <w:t>（</w:t>
                              </w:r>
                              <w:r>
                                <w:rPr>
                                  <w:rFonts w:hint="eastAsia"/>
                                  <w:b w:val="1"/>
                                  <w:color w:val="FFFFFF"/>
                                  <w:w w:val="105"/>
                                  <w:sz w:val="22"/>
                                </w:rPr>
                                <w:t>10</w:t>
                              </w:r>
                              <w:r>
                                <w:rPr>
                                  <w:rFonts w:hint="eastAsia"/>
                                  <w:b w:val="1"/>
                                  <w:color w:val="FFFFFF"/>
                                  <w:w w:val="105"/>
                                  <w:sz w:val="22"/>
                                </w:rPr>
                                <w:t>年計画）</w:t>
                              </w:r>
                            </w:p>
                          </w:txbxContent>
                        </wps:txbx>
                        <wps:bodyPr rot="0" vertOverflow="overflow" horzOverflow="overflow" wrap="square" lIns="0" tIns="0" rIns="0" bIns="0" anchor="t" anchorCtr="0" upright="1"/>
                      </wps:wsp>
                      <wps:wsp>
                        <wps:cNvPr id="1067" name="Text Box 19"/>
                        <wps:cNvSpPr txBox="1">
                          <a:spLocks noChangeArrowheads="1"/>
                        </wps:cNvSpPr>
                        <wps:spPr>
                          <a:xfrm>
                            <a:off x="7585" y="3399"/>
                            <a:ext cx="1384" cy="707"/>
                          </a:xfrm>
                          <a:prstGeom prst="rect">
                            <a:avLst/>
                          </a:prstGeom>
                          <a:noFill/>
                          <a:ln>
                            <a:noFill/>
                          </a:ln>
                        </wps:spPr>
                        <wps:txbx>
                          <w:txbxContent>
                            <w:p>
                              <w:pPr>
                                <w:pStyle w:val="0"/>
                                <w:spacing w:line="389" w:lineRule="exact"/>
                                <w:rPr>
                                  <w:rFonts w:hint="default"/>
                                  <w:b w:val="1"/>
                                  <w:sz w:val="34"/>
                                </w:rPr>
                              </w:pPr>
                              <w:r>
                                <w:rPr>
                                  <w:rFonts w:hint="default"/>
                                  <w:b w:val="1"/>
                                  <w:color w:val="FFFFFF"/>
                                  <w:sz w:val="34"/>
                                </w:rPr>
                                <w:t>基本計画</w:t>
                              </w:r>
                            </w:p>
                            <w:p>
                              <w:pPr>
                                <w:pStyle w:val="0"/>
                                <w:spacing w:before="18" w:beforeLines="0" w:beforeAutospacing="0" w:line="355" w:lineRule="exact"/>
                                <w:ind w:left="48"/>
                                <w:rPr>
                                  <w:rFonts w:hint="default"/>
                                  <w:b w:val="1"/>
                                  <w:sz w:val="22"/>
                                </w:rPr>
                              </w:pPr>
                              <w:r>
                                <w:rPr>
                                  <w:rFonts w:hint="eastAsia"/>
                                  <w:b w:val="1"/>
                                  <w:color w:val="FFFFFF"/>
                                  <w:sz w:val="22"/>
                                </w:rPr>
                                <w:t>（５年計画）</w:t>
                              </w:r>
                            </w:p>
                          </w:txbxContent>
                        </wps:txbx>
                        <wps:bodyPr rot="0" vertOverflow="overflow" horzOverflow="overflow" wrap="square" lIns="0" tIns="0" rIns="0" bIns="0" anchor="t" anchorCtr="0" upright="1"/>
                      </wps:wsp>
                      <wps:wsp>
                        <wps:cNvPr id="1068" name="Text Box 20"/>
                        <wps:cNvSpPr txBox="1">
                          <a:spLocks noChangeArrowheads="1"/>
                        </wps:cNvSpPr>
                        <wps:spPr>
                          <a:xfrm>
                            <a:off x="7422" y="5142"/>
                            <a:ext cx="1711" cy="702"/>
                          </a:xfrm>
                          <a:prstGeom prst="rect">
                            <a:avLst/>
                          </a:prstGeom>
                          <a:noFill/>
                          <a:ln>
                            <a:noFill/>
                          </a:ln>
                        </wps:spPr>
                        <wps:txbx>
                          <w:txbxContent>
                            <w:p>
                              <w:pPr>
                                <w:pStyle w:val="0"/>
                                <w:spacing w:line="388" w:lineRule="exact"/>
                                <w:ind w:right="18"/>
                                <w:jc w:val="center"/>
                                <w:rPr>
                                  <w:rFonts w:hint="default"/>
                                  <w:b w:val="1"/>
                                  <w:sz w:val="34"/>
                                </w:rPr>
                              </w:pPr>
                              <w:r>
                                <w:rPr>
                                  <w:rFonts w:hint="default"/>
                                  <w:b w:val="1"/>
                                  <w:color w:val="FFFFFF"/>
                                  <w:sz w:val="34"/>
                                </w:rPr>
                                <w:t>実施計画</w:t>
                              </w:r>
                            </w:p>
                            <w:p>
                              <w:pPr>
                                <w:pStyle w:val="0"/>
                                <w:spacing w:before="13" w:beforeLines="0" w:beforeAutospacing="0" w:line="355" w:lineRule="exact"/>
                                <w:ind w:right="18"/>
                                <w:jc w:val="center"/>
                                <w:rPr>
                                  <w:rFonts w:hint="default"/>
                                  <w:b w:val="1"/>
                                  <w:sz w:val="22"/>
                                </w:rPr>
                              </w:pPr>
                              <w:r>
                                <w:rPr>
                                  <w:rFonts w:hint="eastAsia"/>
                                  <w:b w:val="1"/>
                                  <w:color w:val="FFFFFF"/>
                                  <w:spacing w:val="-1"/>
                                  <w:sz w:val="22"/>
                                </w:rPr>
                                <w:t>（毎年度見直し）</w:t>
                              </w:r>
                            </w:p>
                          </w:txbxContent>
                        </wps:txbx>
                        <wps:bodyPr rot="0" vertOverflow="overflow" horzOverflow="overflow" wrap="square" lIns="0" tIns="0" rIns="0" bIns="0" anchor="t" anchorCtr="0" upright="1"/>
                      </wps:wsp>
                    </wpg:wgp>
                  </a:graphicData>
                </a:graphic>
              </wp:anchor>
            </w:drawing>
          </mc:Choice>
          <mc:Fallback>
            <w:pict>
              <v:group id="グループ化 1" style="mso-wrap-distance-right:0pt;mso-wrap-distance-bottom:0pt;margin-top:4pt;mso-position-vertical-relative:text;mso-position-horizontal-relative:margin;position:absolute;height:288.7pt;mso-wrap-distance-top:0pt;width:333pt;mso-wrap-distance-left:0pt;margin-left:46.2pt;z-index:165;" coordsize="6660,5774" coordorigin="2738,281" o:spid="_x0000_s105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style="height:2032;width:3918;top:4023;left:2738;position:absolute;" o:spid="_x0000_s1051" filled="f" stroked="f" o:spt="75" type="#_x0000_t75">
                  <v:fill/>
                  <v:imagedata o:title="" r:id="rId32"/>
                  <w10:wrap type="none" anchorx="margin" anchory="text"/>
                </v:shape>
                <v:shape id="Picture 4" style="height:709;width:500;top:3887;left:4502;position:absolute;" o:spid="_x0000_s1052" filled="f" stroked="f" o:spt="75" type="#_x0000_t75">
                  <v:fill/>
                  <v:imagedata o:title="" r:id="rId33"/>
                  <w10:wrap type="none" anchorx="margin" anchory="text"/>
                </v:shape>
                <v:shape id="Freeform 5" style="height:3198;width:3198;top:281;left:3123;position:absolute;" coordsize="21600,21600" o:spid="_x0000_s1053" filled="t" fillcolor="#d9d9d9" stroked="f" o:spt="100" path="m10800,0l10800,0l10293,14l9787,47l9294,108l8808,189l8321,290l7848,412l7389,554l6930,716l6484,898l6052,1101l5626,1317l5214,1560l4809,1817l4424,2087l4046,2377l3681,2681l3330,2999l2999,3337l2675,3681l2371,4046l2080,4424l1810,4816l1553,5214l1317,5626l1101,6052l898,6491l716,6937l554,7389l405,7855l284,8328l182,8808l101,9294l47,9794l14,10293l0,10800l14,11313l47,11813l101,12306l182,12799l284,13279l405,13752l554,14218l716,14670l898,15116l1101,15555l1317,15974l1553,16392l1810,16791l2080,17183l2371,17554l2675,17919l2999,18270l3330,18608l3681,18925l4046,19229l4424,19520l4809,19790l5214,20047l5626,20283l6052,20506l6484,20708l6930,20891l7389,21053l7848,21195l8321,21316l8808,21418l9294,21499l9787,21553l10293,21593l10800,21600l11307,21593l11813,21553l12306,21499l12792,21418l13279,21316l13752,21195l14211,21053l14670,20891l15116,20708l15548,20506l15974,20283l16386,20047l16791,19790l17176,19520l17554,19229l17919,18925l18270,18608l18601,18270l18925,17919l19229,17554l19520,17183l19790,16791l20047,16392l20283,15974l20499,15555l20702,15116l20884,14670l21046,14218l21195,13752l21316,13279l21418,12799l21499,12306l21553,11813l21586,11313l21600,10800l21586,10293l21553,9794l21499,9294l21418,8808l21316,8328l21195,7855l21046,7389l20884,6937l20702,6491l20499,6052l20283,5626l20047,5214l19790,4816l19520,4424l19229,4046l18925,3681l18601,3337l18270,2999l17919,2681l17554,2377l17176,2087l16791,1817l16386,1560l15974,1317l15548,1101l15116,898l14670,716l14211,554l13752,412l13279,290l12792,189l12306,108l11813,47l11307,14l10800,0xe">
                  <v:path textboxrect="0,0,21600,21600" arrowok="true" o:connecttype="custom" o:connectlocs="9787,1945;8321,2188;6930,2614;5626,3215;4424,3985;3330,4897;2371,5944;1553,7112;898,8389;405,9753;101,11192;0,12698;101,14204;405,15650;898,17014;1553,18290;2371,19452;3330,20506;4424,21418;5626,22181;6930,22789;8321,23214;9787,23451;11307,23491;12792,23316;14211,22951;15548,22404;16791,21688;17919,20823;18925,19817;19790,18689;20499,17453;21046,16116;21418,14697;21586,13211;21553,11692;21316,10226;20884,8835;20283,7524;19520,6322;18601,5235;17554,4275;16386,3458;15116,2796;13752,2310;12306,2006;10800,1898" o:connectangles="0,0,0,0,0,0,0,0,0,0,0,0,0,0,0,0,0,0,0,0,0,0,0,0,0,0,0,0,0,0,0,0,0,0,0,0,0,0,0,0,0,0,0,0,0,0,0"/>
                  <v:fill/>
                  <v:stroke joinstyle="round"/>
                  <v:textbox style="layout-flow:horizontal;"/>
                  <v:imagedata o:title=""/>
                  <w10:wrap type="none" anchorx="margin" anchory="text"/>
                </v:shape>
                <v:shape id="Picture 6" style="height:1601;width:2726;top:2676;left:3332;position:absolute;" o:spid="_x0000_s1054" filled="f" stroked="f" o:spt="75" type="#_x0000_t75">
                  <v:fill/>
                  <v:imagedata o:title="" r:id="rId34"/>
                  <w10:wrap type="none" anchorx="margin" anchory="text"/>
                </v:shape>
                <v:shape id="AutoShape 7" style="height:1915;width:2473;top:3645;left:4975;position:absolute;" coordsize="21600,21600" o:spid="_x0000_s1055" filled="t" fillcolor="#000000" stroked="f" o:spt="100" path="m21591,20246l21591,20246l3223,20246l3214,20190l3048,19874l2795,19649l2489,19570l2184,19649l1930,19874l1764,20190l1703,20585l1764,20980l1930,21307l2184,21521l2489,21600l2795,21521l3048,21307l3214,20980l3223,20923l21591,20923l21591,20246xm21600,677l21600,677l1520,677l1511,620l1345,305l1092,79l786,0l480,79l227,305l61,620l0,1015l61,1410l227,1737l480,1951l786,2030l1092,1951l1345,1737l1511,1410l1520,1354l21600,1354l21600,677xe">
                  <v:path textboxrect="0,0,21600,21600" arrowok="true" o:connecttype="custom" o:connectlocs="21591,61360;3223,61360;3214,61303;3048,60988;2795,60762;2489,60683;2184,60762;1930,60988;1764,61303;1703,61698;1764,62093;1930,62420;2184,62634;2489,62713;2795,62634;3048,62420;3214,62093;3223,62037;21591,62037;21591,61360;21600,41790;1520,41790;1511,41734;1345,41418;1092,41192;786,41113;480,41192;227,41418;61,41734;0,42128;61,42523;227,42850;480,43065;786,43144;1092,43065;1345,42850;1511,42523;1520,42467;21600,42467;21600,41790" o:connectangles="0,0,0,0,0,0,0,0,0,0,0,0,0,0,0,0,0,0,0,0,0,0,0,0,0,0,0,0,0,0,0,0,0,0,0,0,0,0,0,0"/>
                  <v:fill/>
                  <v:stroke joinstyle="round"/>
                  <v:textbox style="layout-flow:horizontal;"/>
                  <v:imagedata o:title=""/>
                  <w10:wrap type="none" anchorx="margin" anchory="text"/>
                </v:shape>
                <v:shape id="Picture 8" style="height:709;width:500;top:2315;left:4502;position:absolute;" o:spid="_x0000_s1056" filled="f" stroked="f" o:spt="75" type="#_x0000_t75">
                  <v:fill/>
                  <v:imagedata o:title="" r:id="rId33"/>
                  <w10:wrap type="none" anchorx="margin" anchory="text"/>
                </v:shape>
                <v:shape id="Picture 9" style="height:1379;width:1544;top:1286;left:3933;position:absolute;" o:spid="_x0000_s1057" filled="f" stroked="f" o:spt="75" type="#_x0000_t75">
                  <v:fill/>
                  <v:imagedata o:title="" r:id="rId35"/>
                  <w10:wrap type="none" anchorx="margin" anchory="text"/>
                </v:shape>
                <v:shape id="AutoShape 10" style="height:180;width:2669;top:1910;left:4776;position:absolute;" coordsize="21600,21600" o:spid="_x0000_s1058" filled="t" fillcolor="#000000" stroked="f" o:spt="100" path="m728,0l728,0l445,840l210,3240l57,6600l0,10800l57,15000l210,18480l445,20760l728,21600l1012,20760l1246,18480l1400,15000l1408,14400l728,14400l728,7200l1408,7200l1400,6600l1246,3240l1012,840l728,0xm1408,7200l1408,7200l728,7200l728,14400l1408,14400l1457,10800l1408,7200xm21600,7200l21600,7200l1408,7200l1457,10800l1408,14400l21600,14400l21600,7200xe">
                  <v:path textboxrect="0,0,21600,21600" arrowok="true" o:connecttype="custom" o:connectlocs="728,229200;445,230040;210,232440;57,235800;0,240000;57,244200;210,247680;445,249960;728,250800;1012,249960;1246,247680;1400,244200;1408,243600;728,243600;728,236400;1408,236400;1400,235800;1246,232440;1012,230040;728,229200;1408,236400;728,236400;728,243600;1408,243600;1457,240000;1408,236400;21600,236400;1408,236400;1457,240000;1408,243600;21600,243600;21600,236400" o:connectangles="0,0,0,0,0,0,0,0,0,0,0,0,0,0,0,0,0,0,0,0,0,0,0,0,0,0,0,0,0,0,0,0"/>
                  <v:fill/>
                  <v:stroke joinstyle="round"/>
                  <v:textbox style="layout-flow:horizontal;"/>
                  <v:imagedata o:title=""/>
                  <w10:wrap type="none" anchorx="margin" anchory="text"/>
                </v:shape>
                <v:shape id="Freeform 11" style="height:963;width:2267;top:1520;left:7131;position:absolute;" coordsize="21600,21600" o:spid="_x0000_s1059" filled="t" fillcolor="#7e7e7e" stroked="f" o:spt="100" path="m20066,0l20066,0l1534,0l934,292l448,1054l124,2198l0,3611l0,18011l124,19402l448,20546l934,21331l1534,21600l20066,21600l20666,21331l21152,20546l21476,19402l21600,18011l21600,3611l21476,2198l21152,1054l20666,292l20066,0xe">
                  <v:path textboxrect="0,0,21600,21600" arrowok="true" o:connecttype="custom" o:connectlocs="20066,34093;1534,34093;934,34385;448,35148;124,36292;0,37705;0,52105;124,53495;448,54639;934,55424;1534,55693;20066,55693;20666,55424;21152,54639;21476,53495;21600,52105;21600,37705;21476,36292;21152,35148;20666,34385;20066,34093" o:connectangles="0,0,0,0,0,0,0,0,0,0,0,0,0,0,0,0,0,0,0,0,0"/>
                  <v:fill/>
                  <v:stroke joinstyle="round"/>
                  <v:textbox style="layout-flow:horizontal;"/>
                  <v:imagedata o:title=""/>
                  <w10:wrap type="none" anchorx="margin" anchory="text"/>
                </v:shape>
                <v:rect id="Rectangle 12" style="height:20;width:1851;top:2040;left:7340;position:absolute;" o:spid="_x0000_s1060" filled="t" fillcolor="#ffffff" stroked="f" o:spt="1">
                  <v:fill/>
                  <v:textbox style="layout-flow:horizontal;"/>
                  <v:imagedata o:title=""/>
                  <w10:wrap type="none" anchorx="margin" anchory="text"/>
                </v:rect>
                <v:shape id="Freeform 13" style="height:963;width:2267;top:3258;left:7131;position:absolute;" coordsize="21600,21600" o:spid="_x0000_s1061" filled="t" fillcolor="#a6a6a6" stroked="f" o:spt="100" path="m20066,0l20066,0l1534,0l934,292l448,1054l124,2198l0,3611l0,18011l124,19402l448,20546l934,21331l1534,21600l20066,21600l20666,21331l21152,20546l21476,19402l21600,18011l21600,3611l21476,2198l21152,1054l20666,292l20066,0xe">
                  <v:path textboxrect="0,0,21600,21600" arrowok="true" o:connecttype="custom" o:connectlocs="20066,73077;1534,73077;934,73368;448,74131;124,75275;0,76688;0,91088;124,92479;448,93622;934,94407;1534,94677;20066,94677;20666,94407;21152,93622;21476,92479;21600,91088;21600,76688;21476,75275;21152,74131;20666,73368;20066,73077" o:connectangles="0,0,0,0,0,0,0,0,0,0,0,0,0,0,0,0,0,0,0,0,0"/>
                  <v:fill/>
                  <v:stroke joinstyle="round"/>
                  <v:textbox style="layout-flow:horizontal;"/>
                  <v:imagedata o:title=""/>
                  <w10:wrap type="none" anchorx="margin" anchory="text"/>
                </v:shape>
                <v:rect id="Rectangle 14" style="height:20;width:1851;top:3781;left:7340;position:absolute;" o:spid="_x0000_s1062" filled="t" fillcolor="#ffffff" stroked="f" o:spt="1">
                  <v:fill/>
                  <v:textbox style="layout-flow:horizontal;"/>
                  <v:imagedata o:title=""/>
                  <w10:wrap type="none" anchorx="margin" anchory="text"/>
                </v:rect>
                <v:shape id="Freeform 15" style="height:963;width:2267;top:5000;left:7131;position:absolute;" coordsize="21600,21600" o:spid="_x0000_s1063" filled="t" fillcolor="#bebebe" stroked="f" o:spt="100" path="m20066,0l20066,0l1534,0l934,292l448,1054l124,2198l0,3611l0,18011l124,19402l448,20546l934,21331l1534,21600l20066,21600l20666,21331l21152,20546l21476,19402l21600,18011l21600,3611l21476,2198l21152,1054l20666,292l20066,0xe">
                  <v:path textboxrect="0,0,21600,21600" arrowok="true" o:connecttype="custom" o:connectlocs="20066,112150;1534,112150;934,112441;448,113204;124,114348;0,115761;0,130161;124,131551;448,132695;934,133480;1534,133750;20066,133750;20666,133480;21152,132695;21476,131551;21600,130161;21600,115761;21476,114348;21152,113204;20666,112441;20066,112150" o:connectangles="0,0,0,0,0,0,0,0,0,0,0,0,0,0,0,0,0,0,0,0,0"/>
                  <v:fill/>
                  <v:stroke joinstyle="round"/>
                  <v:textbox style="layout-flow:horizontal;"/>
                  <v:imagedata o:title=""/>
                  <w10:wrap type="none" anchorx="margin" anchory="text"/>
                </v:shape>
                <v:rect id="Rectangle 16" style="height:20;width:1851;top:5521;left:7340;position:absolute;" o:spid="_x0000_s1064" filled="t" fillcolor="#ffffff" stroked="f" o:spt="1">
                  <v:fill/>
                  <v:textbox style="layout-flow:horizontal;"/>
                  <v:imagedata o:title=""/>
                  <w10:wrap type="none" anchorx="margin" anchory="text"/>
                </v:rect>
                <v:shapetype id="_x0000_t202" coordsize="21600,21600" o:spt="202" path="m,l,21600r21600,l21600,xe">
                  <v:stroke joinstyle="miter"/>
                  <v:path gradientshapeok="t" o:connecttype="rect"/>
                </v:shapetype>
                <v:shape id="Text Box 17" style="height:580;width:1384;top:556;left:4042;position:absolute;" o:spid="_x0000_s1065" filled="f" stroked="f" o:spt="202" type="#_x0000_t202">
                  <v:fill/>
                  <v:textbox style="layout-flow:horizontal;" inset="0mm,0mm,0mm,0mm">
                    <w:txbxContent>
                      <w:p>
                        <w:pPr>
                          <w:pStyle w:val="0"/>
                          <w:rPr>
                            <w:rFonts w:hint="default"/>
                            <w:b w:val="1"/>
                            <w:sz w:val="34"/>
                          </w:rPr>
                        </w:pPr>
                        <w:r>
                          <w:rPr>
                            <w:rFonts w:hint="default"/>
                            <w:b w:val="1"/>
                            <w:sz w:val="34"/>
                          </w:rPr>
                          <w:t>総合計画</w:t>
                        </w:r>
                      </w:p>
                    </w:txbxContent>
                  </v:textbox>
                  <v:imagedata o:title=""/>
                  <w10:wrap type="none" anchorx="margin" anchory="text"/>
                </v:shape>
                <v:shape id="Text Box 18" style="height:702;width:1579;top:1661;left:7475;position:absolute;" o:spid="_x0000_s1066" filled="f" stroked="f" o:spt="202" type="#_x0000_t202">
                  <v:fill/>
                  <v:textbox style="layout-flow:horizontal;" inset="0mm,0mm,0mm,0mm">
                    <w:txbxContent>
                      <w:p>
                        <w:pPr>
                          <w:pStyle w:val="0"/>
                          <w:spacing w:line="389" w:lineRule="exact"/>
                          <w:ind w:left="31"/>
                          <w:rPr>
                            <w:rFonts w:hint="default"/>
                            <w:b w:val="1"/>
                            <w:sz w:val="34"/>
                          </w:rPr>
                        </w:pPr>
                        <w:r>
                          <w:rPr>
                            <w:rFonts w:hint="default"/>
                            <w:b w:val="1"/>
                            <w:color w:val="FFFFFF"/>
                            <w:sz w:val="34"/>
                          </w:rPr>
                          <w:t>基本構想</w:t>
                        </w:r>
                      </w:p>
                      <w:p>
                        <w:pPr>
                          <w:pStyle w:val="0"/>
                          <w:spacing w:before="13" w:beforeLines="0" w:beforeAutospacing="0" w:line="355" w:lineRule="exact"/>
                          <w:rPr>
                            <w:rFonts w:hint="default"/>
                            <w:b w:val="1"/>
                            <w:sz w:val="22"/>
                          </w:rPr>
                        </w:pPr>
                        <w:r>
                          <w:rPr>
                            <w:rFonts w:hint="eastAsia"/>
                            <w:b w:val="1"/>
                            <w:color w:val="FFFFFF"/>
                            <w:w w:val="105"/>
                            <w:sz w:val="22"/>
                          </w:rPr>
                          <w:t>（</w:t>
                        </w:r>
                        <w:r>
                          <w:rPr>
                            <w:rFonts w:hint="eastAsia"/>
                            <w:b w:val="1"/>
                            <w:color w:val="FFFFFF"/>
                            <w:w w:val="105"/>
                            <w:sz w:val="22"/>
                          </w:rPr>
                          <w:t>10</w:t>
                        </w:r>
                        <w:r>
                          <w:rPr>
                            <w:rFonts w:hint="eastAsia"/>
                            <w:b w:val="1"/>
                            <w:color w:val="FFFFFF"/>
                            <w:w w:val="105"/>
                            <w:sz w:val="22"/>
                          </w:rPr>
                          <w:t>年計画）</w:t>
                        </w:r>
                      </w:p>
                    </w:txbxContent>
                  </v:textbox>
                  <v:imagedata o:title=""/>
                  <w10:wrap type="none" anchorx="margin" anchory="text"/>
                </v:shape>
                <v:shape id="Text Box 19" style="height:707;width:1384;top:3399;left:7585;position:absolute;" o:spid="_x0000_s1067" filled="f" stroked="f" o:spt="202" type="#_x0000_t202">
                  <v:fill/>
                  <v:textbox style="layout-flow:horizontal;" inset="0mm,0mm,0mm,0mm">
                    <w:txbxContent>
                      <w:p>
                        <w:pPr>
                          <w:pStyle w:val="0"/>
                          <w:spacing w:line="389" w:lineRule="exact"/>
                          <w:rPr>
                            <w:rFonts w:hint="default"/>
                            <w:b w:val="1"/>
                            <w:sz w:val="34"/>
                          </w:rPr>
                        </w:pPr>
                        <w:r>
                          <w:rPr>
                            <w:rFonts w:hint="default"/>
                            <w:b w:val="1"/>
                            <w:color w:val="FFFFFF"/>
                            <w:sz w:val="34"/>
                          </w:rPr>
                          <w:t>基本計画</w:t>
                        </w:r>
                      </w:p>
                      <w:p>
                        <w:pPr>
                          <w:pStyle w:val="0"/>
                          <w:spacing w:before="18" w:beforeLines="0" w:beforeAutospacing="0" w:line="355" w:lineRule="exact"/>
                          <w:ind w:left="48"/>
                          <w:rPr>
                            <w:rFonts w:hint="default"/>
                            <w:b w:val="1"/>
                            <w:sz w:val="22"/>
                          </w:rPr>
                        </w:pPr>
                        <w:r>
                          <w:rPr>
                            <w:rFonts w:hint="eastAsia"/>
                            <w:b w:val="1"/>
                            <w:color w:val="FFFFFF"/>
                            <w:sz w:val="22"/>
                          </w:rPr>
                          <w:t>（５年計画）</w:t>
                        </w:r>
                      </w:p>
                    </w:txbxContent>
                  </v:textbox>
                  <v:imagedata o:title=""/>
                  <w10:wrap type="none" anchorx="margin" anchory="text"/>
                </v:shape>
                <v:shape id="Text Box 20" style="height:702;width:1711;top:5142;left:7422;position:absolute;" o:spid="_x0000_s1068" filled="f" stroked="f" o:spt="202" type="#_x0000_t202">
                  <v:fill/>
                  <v:textbox style="layout-flow:horizontal;" inset="0mm,0mm,0mm,0mm">
                    <w:txbxContent>
                      <w:p>
                        <w:pPr>
                          <w:pStyle w:val="0"/>
                          <w:spacing w:line="388" w:lineRule="exact"/>
                          <w:ind w:right="18"/>
                          <w:jc w:val="center"/>
                          <w:rPr>
                            <w:rFonts w:hint="default"/>
                            <w:b w:val="1"/>
                            <w:sz w:val="34"/>
                          </w:rPr>
                        </w:pPr>
                        <w:r>
                          <w:rPr>
                            <w:rFonts w:hint="default"/>
                            <w:b w:val="1"/>
                            <w:color w:val="FFFFFF"/>
                            <w:sz w:val="34"/>
                          </w:rPr>
                          <w:t>実施計画</w:t>
                        </w:r>
                      </w:p>
                      <w:p>
                        <w:pPr>
                          <w:pStyle w:val="0"/>
                          <w:spacing w:before="13" w:beforeLines="0" w:beforeAutospacing="0" w:line="355" w:lineRule="exact"/>
                          <w:ind w:right="18"/>
                          <w:jc w:val="center"/>
                          <w:rPr>
                            <w:rFonts w:hint="default"/>
                            <w:b w:val="1"/>
                            <w:sz w:val="22"/>
                          </w:rPr>
                        </w:pPr>
                        <w:r>
                          <w:rPr>
                            <w:rFonts w:hint="eastAsia"/>
                            <w:b w:val="1"/>
                            <w:color w:val="FFFFFF"/>
                            <w:spacing w:val="-1"/>
                            <w:sz w:val="22"/>
                          </w:rPr>
                          <w:t>（毎年度見直し）</w:t>
                        </w:r>
                      </w:p>
                    </w:txbxContent>
                  </v:textbox>
                  <v:imagedata o:title=""/>
                  <w10:wrap type="none" anchorx="margin" anchory="text"/>
                </v:shape>
                <w10:wrap type="none" anchorx="margin" anchory="text"/>
              </v:group>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9"/>
        <w:tblW w:w="0" w:type="auto"/>
        <w:jc w:val="center"/>
        <w:tblInd w:w="0" w:type="dxa"/>
        <w:tblLayout w:type="fixed"/>
        <w:tblCellMar>
          <w:top w:w="57" w:type="dxa"/>
          <w:left w:w="57" w:type="dxa"/>
          <w:bottom w:w="57" w:type="dxa"/>
          <w:right w:w="57" w:type="dxa"/>
        </w:tblCellMar>
        <w:tblLook w:firstRow="1" w:lastRow="1" w:firstColumn="1" w:lastColumn="1" w:noHBand="0" w:noVBand="0" w:val="01E0"/>
      </w:tblPr>
      <w:tblGrid>
        <w:gridCol w:w="1527"/>
        <w:gridCol w:w="5953"/>
      </w:tblGrid>
      <w:tr>
        <w:trPr>
          <w:trHeight w:val="283" w:hRule="atLeast"/>
        </w:trPr>
        <w:tc>
          <w:tcPr>
            <w:tcW w:w="1527" w:type="dxa"/>
            <w:vMerge w:val="restart"/>
            <w:tcBorders>
              <w:top w:val="single" w:color="000000" w:sz="4" w:space="0"/>
              <w:left w:val="none" w:color="auto" w:sz="0" w:space="0"/>
              <w:bottom w:val="single" w:color="000000" w:sz="4" w:space="0"/>
              <w:right w:val="none" w:color="auto" w:sz="0" w:space="0"/>
              <w:tl2br w:val="none" w:color="auto" w:sz="0" w:space="0"/>
              <w:tr2bl w:val="none" w:color="auto" w:sz="0" w:space="0"/>
            </w:tcBorders>
            <w:shd w:val="clear" w:color="auto" w:fill="808080"/>
            <w:vAlign w:val="center"/>
          </w:tcPr>
          <w:p>
            <w:pPr>
              <w:pStyle w:val="0"/>
              <w:autoSpaceDE w:val="1"/>
              <w:autoSpaceDN w:val="1"/>
              <w:spacing w:line="355" w:lineRule="exact"/>
              <w:jc w:val="center"/>
              <w:rPr>
                <w:rFonts w:hint="default"/>
                <w:b w:val="1"/>
                <w:kern w:val="2"/>
              </w:rPr>
            </w:pPr>
            <w:r>
              <w:rPr>
                <w:rFonts w:hint="eastAsia"/>
                <w:b w:val="1"/>
                <w:kern w:val="2"/>
              </w:rPr>
              <w:t>基本構想</w:t>
            </w:r>
          </w:p>
        </w:tc>
        <w:tc>
          <w:tcPr>
            <w:tcW w:w="5953" w:type="dxa"/>
            <w:tcBorders>
              <w:top w:val="single" w:color="000000" w:sz="4" w:space="0"/>
              <w:left w:val="none" w:color="auto" w:sz="0" w:space="0"/>
              <w:bottom w:val="single" w:color="000000" w:sz="4" w:space="0"/>
              <w:right w:val="none" w:color="auto" w:sz="0" w:space="0"/>
              <w:tl2br w:val="none" w:color="auto" w:sz="0" w:space="0"/>
              <w:tr2bl w:val="none" w:color="auto" w:sz="0" w:space="0"/>
            </w:tcBorders>
            <w:vAlign w:val="top"/>
          </w:tcPr>
          <w:p>
            <w:pPr>
              <w:pStyle w:val="0"/>
              <w:autoSpaceDE w:val="1"/>
              <w:autoSpaceDN w:val="1"/>
              <w:spacing w:line="340" w:lineRule="exact"/>
              <w:jc w:val="left"/>
              <w:rPr>
                <w:rFonts w:hint="default"/>
                <w:kern w:val="2"/>
              </w:rPr>
            </w:pPr>
            <w:r>
              <w:rPr>
                <w:rFonts w:hint="default"/>
                <w:kern w:val="2"/>
              </w:rPr>
              <w:t>「こんな姿のまちづくりをめざす！」など、南風原町の将来像</w:t>
            </w:r>
            <w:r>
              <w:rPr>
                <w:rFonts w:hint="eastAsia"/>
                <w:kern w:val="2"/>
              </w:rPr>
              <w:t>・</w:t>
            </w:r>
            <w:r>
              <w:rPr>
                <w:rFonts w:hint="default"/>
                <w:kern w:val="2"/>
              </w:rPr>
              <w:t>大きな目標をまとめたものです。</w:t>
            </w:r>
          </w:p>
        </w:tc>
      </w:tr>
      <w:tr>
        <w:trPr>
          <w:trHeight w:val="283" w:hRule="atLeast"/>
        </w:trPr>
        <w:tc>
          <w:tcPr>
            <w:tcW w:w="1527" w:type="dxa"/>
            <w:vMerge w:val="continue"/>
            <w:tcBorders>
              <w:top w:val="nil"/>
              <w:left w:val="none" w:color="auto" w:sz="0" w:space="0"/>
              <w:bottom w:val="single" w:color="000000" w:sz="4" w:space="0"/>
              <w:right w:val="none" w:color="auto" w:sz="0" w:space="0"/>
              <w:tl2br w:val="none" w:color="auto" w:sz="0" w:space="0"/>
              <w:tr2bl w:val="none" w:color="auto" w:sz="0" w:space="0"/>
            </w:tcBorders>
            <w:shd w:val="clear" w:color="auto" w:fill="808080"/>
            <w:vAlign w:val="center"/>
          </w:tcPr>
          <w:p>
            <w:pPr>
              <w:pStyle w:val="0"/>
              <w:autoSpaceDE w:val="1"/>
              <w:autoSpaceDN w:val="1"/>
              <w:spacing w:line="355" w:lineRule="exact"/>
              <w:jc w:val="center"/>
              <w:rPr>
                <w:rFonts w:hint="default"/>
              </w:rPr>
            </w:pPr>
          </w:p>
        </w:tc>
        <w:tc>
          <w:tcPr>
            <w:tcW w:w="5953" w:type="dxa"/>
            <w:tcBorders>
              <w:top w:val="single" w:color="000000" w:sz="4" w:space="0"/>
              <w:left w:val="none" w:color="auto" w:sz="0" w:space="0"/>
              <w:bottom w:val="single" w:color="000000" w:sz="4" w:space="0"/>
              <w:right w:val="none" w:color="auto" w:sz="0" w:space="0"/>
              <w:tl2br w:val="none" w:color="auto" w:sz="0" w:space="0"/>
              <w:tr2bl w:val="none" w:color="auto" w:sz="0" w:space="0"/>
            </w:tcBorders>
            <w:vAlign w:val="top"/>
          </w:tcPr>
          <w:p>
            <w:pPr>
              <w:pStyle w:val="22"/>
              <w:autoSpaceDE w:val="1"/>
              <w:autoSpaceDN w:val="1"/>
              <w:spacing w:line="340" w:lineRule="exact"/>
              <w:rPr>
                <w:rFonts w:hint="default" w:ascii="Meiryo UI" w:hAnsi="Meiryo UI" w:eastAsia="Meiryo UI"/>
                <w:kern w:val="2"/>
              </w:rPr>
            </w:pPr>
            <w:r>
              <w:rPr>
                <w:rFonts w:hint="default" w:ascii="Meiryo UI" w:hAnsi="Meiryo UI" w:eastAsia="Meiryo UI"/>
                <w:kern w:val="2"/>
              </w:rPr>
              <w:t>期間：平成</w:t>
            </w:r>
            <w:r>
              <w:rPr>
                <w:rFonts w:hint="default" w:ascii="Meiryo UI" w:hAnsi="Meiryo UI" w:eastAsia="Meiryo UI"/>
                <w:kern w:val="2"/>
              </w:rPr>
              <w:t>29</w:t>
            </w:r>
            <w:r>
              <w:rPr>
                <w:rFonts w:hint="default" w:ascii="Meiryo UI" w:hAnsi="Meiryo UI" w:eastAsia="Meiryo UI"/>
                <w:kern w:val="2"/>
              </w:rPr>
              <w:t>年～</w:t>
            </w:r>
            <w:r>
              <w:rPr>
                <w:rFonts w:hint="eastAsia" w:ascii="Meiryo UI" w:hAnsi="Meiryo UI" w:eastAsia="Meiryo UI"/>
                <w:kern w:val="2"/>
              </w:rPr>
              <w:t>令和</w:t>
            </w:r>
            <w:r>
              <w:rPr>
                <w:rFonts w:hint="default" w:ascii="Meiryo UI" w:hAnsi="Meiryo UI" w:eastAsia="Meiryo UI"/>
                <w:kern w:val="2"/>
              </w:rPr>
              <w:t>8</w:t>
            </w:r>
            <w:r>
              <w:rPr>
                <w:rFonts w:hint="default" w:ascii="Meiryo UI" w:hAnsi="Meiryo UI" w:eastAsia="Meiryo UI"/>
                <w:kern w:val="2"/>
              </w:rPr>
              <w:t>年（</w:t>
            </w:r>
            <w:r>
              <w:rPr>
                <w:rFonts w:hint="default" w:ascii="Meiryo UI" w:hAnsi="Meiryo UI" w:eastAsia="Meiryo UI"/>
                <w:kern w:val="2"/>
              </w:rPr>
              <w:t>2017</w:t>
            </w:r>
            <w:r>
              <w:rPr>
                <w:rFonts w:hint="default" w:ascii="Meiryo UI" w:hAnsi="Meiryo UI" w:eastAsia="Meiryo UI"/>
                <w:kern w:val="2"/>
              </w:rPr>
              <w:t>～</w:t>
            </w:r>
            <w:r>
              <w:rPr>
                <w:rFonts w:hint="default" w:ascii="Meiryo UI" w:hAnsi="Meiryo UI" w:eastAsia="Meiryo UI"/>
                <w:kern w:val="2"/>
              </w:rPr>
              <w:t>2026</w:t>
            </w:r>
            <w:r>
              <w:rPr>
                <w:rFonts w:hint="default" w:ascii="Meiryo UI" w:hAnsi="Meiryo UI" w:eastAsia="Meiryo UI"/>
                <w:kern w:val="2"/>
              </w:rPr>
              <w:t>）</w:t>
            </w:r>
          </w:p>
        </w:tc>
      </w:tr>
      <w:tr>
        <w:trPr>
          <w:trHeight w:val="170" w:hRule="atLeast"/>
        </w:trPr>
        <w:tc>
          <w:tcPr>
            <w:tcW w:w="7480" w:type="dxa"/>
            <w:gridSpan w:val="2"/>
            <w:tcBorders>
              <w:top w:val="single" w:color="000000" w:sz="4" w:space="0"/>
              <w:left w:val="none" w:color="auto" w:sz="0" w:space="0"/>
              <w:bottom w:val="single" w:color="000000" w:sz="4" w:space="0"/>
              <w:right w:val="none" w:color="auto" w:sz="0" w:space="0"/>
              <w:tl2br w:val="none" w:color="auto" w:sz="0" w:space="0"/>
              <w:tr2bl w:val="none" w:color="auto" w:sz="0" w:space="0"/>
            </w:tcBorders>
            <w:vAlign w:val="center"/>
          </w:tcPr>
          <w:p>
            <w:pPr>
              <w:pStyle w:val="0"/>
              <w:autoSpaceDE w:val="1"/>
              <w:autoSpaceDN w:val="1"/>
              <w:spacing w:line="240" w:lineRule="exact"/>
              <w:jc w:val="left"/>
              <w:rPr>
                <w:rFonts w:hint="default"/>
                <w:kern w:val="2"/>
                <w:sz w:val="21"/>
              </w:rPr>
            </w:pPr>
          </w:p>
        </w:tc>
      </w:tr>
      <w:tr>
        <w:trPr>
          <w:trHeight w:val="283" w:hRule="atLeast"/>
        </w:trPr>
        <w:tc>
          <w:tcPr>
            <w:tcW w:w="1527" w:type="dxa"/>
            <w:vMerge w:val="restart"/>
            <w:tcBorders>
              <w:top w:val="single" w:color="000000" w:sz="4" w:space="0"/>
              <w:left w:val="none" w:color="auto" w:sz="0" w:space="0"/>
              <w:bottom w:val="single" w:color="000000" w:sz="4" w:space="0"/>
              <w:right w:val="none" w:color="auto" w:sz="0" w:space="0"/>
              <w:tl2br w:val="none" w:color="auto" w:sz="0" w:space="0"/>
              <w:tr2bl w:val="none" w:color="auto" w:sz="0" w:space="0"/>
            </w:tcBorders>
            <w:shd w:val="clear" w:color="auto" w:fill="A6A6A6"/>
            <w:vAlign w:val="center"/>
          </w:tcPr>
          <w:p>
            <w:pPr>
              <w:pStyle w:val="0"/>
              <w:autoSpaceDE w:val="1"/>
              <w:autoSpaceDN w:val="1"/>
              <w:spacing w:line="355" w:lineRule="exact"/>
              <w:jc w:val="center"/>
              <w:rPr>
                <w:rFonts w:hint="default"/>
                <w:b w:val="1"/>
                <w:kern w:val="2"/>
              </w:rPr>
            </w:pPr>
            <w:r>
              <w:rPr>
                <w:rFonts w:hint="eastAsia"/>
                <w:b w:val="1"/>
                <w:kern w:val="2"/>
              </w:rPr>
              <w:t>基本計画</w:t>
            </w:r>
          </w:p>
        </w:tc>
        <w:tc>
          <w:tcPr>
            <w:tcW w:w="5953" w:type="dxa"/>
            <w:tcBorders>
              <w:top w:val="single" w:color="000000" w:sz="4" w:space="0"/>
              <w:left w:val="none" w:color="auto" w:sz="0" w:space="0"/>
              <w:bottom w:val="single" w:color="000000" w:sz="4" w:space="0"/>
              <w:right w:val="none" w:color="auto" w:sz="0" w:space="0"/>
              <w:tl2br w:val="none" w:color="auto" w:sz="0" w:space="0"/>
              <w:tr2bl w:val="none" w:color="auto" w:sz="0" w:space="0"/>
            </w:tcBorders>
            <w:vAlign w:val="top"/>
          </w:tcPr>
          <w:p>
            <w:pPr>
              <w:pStyle w:val="0"/>
              <w:autoSpaceDE w:val="1"/>
              <w:autoSpaceDN w:val="1"/>
              <w:spacing w:line="340" w:lineRule="exact"/>
              <w:jc w:val="left"/>
              <w:rPr>
                <w:rFonts w:hint="default"/>
                <w:kern w:val="2"/>
              </w:rPr>
            </w:pPr>
            <w:r>
              <w:rPr>
                <w:rFonts w:hint="default"/>
                <w:kern w:val="2"/>
              </w:rPr>
              <w:t>自治</w:t>
            </w:r>
            <w:r>
              <w:rPr>
                <w:rFonts w:hint="eastAsia"/>
                <w:kern w:val="2"/>
              </w:rPr>
              <w:t>・</w:t>
            </w:r>
            <w:r>
              <w:rPr>
                <w:rFonts w:hint="default"/>
                <w:kern w:val="2"/>
              </w:rPr>
              <w:t>協働</w:t>
            </w:r>
            <w:r>
              <w:rPr>
                <w:rFonts w:hint="eastAsia"/>
                <w:kern w:val="2"/>
              </w:rPr>
              <w:t>・</w:t>
            </w:r>
            <w:r>
              <w:rPr>
                <w:rFonts w:hint="default"/>
                <w:kern w:val="2"/>
              </w:rPr>
              <w:t>教育</w:t>
            </w:r>
            <w:r>
              <w:rPr>
                <w:rFonts w:hint="eastAsia"/>
                <w:kern w:val="2"/>
              </w:rPr>
              <w:t>・</w:t>
            </w:r>
            <w:r>
              <w:rPr>
                <w:rFonts w:hint="default"/>
                <w:kern w:val="2"/>
              </w:rPr>
              <w:t>文化</w:t>
            </w:r>
            <w:r>
              <w:rPr>
                <w:rFonts w:hint="eastAsia"/>
                <w:kern w:val="2"/>
              </w:rPr>
              <w:t>・</w:t>
            </w:r>
            <w:r>
              <w:rPr>
                <w:rFonts w:hint="default"/>
                <w:kern w:val="2"/>
              </w:rPr>
              <w:t>健康</w:t>
            </w:r>
            <w:r>
              <w:rPr>
                <w:rFonts w:hint="eastAsia"/>
                <w:kern w:val="2"/>
              </w:rPr>
              <w:t>・</w:t>
            </w:r>
            <w:r>
              <w:rPr>
                <w:rFonts w:hint="default"/>
                <w:kern w:val="2"/>
              </w:rPr>
              <w:t>福祉</w:t>
            </w:r>
            <w:r>
              <w:rPr>
                <w:rFonts w:hint="eastAsia"/>
                <w:kern w:val="2"/>
              </w:rPr>
              <w:t>・</w:t>
            </w:r>
            <w:r>
              <w:rPr>
                <w:rFonts w:hint="default"/>
                <w:kern w:val="2"/>
              </w:rPr>
              <w:t>産業</w:t>
            </w:r>
            <w:r>
              <w:rPr>
                <w:rFonts w:hint="eastAsia"/>
                <w:kern w:val="2"/>
              </w:rPr>
              <w:t>・</w:t>
            </w:r>
            <w:r>
              <w:rPr>
                <w:rFonts w:hint="default"/>
                <w:kern w:val="2"/>
              </w:rPr>
              <w:t>雇用</w:t>
            </w:r>
            <w:r>
              <w:rPr>
                <w:rFonts w:hint="eastAsia"/>
                <w:kern w:val="2"/>
              </w:rPr>
              <w:t>・</w:t>
            </w:r>
            <w:r>
              <w:rPr>
                <w:rFonts w:hint="default"/>
                <w:kern w:val="2"/>
              </w:rPr>
              <w:t>都市基盤</w:t>
            </w:r>
            <w:r>
              <w:rPr>
                <w:rFonts w:hint="eastAsia"/>
                <w:kern w:val="2"/>
              </w:rPr>
              <w:t>・</w:t>
            </w:r>
            <w:r>
              <w:rPr>
                <w:rFonts w:hint="default"/>
                <w:kern w:val="2"/>
              </w:rPr>
              <w:t>安全</w:t>
            </w:r>
            <w:r>
              <w:rPr>
                <w:rFonts w:hint="eastAsia"/>
                <w:kern w:val="2"/>
              </w:rPr>
              <w:t>・</w:t>
            </w:r>
            <w:r>
              <w:rPr>
                <w:rFonts w:hint="default"/>
                <w:kern w:val="2"/>
              </w:rPr>
              <w:t>安心</w:t>
            </w:r>
            <w:r>
              <w:rPr>
                <w:rFonts w:hint="eastAsia"/>
                <w:kern w:val="2"/>
              </w:rPr>
              <w:t>・</w:t>
            </w:r>
            <w:r>
              <w:rPr>
                <w:rFonts w:hint="default"/>
                <w:kern w:val="2"/>
              </w:rPr>
              <w:t>環境等、分野ごとに何をするのかを具体的にまとめたものです。</w:t>
            </w:r>
          </w:p>
        </w:tc>
      </w:tr>
      <w:tr>
        <w:trPr>
          <w:trHeight w:val="283" w:hRule="atLeast"/>
        </w:trPr>
        <w:tc>
          <w:tcPr>
            <w:tcW w:w="1527" w:type="dxa"/>
            <w:vMerge w:val="continue"/>
            <w:tcBorders>
              <w:top w:val="nil"/>
              <w:left w:val="none" w:color="auto" w:sz="0" w:space="0"/>
              <w:bottom w:val="single" w:color="000000" w:sz="4" w:space="0"/>
              <w:right w:val="none" w:color="auto" w:sz="0" w:space="0"/>
              <w:tl2br w:val="none" w:color="auto" w:sz="0" w:space="0"/>
              <w:tr2bl w:val="none" w:color="auto" w:sz="0" w:space="0"/>
            </w:tcBorders>
            <w:shd w:val="clear" w:color="auto" w:fill="A6A6A6"/>
            <w:vAlign w:val="center"/>
          </w:tcPr>
          <w:p>
            <w:pPr>
              <w:pStyle w:val="0"/>
              <w:autoSpaceDE w:val="1"/>
              <w:autoSpaceDN w:val="1"/>
              <w:spacing w:line="355" w:lineRule="exact"/>
              <w:jc w:val="center"/>
              <w:rPr>
                <w:rFonts w:hint="default"/>
              </w:rPr>
            </w:pPr>
          </w:p>
        </w:tc>
        <w:tc>
          <w:tcPr>
            <w:tcW w:w="5953" w:type="dxa"/>
            <w:tcBorders>
              <w:top w:val="single" w:color="000000" w:sz="4" w:space="0"/>
              <w:left w:val="none" w:color="auto" w:sz="0" w:space="0"/>
              <w:bottom w:val="single" w:color="000000" w:sz="4" w:space="0"/>
              <w:right w:val="none" w:color="auto" w:sz="0" w:space="0"/>
              <w:tl2br w:val="none" w:color="auto" w:sz="0" w:space="0"/>
              <w:tr2bl w:val="none" w:color="auto" w:sz="0" w:space="0"/>
            </w:tcBorders>
            <w:vAlign w:val="top"/>
          </w:tcPr>
          <w:p>
            <w:pPr>
              <w:pStyle w:val="22"/>
              <w:tabs>
                <w:tab w:val="left" w:leader="none" w:pos="1262"/>
              </w:tabs>
              <w:autoSpaceDE w:val="1"/>
              <w:autoSpaceDN w:val="1"/>
              <w:spacing w:line="340" w:lineRule="exact"/>
              <w:rPr>
                <w:rFonts w:hint="default" w:ascii="Meiryo UI" w:hAnsi="Meiryo UI" w:eastAsia="Meiryo UI"/>
                <w:kern w:val="2"/>
              </w:rPr>
            </w:pPr>
            <w:r>
              <w:rPr>
                <w:rFonts w:hint="default" w:ascii="Meiryo UI" w:hAnsi="Meiryo UI" w:eastAsia="Meiryo UI"/>
                <w:kern w:val="2"/>
              </w:rPr>
              <w:t>期間：前期</w:t>
            </w:r>
            <w:r>
              <w:rPr>
                <w:rFonts w:hint="eastAsia" w:ascii="Meiryo UI" w:hAnsi="Meiryo UI" w:eastAsia="Meiryo UI"/>
                <w:kern w:val="2"/>
              </w:rPr>
              <w:t>　</w:t>
            </w:r>
            <w:r>
              <w:rPr>
                <w:rFonts w:hint="default" w:ascii="Meiryo UI" w:hAnsi="Meiryo UI" w:eastAsia="Meiryo UI"/>
                <w:kern w:val="2"/>
              </w:rPr>
              <w:t>平成</w:t>
            </w:r>
            <w:r>
              <w:rPr>
                <w:rFonts w:hint="default" w:ascii="Meiryo UI" w:hAnsi="Meiryo UI" w:eastAsia="Meiryo UI"/>
                <w:kern w:val="2"/>
              </w:rPr>
              <w:t>29</w:t>
            </w:r>
            <w:r>
              <w:rPr>
                <w:rFonts w:hint="default" w:ascii="Meiryo UI" w:hAnsi="Meiryo UI" w:eastAsia="Meiryo UI"/>
                <w:kern w:val="2"/>
              </w:rPr>
              <w:t>年～</w:t>
            </w:r>
            <w:r>
              <w:rPr>
                <w:rFonts w:hint="eastAsia" w:ascii="Meiryo UI" w:hAnsi="Meiryo UI" w:eastAsia="Meiryo UI"/>
                <w:kern w:val="2"/>
              </w:rPr>
              <w:t>令和</w:t>
            </w:r>
            <w:r>
              <w:rPr>
                <w:rFonts w:hint="default" w:ascii="Meiryo UI" w:hAnsi="Meiryo UI" w:eastAsia="Meiryo UI"/>
                <w:kern w:val="2"/>
              </w:rPr>
              <w:t>3</w:t>
            </w:r>
            <w:r>
              <w:rPr>
                <w:rFonts w:hint="default" w:ascii="Meiryo UI" w:hAnsi="Meiryo UI" w:eastAsia="Meiryo UI"/>
                <w:kern w:val="2"/>
              </w:rPr>
              <w:t>年（</w:t>
            </w:r>
            <w:r>
              <w:rPr>
                <w:rFonts w:hint="default" w:ascii="Meiryo UI" w:hAnsi="Meiryo UI" w:eastAsia="Meiryo UI"/>
                <w:kern w:val="2"/>
              </w:rPr>
              <w:t>2017</w:t>
            </w:r>
            <w:r>
              <w:rPr>
                <w:rFonts w:hint="default" w:ascii="Meiryo UI" w:hAnsi="Meiryo UI" w:eastAsia="Meiryo UI"/>
                <w:kern w:val="2"/>
              </w:rPr>
              <w:t>～</w:t>
            </w:r>
            <w:r>
              <w:rPr>
                <w:rFonts w:hint="default" w:ascii="Meiryo UI" w:hAnsi="Meiryo UI" w:eastAsia="Meiryo UI"/>
                <w:kern w:val="2"/>
              </w:rPr>
              <w:t>2021</w:t>
            </w:r>
            <w:r>
              <w:rPr>
                <w:rFonts w:hint="default" w:ascii="Meiryo UI" w:hAnsi="Meiryo UI" w:eastAsia="Meiryo UI"/>
                <w:kern w:val="2"/>
              </w:rPr>
              <w:t>）</w:t>
            </w:r>
          </w:p>
          <w:p>
            <w:pPr>
              <w:pStyle w:val="22"/>
              <w:tabs>
                <w:tab w:val="left" w:leader="none" w:pos="631"/>
              </w:tabs>
              <w:autoSpaceDE w:val="1"/>
              <w:autoSpaceDN w:val="1"/>
              <w:spacing w:line="340" w:lineRule="exact"/>
              <w:ind w:firstLine="660" w:firstLineChars="300"/>
              <w:rPr>
                <w:rFonts w:hint="default" w:ascii="Meiryo UI" w:hAnsi="Meiryo UI" w:eastAsia="Meiryo UI"/>
                <w:kern w:val="2"/>
              </w:rPr>
            </w:pPr>
            <w:r>
              <w:rPr>
                <w:rFonts w:hint="default" w:ascii="Meiryo UI" w:hAnsi="Meiryo UI" w:eastAsia="Meiryo UI"/>
                <w:kern w:val="2"/>
              </w:rPr>
              <w:t>後期</w:t>
            </w:r>
            <w:r>
              <w:rPr>
                <w:rFonts w:hint="eastAsia" w:ascii="Meiryo UI" w:hAnsi="Meiryo UI" w:eastAsia="Meiryo UI"/>
                <w:kern w:val="2"/>
              </w:rPr>
              <w:t>　令和</w:t>
            </w:r>
            <w:r>
              <w:rPr>
                <w:rFonts w:hint="default" w:ascii="Meiryo UI" w:hAnsi="Meiryo UI" w:eastAsia="Meiryo UI"/>
                <w:kern w:val="2"/>
              </w:rPr>
              <w:t>4</w:t>
            </w:r>
            <w:r>
              <w:rPr>
                <w:rFonts w:hint="default" w:ascii="Meiryo UI" w:hAnsi="Meiryo UI" w:eastAsia="Meiryo UI"/>
                <w:kern w:val="2"/>
              </w:rPr>
              <w:t>年～</w:t>
            </w:r>
            <w:r>
              <w:rPr>
                <w:rFonts w:hint="eastAsia" w:ascii="Meiryo UI" w:hAnsi="Meiryo UI" w:eastAsia="Meiryo UI"/>
                <w:kern w:val="2"/>
              </w:rPr>
              <w:t>令和</w:t>
            </w:r>
            <w:r>
              <w:rPr>
                <w:rFonts w:hint="default" w:ascii="Meiryo UI" w:hAnsi="Meiryo UI" w:eastAsia="Meiryo UI"/>
                <w:kern w:val="2"/>
              </w:rPr>
              <w:t>8</w:t>
            </w:r>
            <w:r>
              <w:rPr>
                <w:rFonts w:hint="default" w:ascii="Meiryo UI" w:hAnsi="Meiryo UI" w:eastAsia="Meiryo UI"/>
                <w:kern w:val="2"/>
              </w:rPr>
              <w:t>年（</w:t>
            </w:r>
            <w:r>
              <w:rPr>
                <w:rFonts w:hint="default" w:ascii="Meiryo UI" w:hAnsi="Meiryo UI" w:eastAsia="Meiryo UI"/>
                <w:kern w:val="2"/>
              </w:rPr>
              <w:t>2022</w:t>
            </w:r>
            <w:r>
              <w:rPr>
                <w:rFonts w:hint="default" w:ascii="Meiryo UI" w:hAnsi="Meiryo UI" w:eastAsia="Meiryo UI"/>
                <w:kern w:val="2"/>
              </w:rPr>
              <w:t>～</w:t>
            </w:r>
            <w:r>
              <w:rPr>
                <w:rFonts w:hint="default" w:ascii="Meiryo UI" w:hAnsi="Meiryo UI" w:eastAsia="Meiryo UI"/>
                <w:kern w:val="2"/>
              </w:rPr>
              <w:t>2026</w:t>
            </w:r>
            <w:r>
              <w:rPr>
                <w:rFonts w:hint="default" w:ascii="Meiryo UI" w:hAnsi="Meiryo UI" w:eastAsia="Meiryo UI"/>
                <w:kern w:val="2"/>
              </w:rPr>
              <w:t>）</w:t>
            </w:r>
          </w:p>
        </w:tc>
      </w:tr>
      <w:tr>
        <w:trPr>
          <w:trHeight w:val="170" w:hRule="atLeast"/>
        </w:trPr>
        <w:tc>
          <w:tcPr>
            <w:tcW w:w="7480" w:type="dxa"/>
            <w:gridSpan w:val="2"/>
            <w:tcBorders>
              <w:top w:val="single" w:color="000000" w:sz="4" w:space="0"/>
              <w:left w:val="none" w:color="auto" w:sz="0" w:space="0"/>
              <w:bottom w:val="single" w:color="000000" w:sz="4" w:space="0"/>
              <w:right w:val="none" w:color="auto" w:sz="0" w:space="0"/>
              <w:tl2br w:val="none" w:color="auto" w:sz="0" w:space="0"/>
              <w:tr2bl w:val="none" w:color="auto" w:sz="0" w:space="0"/>
            </w:tcBorders>
            <w:vAlign w:val="center"/>
          </w:tcPr>
          <w:p>
            <w:pPr>
              <w:pStyle w:val="0"/>
              <w:autoSpaceDE w:val="1"/>
              <w:autoSpaceDN w:val="1"/>
              <w:spacing w:line="240" w:lineRule="exact"/>
              <w:jc w:val="left"/>
              <w:rPr>
                <w:rFonts w:hint="default"/>
                <w:kern w:val="2"/>
                <w:sz w:val="21"/>
              </w:rPr>
            </w:pPr>
          </w:p>
        </w:tc>
      </w:tr>
      <w:tr>
        <w:trPr>
          <w:trHeight w:val="283" w:hRule="atLeast"/>
        </w:trPr>
        <w:tc>
          <w:tcPr>
            <w:tcW w:w="1527" w:type="dxa"/>
            <w:vMerge w:val="restart"/>
            <w:tcBorders>
              <w:top w:val="single" w:color="000000" w:sz="4" w:space="0"/>
              <w:left w:val="none" w:color="auto" w:sz="0" w:space="0"/>
              <w:bottom w:val="single" w:color="000000" w:sz="4" w:space="0"/>
              <w:right w:val="none" w:color="auto" w:sz="0" w:space="0"/>
              <w:tl2br w:val="none" w:color="auto" w:sz="0" w:space="0"/>
              <w:tr2bl w:val="none" w:color="auto" w:sz="0" w:space="0"/>
            </w:tcBorders>
            <w:shd w:val="clear" w:color="auto" w:fill="BEBEBE"/>
            <w:vAlign w:val="center"/>
          </w:tcPr>
          <w:p>
            <w:pPr>
              <w:pStyle w:val="0"/>
              <w:autoSpaceDE w:val="1"/>
              <w:autoSpaceDN w:val="1"/>
              <w:spacing w:line="355" w:lineRule="exact"/>
              <w:jc w:val="center"/>
              <w:rPr>
                <w:rFonts w:hint="default"/>
                <w:b w:val="1"/>
                <w:kern w:val="2"/>
              </w:rPr>
            </w:pPr>
            <w:r>
              <w:rPr>
                <w:rFonts w:hint="eastAsia"/>
                <w:b w:val="1"/>
                <w:kern w:val="2"/>
              </w:rPr>
              <w:t>実施計画</w:t>
            </w:r>
          </w:p>
        </w:tc>
        <w:tc>
          <w:tcPr>
            <w:tcW w:w="5953" w:type="dxa"/>
            <w:tcBorders>
              <w:top w:val="single" w:color="000000" w:sz="4" w:space="0"/>
              <w:left w:val="none" w:color="auto" w:sz="0" w:space="0"/>
              <w:bottom w:val="single" w:color="000000" w:sz="4" w:space="0"/>
              <w:right w:val="none" w:color="auto" w:sz="0" w:space="0"/>
              <w:tl2br w:val="none" w:color="auto" w:sz="0" w:space="0"/>
              <w:tr2bl w:val="none" w:color="auto" w:sz="0" w:space="0"/>
            </w:tcBorders>
            <w:vAlign w:val="top"/>
          </w:tcPr>
          <w:p>
            <w:pPr>
              <w:pStyle w:val="0"/>
              <w:autoSpaceDE w:val="1"/>
              <w:autoSpaceDN w:val="1"/>
              <w:spacing w:line="340" w:lineRule="exact"/>
              <w:jc w:val="left"/>
              <w:rPr>
                <w:rFonts w:hint="default"/>
                <w:kern w:val="2"/>
              </w:rPr>
            </w:pPr>
            <w:r>
              <w:rPr>
                <w:rFonts w:hint="default"/>
                <w:kern w:val="2"/>
              </w:rPr>
              <w:t>基本計画に</w:t>
            </w:r>
            <w:r>
              <w:rPr>
                <w:rFonts w:hint="eastAsia"/>
                <w:color w:val="000000" w:themeColor="text1"/>
                <w:kern w:val="2"/>
              </w:rPr>
              <w:t>基</w:t>
            </w:r>
            <w:r>
              <w:rPr>
                <w:rFonts w:hint="eastAsia"/>
                <w:kern w:val="2"/>
              </w:rPr>
              <w:t>づいて</w:t>
            </w:r>
            <w:r>
              <w:rPr>
                <w:rFonts w:hint="default"/>
                <w:kern w:val="2"/>
              </w:rPr>
              <w:t>、毎年どのような行動</w:t>
            </w:r>
            <w:r>
              <w:rPr>
                <w:rFonts w:hint="eastAsia"/>
                <w:kern w:val="2"/>
              </w:rPr>
              <w:t>・</w:t>
            </w:r>
            <w:r>
              <w:rPr>
                <w:rFonts w:hint="default"/>
                <w:kern w:val="2"/>
              </w:rPr>
              <w:t>活動をするか、経費が必要な場合はいくらか等をまとめたものです。</w:t>
            </w:r>
          </w:p>
        </w:tc>
      </w:tr>
      <w:tr>
        <w:trPr>
          <w:trHeight w:val="283" w:hRule="atLeast"/>
        </w:trPr>
        <w:tc>
          <w:tcPr>
            <w:tcW w:w="1527" w:type="dxa"/>
            <w:vMerge w:val="continue"/>
            <w:tcBorders>
              <w:top w:val="nil"/>
              <w:left w:val="none" w:color="auto" w:sz="0" w:space="0"/>
              <w:bottom w:val="single" w:color="000000" w:sz="4" w:space="0"/>
              <w:right w:val="none" w:color="auto" w:sz="0" w:space="0"/>
              <w:tl2br w:val="none" w:color="auto" w:sz="0" w:space="0"/>
              <w:tr2bl w:val="none" w:color="auto" w:sz="0" w:space="0"/>
            </w:tcBorders>
            <w:shd w:val="clear" w:color="auto" w:fill="BEBEBE"/>
            <w:vAlign w:val="top"/>
          </w:tcPr>
          <w:p>
            <w:pPr>
              <w:pStyle w:val="0"/>
              <w:autoSpaceDE w:val="1"/>
              <w:autoSpaceDN w:val="1"/>
              <w:spacing w:line="355" w:lineRule="exact"/>
              <w:jc w:val="left"/>
              <w:rPr>
                <w:rFonts w:hint="default"/>
              </w:rPr>
            </w:pPr>
          </w:p>
        </w:tc>
        <w:tc>
          <w:tcPr>
            <w:tcW w:w="5953" w:type="dxa"/>
            <w:tcBorders>
              <w:top w:val="single" w:color="000000" w:sz="4" w:space="0"/>
              <w:left w:val="none" w:color="auto" w:sz="0" w:space="0"/>
              <w:bottom w:val="single" w:color="000000" w:sz="4" w:space="0"/>
              <w:right w:val="none" w:color="auto" w:sz="0" w:space="0"/>
              <w:tl2br w:val="none" w:color="auto" w:sz="0" w:space="0"/>
              <w:tr2bl w:val="none" w:color="auto" w:sz="0" w:space="0"/>
            </w:tcBorders>
            <w:vAlign w:val="top"/>
          </w:tcPr>
          <w:p>
            <w:pPr>
              <w:pStyle w:val="22"/>
              <w:autoSpaceDE w:val="1"/>
              <w:autoSpaceDN w:val="1"/>
              <w:spacing w:line="340" w:lineRule="exact"/>
              <w:rPr>
                <w:rFonts w:hint="default" w:ascii="Meiryo UI" w:hAnsi="Meiryo UI" w:eastAsia="Meiryo UI"/>
                <w:kern w:val="2"/>
              </w:rPr>
            </w:pPr>
            <w:r>
              <w:rPr>
                <w:rFonts w:hint="default" w:ascii="Meiryo UI" w:hAnsi="Meiryo UI" w:eastAsia="Meiryo UI"/>
                <w:kern w:val="2"/>
              </w:rPr>
              <w:t>期間：毎年見直し</w:t>
            </w:r>
          </w:p>
        </w:tc>
      </w:tr>
    </w:tbl>
    <w:p>
      <w:pPr>
        <w:pStyle w:val="0"/>
        <w:spacing w:line="355" w:lineRule="exact"/>
        <w:ind w:firstLine="220" w:firstLineChars="100"/>
        <w:rPr>
          <w:rFonts w:hint="default"/>
          <w:sz w:val="22"/>
        </w:rPr>
      </w:pPr>
    </w:p>
    <w:p>
      <w:pPr>
        <w:pStyle w:val="0"/>
        <w:widowControl w:val="1"/>
        <w:spacing w:line="355" w:lineRule="exact"/>
        <w:jc w:val="left"/>
        <w:rPr>
          <w:rFonts w:hint="default"/>
          <w:sz w:val="22"/>
        </w:rPr>
      </w:pPr>
      <w:r>
        <w:rPr>
          <w:rFonts w:hint="default"/>
          <w:sz w:val="22"/>
        </w:rPr>
        <w:br w:type="page"/>
      </w:r>
    </w:p>
    <w:p>
      <w:pPr>
        <w:pStyle w:val="2"/>
        <w:rPr>
          <w:rFonts w:hint="default"/>
        </w:rPr>
      </w:pPr>
      <w:bookmarkStart w:id="9" w:name="_Ref78548884"/>
      <w:bookmarkStart w:id="10" w:name="_Toc118205204"/>
      <w:r>
        <w:rPr>
          <w:rFonts w:hint="eastAsia"/>
        </w:rPr>
        <w:t>４節　南風原町の概況と課題</w:t>
      </w:r>
      <w:bookmarkEnd w:id="9"/>
      <w:bookmarkEnd w:id="10"/>
    </w:p>
    <w:p>
      <w:pPr>
        <w:pStyle w:val="0"/>
        <w:spacing w:line="355" w:lineRule="exact"/>
        <w:ind w:firstLine="220" w:firstLineChars="100"/>
        <w:rPr>
          <w:rFonts w:hint="default"/>
          <w:sz w:val="22"/>
        </w:rPr>
      </w:pPr>
      <w:r>
        <w:rPr>
          <w:rFonts w:hint="eastAsia"/>
          <w:color w:val="000000" w:themeColor="text1"/>
          <w:sz w:val="22"/>
        </w:rPr>
        <w:t>本町</w:t>
      </w:r>
      <w:r>
        <w:rPr>
          <w:rFonts w:hint="eastAsia"/>
          <w:sz w:val="22"/>
        </w:rPr>
        <w:t>を取り巻く環境の変化を受け、町が取</w:t>
      </w:r>
      <w:r>
        <w:rPr>
          <w:rFonts w:hint="eastAsia"/>
          <w:color w:val="000000" w:themeColor="text1"/>
          <w:sz w:val="22"/>
        </w:rPr>
        <w:t>り</w:t>
      </w:r>
      <w:r>
        <w:rPr>
          <w:rFonts w:hint="eastAsia"/>
          <w:sz w:val="22"/>
        </w:rPr>
        <w:t>組むべき計画課題について以下に整理し</w:t>
      </w:r>
      <w:r>
        <w:rPr>
          <w:rFonts w:hint="default"/>
          <w:sz w:val="22"/>
        </w:rPr>
        <w:t>ます。</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（１）地域力の強化・再生</w:t>
      </w:r>
    </w:p>
    <w:p>
      <w:pPr>
        <w:pStyle w:val="0"/>
        <w:spacing w:line="355" w:lineRule="exact"/>
        <w:ind w:firstLine="220" w:firstLineChars="100"/>
        <w:rPr>
          <w:rFonts w:hint="default"/>
          <w:sz w:val="22"/>
        </w:rPr>
      </w:pPr>
      <w:r>
        <w:rPr>
          <w:rFonts w:hint="eastAsia"/>
          <w:color w:val="000000" w:themeColor="text1"/>
          <w:sz w:val="22"/>
        </w:rPr>
        <w:t>本町</w:t>
      </w:r>
      <w:r>
        <w:rPr>
          <w:rFonts w:hint="eastAsia"/>
          <w:sz w:val="22"/>
        </w:rPr>
        <w:t>は人口増加傾向にあり、新たな町民の増加、マンション立地による都市化が進んでいます。</w:t>
      </w:r>
    </w:p>
    <w:p>
      <w:pPr>
        <w:pStyle w:val="0"/>
        <w:spacing w:line="355" w:lineRule="exact"/>
        <w:ind w:firstLine="220" w:firstLineChars="100"/>
        <w:rPr>
          <w:rFonts w:hint="default"/>
          <w:sz w:val="22"/>
        </w:rPr>
      </w:pPr>
      <w:r>
        <w:rPr>
          <w:rFonts w:hint="eastAsia"/>
          <w:sz w:val="22"/>
        </w:rPr>
        <w:t>一方、ライフスタイルの変化、価値観の多様化等の様々な要因により、自治会加入率が停滞するなど地域コミュニティに対する意識の希薄化が懸念されています。多様な価値観を持つ町民の行政に対する要求に対し、公平かつ均一的な行政サービスでは地域が抱え</w:t>
      </w:r>
      <w:r>
        <w:rPr>
          <w:rFonts w:hint="default"/>
          <w:sz w:val="22"/>
        </w:rPr>
        <w:t>る様々な課題解決に十分に対処することは困難な状況にあります。</w:t>
      </w:r>
    </w:p>
    <w:p>
      <w:pPr>
        <w:pStyle w:val="0"/>
        <w:spacing w:line="355" w:lineRule="exact"/>
        <w:ind w:firstLine="220" w:firstLineChars="100"/>
        <w:rPr>
          <w:rFonts w:hint="default"/>
          <w:sz w:val="22"/>
        </w:rPr>
      </w:pPr>
      <w:r>
        <w:rPr>
          <w:rFonts w:hint="eastAsia"/>
          <w:sz w:val="22"/>
        </w:rPr>
        <w:t>地域課題に対しては、地域が主体となり地域に即した対策を講じる必要があり、そのためにも地域で活動する、様々な団体の活性化と連携・協力が不可欠になります。このため、各種団体への支援を強化し連携体制を構築するなど、地域で問題解決ができるよう地域力の向上が求められています。</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（２）子ども・子育て支援、人材の育成</w:t>
      </w:r>
    </w:p>
    <w:p>
      <w:pPr>
        <w:pStyle w:val="0"/>
        <w:spacing w:line="355" w:lineRule="exact"/>
        <w:ind w:firstLine="220" w:firstLineChars="100"/>
        <w:rPr>
          <w:rFonts w:hint="default"/>
          <w:sz w:val="22"/>
        </w:rPr>
      </w:pPr>
      <w:r>
        <w:rPr>
          <w:rFonts w:hint="eastAsia"/>
          <w:sz w:val="22"/>
        </w:rPr>
        <w:t>全国的に少子高齢化が進む中、</w:t>
      </w:r>
      <w:r>
        <w:rPr>
          <w:rFonts w:hint="eastAsia"/>
          <w:color w:val="000000" w:themeColor="text1"/>
          <w:sz w:val="22"/>
        </w:rPr>
        <w:t>本町</w:t>
      </w:r>
      <w:r>
        <w:rPr>
          <w:rFonts w:hint="eastAsia"/>
          <w:sz w:val="22"/>
        </w:rPr>
        <w:t>の出生率は高く毎年</w:t>
      </w:r>
      <w:r>
        <w:rPr>
          <w:rFonts w:hint="default"/>
          <w:sz w:val="22"/>
        </w:rPr>
        <w:t>500</w:t>
      </w:r>
      <w:r>
        <w:rPr>
          <w:rFonts w:hint="default"/>
          <w:sz w:val="22"/>
        </w:rPr>
        <w:t>人ほどの子どもが誕生して</w:t>
      </w:r>
      <w:r>
        <w:rPr>
          <w:rFonts w:hint="eastAsia"/>
          <w:sz w:val="22"/>
        </w:rPr>
        <w:t>おり、全国でも年少人口割合が高いまちとなっています</w:t>
      </w:r>
      <w:r>
        <w:rPr>
          <w:rFonts w:hint="default"/>
          <w:sz w:val="22"/>
        </w:rPr>
        <w:t>。次世代を担う子どもたちは地域の財産であり、家庭・学校・地域が一体となって、</w:t>
      </w:r>
      <w:r>
        <w:rPr>
          <w:rFonts w:hint="eastAsia"/>
          <w:color w:val="000000" w:themeColor="text1"/>
          <w:sz w:val="22"/>
        </w:rPr>
        <w:t>健やかな</w:t>
      </w:r>
      <w:r>
        <w:rPr>
          <w:rFonts w:hint="default"/>
          <w:sz w:val="22"/>
        </w:rPr>
        <w:t>成長を見守る必要があります。特に、近年注目されている子どもの貧困をはじめ、</w:t>
      </w:r>
      <w:r>
        <w:rPr>
          <w:rFonts w:hint="eastAsia"/>
          <w:sz w:val="22"/>
        </w:rPr>
        <w:t>待機児童対策、</w:t>
      </w:r>
      <w:r>
        <w:rPr>
          <w:rFonts w:hint="default"/>
          <w:sz w:val="22"/>
        </w:rPr>
        <w:t>子育てや教育に関する様々な問題への対処が求められています。</w:t>
      </w:r>
    </w:p>
    <w:p>
      <w:pPr>
        <w:pStyle w:val="0"/>
        <w:spacing w:line="355" w:lineRule="exact"/>
        <w:ind w:firstLine="220" w:firstLineChars="100"/>
        <w:rPr>
          <w:rFonts w:hint="default"/>
          <w:sz w:val="22"/>
        </w:rPr>
      </w:pPr>
      <w:r>
        <w:rPr>
          <w:rFonts w:hint="eastAsia"/>
          <w:sz w:val="22"/>
        </w:rPr>
        <w:t>学校や地域における、学習や交流体験による学力向上や豊かな人間性を備えた人材の育成、さらに生涯学習を通して多くの方が、地域に貢献する人材として活躍できる社会の構築が求められています。</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（３）ともに支えあう福祉のまちづくり、健康づくり</w:t>
      </w:r>
    </w:p>
    <w:p>
      <w:pPr>
        <w:pStyle w:val="0"/>
        <w:spacing w:line="355" w:lineRule="exact"/>
        <w:ind w:firstLine="220" w:firstLineChars="100"/>
        <w:rPr>
          <w:rFonts w:hint="default"/>
          <w:sz w:val="22"/>
        </w:rPr>
      </w:pPr>
      <w:r>
        <w:rPr>
          <w:rFonts w:hint="eastAsia"/>
          <w:sz w:val="22"/>
        </w:rPr>
        <w:t>人は誰しも幸せになりたいと願っていますが、貧困であったり、</w:t>
      </w:r>
      <w:r>
        <w:rPr>
          <w:rFonts w:hint="eastAsia"/>
          <w:sz w:val="22"/>
        </w:rPr>
        <w:t>DV</w:t>
      </w:r>
      <w:r>
        <w:rPr>
          <w:rFonts w:hint="eastAsia"/>
          <w:sz w:val="22"/>
        </w:rPr>
        <w:t>、虐待、引きこも</w:t>
      </w:r>
      <w:r>
        <w:rPr>
          <w:rFonts w:hint="default"/>
          <w:sz w:val="22"/>
        </w:rPr>
        <w:t>り、病気など、困難を抱えた方は存在します。そのような方が孤立せず、困難な状態から抜け出すことができる地域社会の形成が求められています。</w:t>
      </w:r>
    </w:p>
    <w:p>
      <w:pPr>
        <w:pStyle w:val="0"/>
        <w:spacing w:line="355" w:lineRule="exact"/>
        <w:ind w:firstLine="220" w:firstLineChars="100"/>
        <w:rPr>
          <w:rFonts w:hint="default"/>
          <w:sz w:val="22"/>
        </w:rPr>
      </w:pPr>
      <w:r>
        <w:rPr>
          <w:rFonts w:hint="eastAsia"/>
          <w:color w:val="000000" w:themeColor="text1"/>
          <w:sz w:val="22"/>
        </w:rPr>
        <w:t>本町</w:t>
      </w:r>
      <w:r>
        <w:rPr>
          <w:rFonts w:hint="eastAsia"/>
          <w:sz w:val="22"/>
        </w:rPr>
        <w:t>は、生活習慣病によるメタボリックシンドロームの割合が全国に比べ高く、高度障害に繋がるケースも</w:t>
      </w:r>
      <w:r>
        <w:rPr>
          <w:rFonts w:hint="eastAsia"/>
          <w:color w:val="000000" w:themeColor="text1"/>
          <w:sz w:val="22"/>
        </w:rPr>
        <w:t>見られ</w:t>
      </w:r>
      <w:r>
        <w:rPr>
          <w:rFonts w:hint="eastAsia"/>
          <w:sz w:val="22"/>
        </w:rPr>
        <w:t>るとともに、若い世代の発症も目立ってきています。町民が元気で幸せに暮らせるよう、健康長寿を取り戻すことが求められています。</w:t>
      </w:r>
    </w:p>
    <w:p>
      <w:pPr>
        <w:pStyle w:val="0"/>
        <w:spacing w:line="355" w:lineRule="exact"/>
        <w:ind w:firstLine="220" w:firstLineChars="100"/>
        <w:rPr>
          <w:rFonts w:hint="default"/>
          <w:sz w:val="22"/>
        </w:rPr>
      </w:pPr>
      <w:r>
        <w:rPr>
          <w:rFonts w:hint="eastAsia"/>
          <w:sz w:val="22"/>
        </w:rPr>
        <w:t>昨今の新型コロナウイルス感染症の世界規模での感染拡大は、人命の危機とともに、活動制限による社会経済活動へ多大な影響を及ぼしています。このような感染症に対応した新しい生活様式への対応や予防に向けた</w:t>
      </w:r>
      <w:r>
        <w:rPr>
          <w:rFonts w:hint="eastAsia"/>
          <w:color w:val="000000" w:themeColor="text1"/>
          <w:sz w:val="22"/>
        </w:rPr>
        <w:t>取組</w:t>
      </w:r>
      <w:r>
        <w:rPr>
          <w:rFonts w:hint="eastAsia"/>
          <w:sz w:val="22"/>
        </w:rPr>
        <w:t>が求められています。</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（４）産業と雇用の創出</w:t>
      </w:r>
    </w:p>
    <w:p>
      <w:pPr>
        <w:pStyle w:val="0"/>
        <w:spacing w:line="355" w:lineRule="exact"/>
        <w:ind w:firstLine="220" w:firstLineChars="100"/>
        <w:rPr>
          <w:rFonts w:hint="default"/>
          <w:sz w:val="22"/>
        </w:rPr>
      </w:pPr>
      <w:r>
        <w:rPr>
          <w:rFonts w:hint="eastAsia"/>
          <w:color w:val="000000" w:themeColor="text1"/>
          <w:sz w:val="22"/>
        </w:rPr>
        <w:t>本町</w:t>
      </w:r>
      <w:r>
        <w:rPr>
          <w:rFonts w:hint="eastAsia"/>
          <w:sz w:val="22"/>
        </w:rPr>
        <w:t>の自立発展のために産業振興は欠くことのできない存在です。町には古くから伝わる伝統産業や戦略的に誘致し地域に定着した印刷業及び情報産業、広域幹線道路の便</w:t>
      </w:r>
      <w:r>
        <w:rPr>
          <w:rFonts w:hint="default"/>
          <w:sz w:val="22"/>
        </w:rPr>
        <w:t>を活かした商業の立地、さらに沖縄県立南部医療センター</w:t>
      </w:r>
      <w:r>
        <w:rPr>
          <w:rFonts w:hint="eastAsia"/>
          <w:color w:val="000000" w:themeColor="text1"/>
          <w:sz w:val="22"/>
        </w:rPr>
        <w:t>・こども医療センター</w:t>
      </w:r>
      <w:r>
        <w:rPr>
          <w:rFonts w:hint="default"/>
          <w:sz w:val="22"/>
        </w:rPr>
        <w:t>の立地による医療関係施設の集積が進んでいます。</w:t>
      </w:r>
    </w:p>
    <w:p>
      <w:pPr>
        <w:pStyle w:val="0"/>
        <w:spacing w:line="355" w:lineRule="exact"/>
        <w:ind w:firstLine="220" w:firstLineChars="100"/>
        <w:rPr>
          <w:rFonts w:hint="default"/>
          <w:sz w:val="22"/>
        </w:rPr>
      </w:pPr>
      <w:r>
        <w:rPr>
          <w:rFonts w:hint="eastAsia"/>
          <w:sz w:val="22"/>
        </w:rPr>
        <w:t>既存産業が地域で存続していける環境の整備や、医療・情報関連産業の展開、さらに</w:t>
      </w:r>
      <w:r>
        <w:rPr>
          <w:rFonts w:hint="eastAsia"/>
          <w:color w:val="000000" w:themeColor="text1"/>
          <w:sz w:val="22"/>
        </w:rPr>
        <w:t>本町</w:t>
      </w:r>
      <w:r>
        <w:rPr>
          <w:rFonts w:hint="eastAsia"/>
          <w:sz w:val="22"/>
        </w:rPr>
        <w:t>のポテンシャルを活かした新たな産業の振興が課題となります。</w:t>
      </w:r>
    </w:p>
    <w:p>
      <w:pPr>
        <w:pStyle w:val="0"/>
        <w:spacing w:line="355" w:lineRule="exact"/>
        <w:ind w:firstLine="220" w:firstLineChars="100"/>
        <w:rPr>
          <w:rFonts w:hint="default"/>
          <w:sz w:val="22"/>
        </w:rPr>
      </w:pPr>
      <w:r>
        <w:rPr>
          <w:rFonts w:hint="eastAsia"/>
          <w:sz w:val="22"/>
        </w:rPr>
        <w:t>また、産業振興と合わせて町民の雇用拡大を図り、町民の安定した生活基盤の確保が求められています。</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（５）安全・安心・快適なまちづくり</w:t>
      </w:r>
    </w:p>
    <w:p>
      <w:pPr>
        <w:pStyle w:val="0"/>
        <w:spacing w:line="355" w:lineRule="exact"/>
        <w:ind w:firstLine="220" w:firstLineChars="100"/>
        <w:rPr>
          <w:rFonts w:hint="default"/>
          <w:sz w:val="22"/>
        </w:rPr>
      </w:pPr>
      <w:r>
        <w:rPr>
          <w:rFonts w:hint="eastAsia"/>
          <w:sz w:val="22"/>
        </w:rPr>
        <w:t>東日本大震災を契機に防災や減災に対する意識の高まりが</w:t>
      </w:r>
      <w:r>
        <w:rPr>
          <w:rFonts w:hint="eastAsia"/>
          <w:color w:val="000000" w:themeColor="text1"/>
          <w:sz w:val="22"/>
        </w:rPr>
        <w:t>見</w:t>
      </w:r>
      <w:r>
        <w:rPr>
          <w:rFonts w:hint="eastAsia"/>
          <w:sz w:val="22"/>
        </w:rPr>
        <w:t>られますが、災害時におい</w:t>
      </w:r>
      <w:r>
        <w:rPr>
          <w:rFonts w:hint="default"/>
          <w:sz w:val="22"/>
        </w:rPr>
        <w:t>て重要となる共助の体制が十分に整っているとはいえません。防災や防犯については地域による</w:t>
      </w:r>
      <w:r>
        <w:rPr>
          <w:rFonts w:hint="eastAsia"/>
          <w:color w:val="000000" w:themeColor="text1"/>
          <w:sz w:val="22"/>
        </w:rPr>
        <w:t>取組</w:t>
      </w:r>
      <w:r>
        <w:rPr>
          <w:rFonts w:hint="default"/>
          <w:sz w:val="22"/>
        </w:rPr>
        <w:t>が不可欠であり体制づくりが課題となります。</w:t>
      </w:r>
    </w:p>
    <w:p>
      <w:pPr>
        <w:pStyle w:val="0"/>
        <w:spacing w:line="355" w:lineRule="exact"/>
        <w:ind w:firstLine="220" w:firstLineChars="100"/>
        <w:rPr>
          <w:rFonts w:hint="default"/>
          <w:sz w:val="22"/>
        </w:rPr>
      </w:pPr>
      <w:r>
        <w:rPr>
          <w:rFonts w:hint="eastAsia"/>
          <w:sz w:val="22"/>
        </w:rPr>
        <w:t>那覇空港自動車道や国道などの広域幹線道路網が充実しており、沿道や</w:t>
      </w:r>
      <w:r>
        <w:rPr>
          <w:rFonts w:hint="eastAsia"/>
          <w:color w:val="000000" w:themeColor="text1"/>
          <w:sz w:val="22"/>
        </w:rPr>
        <w:t>インターチェンジ</w:t>
      </w:r>
      <w:r>
        <w:rPr>
          <w:rFonts w:hint="eastAsia"/>
          <w:sz w:val="22"/>
        </w:rPr>
        <w:t>周辺での商業施設が立地するなど交通や買物の便が良く、</w:t>
      </w:r>
      <w:r>
        <w:rPr>
          <w:rFonts w:hint="eastAsia"/>
          <w:color w:val="000000" w:themeColor="text1"/>
          <w:sz w:val="22"/>
        </w:rPr>
        <w:t>本町</w:t>
      </w:r>
      <w:r>
        <w:rPr>
          <w:rFonts w:hint="eastAsia"/>
          <w:sz w:val="22"/>
        </w:rPr>
        <w:t>へ転居する要因となって</w:t>
      </w:r>
      <w:r>
        <w:rPr>
          <w:rFonts w:hint="default"/>
          <w:sz w:val="22"/>
        </w:rPr>
        <w:t>います。今後は、町全域への交通アクセスの向上を図り、町民すべての交通環境の向上が求められています。</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（６）自然豊かなふるさとづくり（環境に優しいまちづくり）</w:t>
      </w:r>
    </w:p>
    <w:p>
      <w:pPr>
        <w:pStyle w:val="0"/>
        <w:spacing w:line="355" w:lineRule="exact"/>
        <w:ind w:firstLine="220" w:firstLineChars="100"/>
        <w:rPr>
          <w:rFonts w:hint="default"/>
          <w:sz w:val="22"/>
        </w:rPr>
      </w:pPr>
      <w:r>
        <w:rPr>
          <w:rFonts w:hint="eastAsia"/>
          <w:sz w:val="22"/>
        </w:rPr>
        <w:t>都市化の進展に伴い緑の減少が進む中、町民は都市と自然の調和を望んでいます。人口増に伴う都市的土地利用を適切に受け止めるとともに、農地の持つ多様な機能を活かした都市づくりが求められています。</w:t>
      </w:r>
    </w:p>
    <w:p>
      <w:pPr>
        <w:pStyle w:val="0"/>
        <w:spacing w:line="355" w:lineRule="exact"/>
        <w:ind w:firstLine="220" w:firstLineChars="100"/>
        <w:rPr>
          <w:rFonts w:hint="default"/>
          <w:sz w:val="22"/>
        </w:rPr>
      </w:pPr>
      <w:r>
        <w:rPr>
          <w:rFonts w:hint="eastAsia"/>
          <w:sz w:val="22"/>
        </w:rPr>
        <w:t>自然資源を再生・活用し、水と緑のネットワークによる生物多様性の確保や憩いの場の形成を行うなど、町民が愛着の持てるふるさとづくりが課題となります。</w:t>
      </w:r>
    </w:p>
    <w:p>
      <w:pPr>
        <w:pStyle w:val="0"/>
        <w:spacing w:line="355" w:lineRule="exact"/>
        <w:ind w:firstLine="220" w:firstLineChars="100"/>
        <w:rPr>
          <w:rFonts w:hint="default"/>
          <w:sz w:val="22"/>
        </w:rPr>
      </w:pPr>
      <w:r>
        <w:rPr>
          <w:rFonts w:hint="eastAsia"/>
          <w:sz w:val="22"/>
        </w:rPr>
        <w:t>美しい自然環境を次世代に引き継ぐために、すべての町民が環境に関する意識を高め、</w:t>
      </w:r>
      <w:r>
        <w:rPr>
          <w:rFonts w:hint="default"/>
          <w:sz w:val="22"/>
        </w:rPr>
        <w:t>環境保全に向けた</w:t>
      </w:r>
      <w:r>
        <w:rPr>
          <w:rFonts w:hint="eastAsia"/>
          <w:color w:val="000000" w:themeColor="text1"/>
          <w:sz w:val="22"/>
        </w:rPr>
        <w:t>取組</w:t>
      </w:r>
      <w:r>
        <w:rPr>
          <w:rFonts w:hint="default"/>
          <w:sz w:val="22"/>
        </w:rPr>
        <w:t>の実践が必要となっています。</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rPr>
          <w:rFonts w:hint="default"/>
          <w:sz w:val="22"/>
        </w:rPr>
        <w:sectPr>
          <w:headerReference r:id="rId10" w:type="even"/>
          <w:headerReference r:id="rId11" w:type="default"/>
          <w:footerReference r:id="rId12" w:type="even"/>
          <w:footerReference r:id="rId13" w:type="default"/>
          <w:pgSz w:w="11906" w:h="16838"/>
          <w:pgMar w:top="1985" w:right="1701" w:bottom="1701" w:left="1701" w:header="851" w:footer="397" w:gutter="0"/>
          <w:cols w:space="720"/>
          <w:textDirection w:val="lrTb"/>
          <w:docGrid w:type="lines" w:linePitch="355"/>
        </w:sectPr>
      </w:pPr>
    </w:p>
    <w:p>
      <w:pPr>
        <w:pStyle w:val="1"/>
        <w:ind w:left="210"/>
        <w:rPr>
          <w:rFonts w:hint="default"/>
        </w:rPr>
      </w:pPr>
      <w:bookmarkStart w:id="11" w:name="_Ref78548908"/>
      <w:bookmarkStart w:id="12" w:name="_Toc118205205"/>
      <w:r>
        <w:rPr>
          <w:rFonts w:hint="eastAsia"/>
        </w:rPr>
        <w:t>１．南風原町の将来像</w:t>
      </w:r>
      <w:bookmarkEnd w:id="11"/>
      <w:bookmarkEnd w:id="12"/>
    </w:p>
    <w:p>
      <w:pPr>
        <w:pStyle w:val="0"/>
        <w:spacing w:line="355" w:lineRule="exact"/>
        <w:ind w:firstLine="220" w:firstLineChars="100"/>
        <w:rPr>
          <w:rFonts w:hint="default"/>
          <w:sz w:val="22"/>
        </w:rPr>
      </w:pPr>
    </w:p>
    <w:p>
      <w:pPr>
        <w:pStyle w:val="2"/>
        <w:rPr>
          <w:rFonts w:hint="default"/>
        </w:rPr>
      </w:pPr>
      <w:bookmarkStart w:id="13" w:name="_Ref78548922"/>
      <w:bookmarkStart w:id="14" w:name="_Toc118205206"/>
      <w:r>
        <w:rPr>
          <w:rFonts w:hint="eastAsia"/>
        </w:rPr>
        <w:t>１節　基本理念</w:t>
      </w:r>
      <w:bookmarkEnd w:id="13"/>
      <w:bookmarkEnd w:id="14"/>
    </w:p>
    <w:p>
      <w:pPr>
        <w:pStyle w:val="0"/>
        <w:spacing w:line="355" w:lineRule="exact"/>
        <w:ind w:firstLine="220" w:firstLineChars="100"/>
        <w:rPr>
          <w:rFonts w:hint="default"/>
          <w:sz w:val="22"/>
        </w:rPr>
      </w:pPr>
      <w:r>
        <w:rPr>
          <w:rFonts w:hint="eastAsia"/>
          <w:sz w:val="22"/>
        </w:rPr>
        <w:t>基本理念や将来像は、これまでの総合計画における位置づけや時代背景・社会動向を踏</w:t>
      </w:r>
      <w:r>
        <w:rPr>
          <w:rFonts w:hint="default"/>
          <w:sz w:val="22"/>
        </w:rPr>
        <w:t>まえつつ、</w:t>
      </w:r>
      <w:r>
        <w:rPr>
          <w:rFonts w:hint="eastAsia"/>
          <w:color w:val="000000" w:themeColor="text1"/>
          <w:sz w:val="22"/>
        </w:rPr>
        <w:t>本町</w:t>
      </w:r>
      <w:r>
        <w:rPr>
          <w:rFonts w:hint="default"/>
          <w:sz w:val="22"/>
        </w:rPr>
        <w:t>が</w:t>
      </w:r>
      <w:bookmarkStart w:id="15" w:name="_GoBack"/>
      <w:bookmarkEnd w:id="15"/>
      <w:r>
        <w:rPr>
          <w:rFonts w:hint="default"/>
          <w:sz w:val="22"/>
        </w:rPr>
        <w:t>10</w:t>
      </w:r>
      <w:r>
        <w:rPr>
          <w:rFonts w:hint="default"/>
          <w:sz w:val="22"/>
        </w:rPr>
        <w:t>年間のまちづくりの方向を定めるものです。</w:t>
      </w:r>
    </w:p>
    <w:p>
      <w:pPr>
        <w:pStyle w:val="0"/>
        <w:spacing w:line="355" w:lineRule="exact"/>
        <w:ind w:firstLine="220" w:firstLineChars="100"/>
        <w:rPr>
          <w:rFonts w:hint="default"/>
          <w:sz w:val="22"/>
        </w:rPr>
      </w:pPr>
      <w:r>
        <w:rPr>
          <w:rFonts w:hint="eastAsia"/>
          <w:sz w:val="22"/>
        </w:rPr>
        <w:t>第三次総合計画の基本理念や第四次総合計画の将来像に“黄金南風の平和郷”が掲げら</w:t>
      </w:r>
      <w:r>
        <w:rPr>
          <w:rFonts w:hint="default"/>
          <w:sz w:val="22"/>
        </w:rPr>
        <w:t>れており、</w:t>
      </w:r>
      <w:r>
        <w:rPr>
          <w:rFonts w:hint="eastAsia"/>
          <w:color w:val="000000" w:themeColor="text1"/>
          <w:sz w:val="22"/>
        </w:rPr>
        <w:t>本</w:t>
      </w:r>
      <w:r>
        <w:rPr>
          <w:rFonts w:hint="default"/>
          <w:color w:val="000000" w:themeColor="text1"/>
          <w:sz w:val="22"/>
        </w:rPr>
        <w:t>町</w:t>
      </w:r>
      <w:r>
        <w:rPr>
          <w:rFonts w:hint="default"/>
          <w:sz w:val="22"/>
        </w:rPr>
        <w:t>が</w:t>
      </w:r>
      <w:r>
        <w:rPr>
          <w:rFonts w:hint="eastAsia"/>
          <w:color w:val="000000" w:themeColor="text1"/>
          <w:sz w:val="22"/>
        </w:rPr>
        <w:t>めざす</w:t>
      </w:r>
      <w:r>
        <w:rPr>
          <w:rFonts w:hint="default"/>
          <w:sz w:val="22"/>
        </w:rPr>
        <w:t>べき普遍的なテーマであると考えています。また、第四次総合計画では主権者である町民自らがつくる総合計画としての</w:t>
      </w:r>
      <w:r>
        <w:rPr>
          <w:rFonts w:hint="default"/>
          <w:color w:val="000000" w:themeColor="text1"/>
          <w:sz w:val="22"/>
        </w:rPr>
        <w:t>取組</w:t>
      </w:r>
      <w:r>
        <w:rPr>
          <w:rFonts w:hint="default"/>
          <w:sz w:val="22"/>
        </w:rPr>
        <w:t>が行われ、将来像の</w:t>
      </w:r>
      <w:r>
        <w:rPr>
          <w:rFonts w:hint="default"/>
          <w:sz w:val="22"/>
        </w:rPr>
        <w:t>“</w:t>
      </w:r>
      <w:r>
        <w:rPr>
          <w:rFonts w:hint="default"/>
          <w:sz w:val="22"/>
        </w:rPr>
        <w:t>ともにつくる</w:t>
      </w:r>
      <w:r>
        <w:rPr>
          <w:rFonts w:hint="default"/>
          <w:sz w:val="22"/>
        </w:rPr>
        <w:t>”</w:t>
      </w:r>
      <w:r>
        <w:rPr>
          <w:rFonts w:hint="default"/>
          <w:sz w:val="22"/>
        </w:rPr>
        <w:t>はその精神が盛り込まれたものです。平成</w:t>
      </w:r>
      <w:r>
        <w:rPr>
          <w:rFonts w:hint="default"/>
          <w:sz w:val="22"/>
        </w:rPr>
        <w:t>26</w:t>
      </w:r>
      <w:r>
        <w:rPr>
          <w:rFonts w:hint="default"/>
          <w:sz w:val="22"/>
        </w:rPr>
        <w:t>年</w:t>
      </w:r>
      <w:r>
        <w:rPr>
          <w:rFonts w:hint="eastAsia"/>
          <w:sz w:val="22"/>
        </w:rPr>
        <w:t>（</w:t>
      </w:r>
      <w:r>
        <w:rPr>
          <w:rFonts w:hint="eastAsia"/>
          <w:sz w:val="22"/>
        </w:rPr>
        <w:t>2014</w:t>
      </w:r>
      <w:r>
        <w:rPr>
          <w:rFonts w:hint="eastAsia"/>
          <w:sz w:val="22"/>
        </w:rPr>
        <w:t>）</w:t>
      </w:r>
      <w:r>
        <w:rPr>
          <w:rFonts w:hint="default"/>
          <w:sz w:val="22"/>
        </w:rPr>
        <w:t>１月に施行された「南風原町まちづくり基本条例」は、町民・議会・行政による協働のまちづくりの環境整備が行われ、今後、実施に向け様々な</w:t>
      </w:r>
      <w:r>
        <w:rPr>
          <w:rFonts w:hint="default"/>
          <w:color w:val="000000" w:themeColor="text1"/>
          <w:sz w:val="22"/>
        </w:rPr>
        <w:t>取組</w:t>
      </w:r>
      <w:r>
        <w:rPr>
          <w:rFonts w:hint="default"/>
          <w:sz w:val="22"/>
        </w:rPr>
        <w:t>を行う段階にきています。</w:t>
      </w:r>
    </w:p>
    <w:p>
      <w:pPr>
        <w:pStyle w:val="0"/>
        <w:spacing w:line="355" w:lineRule="exact"/>
        <w:ind w:firstLine="220" w:firstLineChars="100"/>
        <w:rPr>
          <w:rFonts w:hint="default"/>
          <w:sz w:val="22"/>
        </w:rPr>
      </w:pPr>
      <w:r>
        <w:rPr>
          <w:rFonts w:hint="eastAsia"/>
          <w:sz w:val="22"/>
        </w:rPr>
        <w:t>第五次総合計画は、この流れを継承し協働によるまちづくりを推進するものです。このため、まちづくりの基本理念と将来像については、第四次総合計画を踏襲し一層深化させることをめざします。</w:t>
      </w:r>
    </w:p>
    <w:p>
      <w:pPr>
        <w:pStyle w:val="0"/>
        <w:spacing w:line="355" w:lineRule="exact"/>
        <w:ind w:firstLine="220" w:firstLineChars="100"/>
        <w:rPr>
          <w:rFonts w:hint="default"/>
          <w:sz w:val="22"/>
        </w:rPr>
      </w:pPr>
    </w:p>
    <w:p>
      <w:pPr>
        <w:pStyle w:val="0"/>
        <w:ind w:firstLine="200" w:firstLineChars="100"/>
        <w:rPr>
          <w:rFonts w:hint="default"/>
          <w:b w:val="1"/>
          <w:sz w:val="28"/>
        </w:rPr>
      </w:pPr>
      <w:r>
        <w:rPr>
          <w:rFonts w:hint="default"/>
          <w:b w:val="1"/>
          <w:sz w:val="20"/>
        </w:rPr>
        <mc:AlternateContent>
          <mc:Choice Requires="wps">
            <w:drawing>
              <wp:anchor distT="0" distB="0" distL="114300" distR="114300" simplePos="0" relativeHeight="184" behindDoc="0" locked="0" layoutInCell="1" hidden="0" allowOverlap="1">
                <wp:simplePos x="0" y="0"/>
                <wp:positionH relativeFrom="margin">
                  <wp:posOffset>-3810</wp:posOffset>
                </wp:positionH>
                <wp:positionV relativeFrom="paragraph">
                  <wp:posOffset>434975</wp:posOffset>
                </wp:positionV>
                <wp:extent cx="5404485" cy="4581525"/>
                <wp:effectExtent l="66675" t="63500" r="91440" b="88900"/>
                <wp:wrapNone/>
                <wp:docPr id="1069" name="テキスト ボックス 30"/>
                <a:graphic xmlns:a="http://schemas.openxmlformats.org/drawingml/2006/main">
                  <a:graphicData uri="http://schemas.microsoft.com/office/word/2010/wordprocessingShape">
                    <wps:wsp>
                      <wps:cNvPr id="1069" name="テキスト ボックス 30"/>
                      <wps:cNvSpPr/>
                      <wps:spPr>
                        <a:xfrm>
                          <a:off x="0" y="0"/>
                          <a:ext cx="5404485" cy="4581525"/>
                        </a:xfrm>
                        <a:prstGeom prst="round2DiagRect">
                          <a:avLst/>
                        </a:prstGeom>
                        <a:noFill/>
                        <a:ln w="19050">
                          <a:solidFill>
                            <a:schemeClr val="bg1">
                              <a:lumMod val="65000"/>
                            </a:schemeClr>
                          </a:solidFill>
                        </a:ln>
                        <a:effectLst>
                          <a:glow rad="63500">
                            <a:schemeClr val="accent3">
                              <a:satMod val="175000"/>
                              <a:alpha val="40000"/>
                            </a:schemeClr>
                          </a:glow>
                        </a:effectLst>
                      </wps:spPr>
                      <wps:txbx>
                        <w:txbxContent>
                          <w:p>
                            <w:pPr>
                              <w:pStyle w:val="0"/>
                              <w:rPr>
                                <w:rFonts w:hint="default"/>
                                <w:b w:val="1"/>
                                <w:sz w:val="24"/>
                              </w:rPr>
                            </w:pPr>
                            <w:r>
                              <w:rPr>
                                <w:rFonts w:hint="eastAsia"/>
                                <w:b w:val="1"/>
                                <w:sz w:val="24"/>
                              </w:rPr>
                              <w:t>平和</w:t>
                            </w:r>
                          </w:p>
                          <w:p>
                            <w:pPr>
                              <w:pStyle w:val="0"/>
                              <w:spacing w:line="355" w:lineRule="exact"/>
                              <w:ind w:left="220" w:hanging="220" w:hangingChars="100"/>
                              <w:rPr>
                                <w:rFonts w:hint="default"/>
                                <w:sz w:val="22"/>
                              </w:rPr>
                            </w:pPr>
                            <w:r>
                              <w:rPr>
                                <w:rFonts w:hint="eastAsia"/>
                                <w:sz w:val="22"/>
                              </w:rPr>
                              <w:t>●私たちの祖先が</w:t>
                            </w:r>
                            <w:r>
                              <w:rPr>
                                <w:rFonts w:hint="eastAsia" w:ascii="HGS創英角ｺﾞｼｯｸUB" w:hAnsi="HGS創英角ｺﾞｼｯｸUB" w:eastAsia="HGS創英角ｺﾞｼｯｸUB"/>
                                <w:b w:val="1"/>
                                <w:sz w:val="22"/>
                              </w:rPr>
                              <w:t>平和</w:t>
                            </w:r>
                            <w:r>
                              <w:rPr>
                                <w:rFonts w:hint="eastAsia"/>
                                <w:sz w:val="22"/>
                              </w:rPr>
                              <w:t>を強く願ってきた心は、今日でも人々に受け継がれています。世界の恒久平和を願うわがまち南風原の心を、国内はもとより世界へ向けて発信し続ける、平和なまちづくりをめざします。</w:t>
                            </w:r>
                          </w:p>
                          <w:p>
                            <w:pPr>
                              <w:pStyle w:val="0"/>
                              <w:spacing w:line="355" w:lineRule="exact"/>
                              <w:rPr>
                                <w:rFonts w:hint="default"/>
                                <w:sz w:val="22"/>
                              </w:rPr>
                            </w:pPr>
                          </w:p>
                          <w:p>
                            <w:pPr>
                              <w:pStyle w:val="0"/>
                              <w:rPr>
                                <w:rFonts w:hint="default"/>
                                <w:b w:val="1"/>
                                <w:sz w:val="24"/>
                              </w:rPr>
                            </w:pPr>
                            <w:r>
                              <w:rPr>
                                <w:rFonts w:hint="eastAsia"/>
                                <w:b w:val="1"/>
                                <w:sz w:val="24"/>
                              </w:rPr>
                              <w:t>自立</w:t>
                            </w:r>
                          </w:p>
                          <w:p>
                            <w:pPr>
                              <w:pStyle w:val="0"/>
                              <w:spacing w:line="355" w:lineRule="exact"/>
                              <w:ind w:left="220" w:hanging="220" w:hangingChars="100"/>
                              <w:rPr>
                                <w:rFonts w:hint="default"/>
                                <w:sz w:val="22"/>
                              </w:rPr>
                            </w:pPr>
                            <w:r>
                              <w:rPr>
                                <w:rFonts w:hint="eastAsia"/>
                                <w:sz w:val="22"/>
                              </w:rPr>
                              <w:t>●</w:t>
                            </w:r>
                            <w:r>
                              <w:rPr>
                                <w:rFonts w:hint="default"/>
                                <w:sz w:val="22"/>
                              </w:rPr>
                              <w:t>世界で活躍する人材を輩出してきた南風原町は、豊かな実りと繁栄をもたらすと云われる</w:t>
                            </w:r>
                            <w:r>
                              <w:rPr>
                                <w:rFonts w:hint="default" w:ascii="HGS創英角ｺﾞｼｯｸUB" w:hAnsi="HGS創英角ｺﾞｼｯｸUB" w:eastAsia="HGS創英角ｺﾞｼｯｸUB"/>
                                <w:sz w:val="22"/>
                              </w:rPr>
                              <w:t>南風</w:t>
                            </w:r>
                            <w:r>
                              <w:rPr>
                                <w:rFonts w:hint="default"/>
                                <w:sz w:val="22"/>
                              </w:rPr>
                              <w:t>が脈々と流れています。私たちはその気風や精神を受け継ぎ、新たな時代の中で自立した多様な人々が育ち集う、地域力のあるまちづくりをめざします。</w:t>
                            </w:r>
                          </w:p>
                          <w:p>
                            <w:pPr>
                              <w:pStyle w:val="0"/>
                              <w:spacing w:line="355" w:lineRule="exact"/>
                              <w:rPr>
                                <w:rFonts w:hint="default"/>
                                <w:sz w:val="22"/>
                              </w:rPr>
                            </w:pPr>
                          </w:p>
                          <w:p>
                            <w:pPr>
                              <w:pStyle w:val="0"/>
                              <w:rPr>
                                <w:rFonts w:hint="default"/>
                                <w:b w:val="1"/>
                                <w:sz w:val="24"/>
                              </w:rPr>
                            </w:pPr>
                            <w:r>
                              <w:rPr>
                                <w:rFonts w:hint="eastAsia"/>
                                <w:b w:val="1"/>
                                <w:sz w:val="24"/>
                              </w:rPr>
                              <w:t>共生</w:t>
                            </w:r>
                          </w:p>
                          <w:p>
                            <w:pPr>
                              <w:pStyle w:val="0"/>
                              <w:spacing w:line="355" w:lineRule="exact"/>
                              <w:ind w:left="220" w:hanging="220" w:hangingChars="100"/>
                              <w:rPr>
                                <w:rFonts w:hint="default"/>
                                <w:sz w:val="22"/>
                              </w:rPr>
                            </w:pPr>
                            <w:r>
                              <w:rPr>
                                <w:rFonts w:hint="eastAsia"/>
                                <w:sz w:val="22"/>
                              </w:rPr>
                              <w:t>●</w:t>
                            </w:r>
                            <w:r>
                              <w:rPr>
                                <w:rFonts w:hint="default"/>
                                <w:sz w:val="22"/>
                              </w:rPr>
                              <w:t>私たちの祖先は、恵まれた自然環境と調和しながら、暮らす知恵を築いてきました。また、人々は</w:t>
                            </w:r>
                            <w:r>
                              <w:rPr>
                                <w:rFonts w:hint="default" w:ascii="HGS創英角ｺﾞｼｯｸUB" w:hAnsi="HGS創英角ｺﾞｼｯｸUB" w:eastAsia="HGS創英角ｺﾞｼｯｸUB"/>
                                <w:b w:val="1"/>
                                <w:sz w:val="22"/>
                              </w:rPr>
                              <w:t>とも</w:t>
                            </w:r>
                            <w:r>
                              <w:rPr>
                                <w:rFonts w:hint="default"/>
                                <w:b w:val="1"/>
                                <w:sz w:val="22"/>
                              </w:rPr>
                              <w:t>に</w:t>
                            </w:r>
                            <w:r>
                              <w:rPr>
                                <w:rFonts w:hint="default"/>
                                <w:sz w:val="22"/>
                              </w:rPr>
                              <w:t>支えあい、団結して地域づくりを</w:t>
                            </w:r>
                            <w:r>
                              <w:rPr>
                                <w:rFonts w:hint="eastAsia"/>
                                <w:color w:val="000000" w:themeColor="text1"/>
                                <w:sz w:val="22"/>
                              </w:rPr>
                              <w:t>進め</w:t>
                            </w:r>
                            <w:r>
                              <w:rPr>
                                <w:rFonts w:hint="default"/>
                                <w:sz w:val="22"/>
                              </w:rPr>
                              <w:t>てきました。まちの様相が移り変わる中で、私たちは改めて、自然との調和、人と人のつながりを大切に共生のまちづくりをめざします。</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30" style="mso-wrap-distance-right:9pt;mso-wrap-distance-bottom:0pt;margin-top:34.25pt;mso-position-vertical-relative:text;mso-position-horizontal-relative:margin;v-text-anchor:top;position:absolute;height:360.75pt;mso-wrap-distance-top:0pt;width:425.55pt;mso-wrap-distance-left:9pt;margin-left:-0.3pt;z-index:184;" o:spid="_x0000_s1069" o:allowincell="t" o:allowoverlap="t" filled="f" stroked="t" strokecolor="#a6a6a6 [2092]" strokeweight="1.5pt" o:spt="0" path="m3600,0l3600,0l21600,0l21600,0l21600,18000l21600,18000c21600,19988,19988,21600,18000,21600l0,21600l0,21600l0,3600c0,1612,1612,0,3600,0xe">
                <v:path textboxrect="1054,1054,20545,20545" o:connecttype="custom" o:connectlocs="21600,10800;10800,21600;0,10800;10800,0" o:connectangles="0,90,180,270"/>
                <v:fill/>
                <v:stroke joinstyle="round" filltype="solid"/>
                <v:textbox style="layout-flow:horizontal;">
                  <w:txbxContent>
                    <w:p>
                      <w:pPr>
                        <w:pStyle w:val="0"/>
                        <w:rPr>
                          <w:rFonts w:hint="default"/>
                          <w:b w:val="1"/>
                          <w:sz w:val="24"/>
                        </w:rPr>
                      </w:pPr>
                      <w:r>
                        <w:rPr>
                          <w:rFonts w:hint="eastAsia"/>
                          <w:b w:val="1"/>
                          <w:sz w:val="24"/>
                        </w:rPr>
                        <w:t>平和</w:t>
                      </w:r>
                    </w:p>
                    <w:p>
                      <w:pPr>
                        <w:pStyle w:val="0"/>
                        <w:spacing w:line="355" w:lineRule="exact"/>
                        <w:ind w:left="220" w:hanging="220" w:hangingChars="100"/>
                        <w:rPr>
                          <w:rFonts w:hint="default"/>
                          <w:sz w:val="22"/>
                        </w:rPr>
                      </w:pPr>
                      <w:r>
                        <w:rPr>
                          <w:rFonts w:hint="eastAsia"/>
                          <w:sz w:val="22"/>
                        </w:rPr>
                        <w:t>●私たちの祖先が</w:t>
                      </w:r>
                      <w:r>
                        <w:rPr>
                          <w:rFonts w:hint="eastAsia" w:ascii="HGS創英角ｺﾞｼｯｸUB" w:hAnsi="HGS創英角ｺﾞｼｯｸUB" w:eastAsia="HGS創英角ｺﾞｼｯｸUB"/>
                          <w:b w:val="1"/>
                          <w:sz w:val="22"/>
                        </w:rPr>
                        <w:t>平和</w:t>
                      </w:r>
                      <w:r>
                        <w:rPr>
                          <w:rFonts w:hint="eastAsia"/>
                          <w:sz w:val="22"/>
                        </w:rPr>
                        <w:t>を強く願ってきた心は、今日でも人々に受け継がれています。世界の恒久平和を願うわがまち南風原の心を、国内はもとより世界へ向けて発信し続ける、平和なまちづくりをめざします。</w:t>
                      </w:r>
                    </w:p>
                    <w:p>
                      <w:pPr>
                        <w:pStyle w:val="0"/>
                        <w:spacing w:line="355" w:lineRule="exact"/>
                        <w:rPr>
                          <w:rFonts w:hint="default"/>
                          <w:sz w:val="22"/>
                        </w:rPr>
                      </w:pPr>
                    </w:p>
                    <w:p>
                      <w:pPr>
                        <w:pStyle w:val="0"/>
                        <w:rPr>
                          <w:rFonts w:hint="default"/>
                          <w:b w:val="1"/>
                          <w:sz w:val="24"/>
                        </w:rPr>
                      </w:pPr>
                      <w:r>
                        <w:rPr>
                          <w:rFonts w:hint="eastAsia"/>
                          <w:b w:val="1"/>
                          <w:sz w:val="24"/>
                        </w:rPr>
                        <w:t>自立</w:t>
                      </w:r>
                    </w:p>
                    <w:p>
                      <w:pPr>
                        <w:pStyle w:val="0"/>
                        <w:spacing w:line="355" w:lineRule="exact"/>
                        <w:ind w:left="220" w:hanging="220" w:hangingChars="100"/>
                        <w:rPr>
                          <w:rFonts w:hint="default"/>
                          <w:sz w:val="22"/>
                        </w:rPr>
                      </w:pPr>
                      <w:r>
                        <w:rPr>
                          <w:rFonts w:hint="eastAsia"/>
                          <w:sz w:val="22"/>
                        </w:rPr>
                        <w:t>●</w:t>
                      </w:r>
                      <w:r>
                        <w:rPr>
                          <w:rFonts w:hint="default"/>
                          <w:sz w:val="22"/>
                        </w:rPr>
                        <w:t>世界で活躍する人材を輩出してきた南風原町は、豊かな実りと繁栄をもたらすと云われる</w:t>
                      </w:r>
                      <w:r>
                        <w:rPr>
                          <w:rFonts w:hint="default" w:ascii="HGS創英角ｺﾞｼｯｸUB" w:hAnsi="HGS創英角ｺﾞｼｯｸUB" w:eastAsia="HGS創英角ｺﾞｼｯｸUB"/>
                          <w:sz w:val="22"/>
                        </w:rPr>
                        <w:t>南風</w:t>
                      </w:r>
                      <w:r>
                        <w:rPr>
                          <w:rFonts w:hint="default"/>
                          <w:sz w:val="22"/>
                        </w:rPr>
                        <w:t>が脈々と流れています。私たちはその気風や精神を受け継ぎ、新たな時代の中で自立した多様な人々が育ち集う、地域力のあるまちづくりをめざします。</w:t>
                      </w:r>
                    </w:p>
                    <w:p>
                      <w:pPr>
                        <w:pStyle w:val="0"/>
                        <w:spacing w:line="355" w:lineRule="exact"/>
                        <w:rPr>
                          <w:rFonts w:hint="default"/>
                          <w:sz w:val="22"/>
                        </w:rPr>
                      </w:pPr>
                    </w:p>
                    <w:p>
                      <w:pPr>
                        <w:pStyle w:val="0"/>
                        <w:rPr>
                          <w:rFonts w:hint="default"/>
                          <w:b w:val="1"/>
                          <w:sz w:val="24"/>
                        </w:rPr>
                      </w:pPr>
                      <w:r>
                        <w:rPr>
                          <w:rFonts w:hint="eastAsia"/>
                          <w:b w:val="1"/>
                          <w:sz w:val="24"/>
                        </w:rPr>
                        <w:t>共生</w:t>
                      </w:r>
                    </w:p>
                    <w:p>
                      <w:pPr>
                        <w:pStyle w:val="0"/>
                        <w:spacing w:line="355" w:lineRule="exact"/>
                        <w:ind w:left="220" w:hanging="220" w:hangingChars="100"/>
                        <w:rPr>
                          <w:rFonts w:hint="default"/>
                          <w:sz w:val="22"/>
                        </w:rPr>
                      </w:pPr>
                      <w:r>
                        <w:rPr>
                          <w:rFonts w:hint="eastAsia"/>
                          <w:sz w:val="22"/>
                        </w:rPr>
                        <w:t>●</w:t>
                      </w:r>
                      <w:r>
                        <w:rPr>
                          <w:rFonts w:hint="default"/>
                          <w:sz w:val="22"/>
                        </w:rPr>
                        <w:t>私たちの祖先は、恵まれた自然環境と調和しながら、暮らす知恵を築いてきました。また、人々は</w:t>
                      </w:r>
                      <w:r>
                        <w:rPr>
                          <w:rFonts w:hint="default" w:ascii="HGS創英角ｺﾞｼｯｸUB" w:hAnsi="HGS創英角ｺﾞｼｯｸUB" w:eastAsia="HGS創英角ｺﾞｼｯｸUB"/>
                          <w:b w:val="1"/>
                          <w:sz w:val="22"/>
                        </w:rPr>
                        <w:t>とも</w:t>
                      </w:r>
                      <w:r>
                        <w:rPr>
                          <w:rFonts w:hint="default"/>
                          <w:b w:val="1"/>
                          <w:sz w:val="22"/>
                        </w:rPr>
                        <w:t>に</w:t>
                      </w:r>
                      <w:r>
                        <w:rPr>
                          <w:rFonts w:hint="default"/>
                          <w:sz w:val="22"/>
                        </w:rPr>
                        <w:t>支えあい、団結して地域づくりを</w:t>
                      </w:r>
                      <w:r>
                        <w:rPr>
                          <w:rFonts w:hint="eastAsia"/>
                          <w:color w:val="000000" w:themeColor="text1"/>
                          <w:sz w:val="22"/>
                        </w:rPr>
                        <w:t>進め</w:t>
                      </w:r>
                      <w:r>
                        <w:rPr>
                          <w:rFonts w:hint="default"/>
                          <w:sz w:val="22"/>
                        </w:rPr>
                        <w:t>てきました。まちの様相が移り変わる中で、私たちは改めて、自然との調和、人と人のつながりを大切に共生のまちづくりをめざします。</w:t>
                      </w:r>
                    </w:p>
                  </w:txbxContent>
                </v:textbox>
                <v:imagedata o:title=""/>
                <w10:wrap type="none" anchorx="margin" anchory="text"/>
              </v:shape>
            </w:pict>
          </mc:Fallback>
        </mc:AlternateContent>
      </w:r>
      <w:r>
        <w:rPr>
          <w:rFonts w:hint="eastAsia"/>
          <w:b w:val="1"/>
          <w:sz w:val="28"/>
        </w:rPr>
        <w:t>【基本理念】</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widowControl w:val="1"/>
        <w:spacing w:line="355" w:lineRule="exact"/>
        <w:jc w:val="left"/>
        <w:rPr>
          <w:rFonts w:hint="default"/>
          <w:sz w:val="22"/>
        </w:rPr>
      </w:pPr>
      <w:r>
        <w:rPr>
          <w:rFonts w:hint="default"/>
          <w:sz w:val="22"/>
        </w:rPr>
        <w:br w:type="page"/>
      </w:r>
    </w:p>
    <w:p>
      <w:pPr>
        <w:pStyle w:val="2"/>
        <w:rPr>
          <w:rFonts w:hint="default"/>
        </w:rPr>
      </w:pPr>
      <w:bookmarkStart w:id="16" w:name="_Ref78548926"/>
      <w:bookmarkStart w:id="17" w:name="_Toc118205207"/>
      <w:r>
        <w:rPr>
          <w:rFonts w:hint="eastAsia"/>
        </w:rPr>
        <w:t>２節　将来像</w:t>
      </w:r>
      <w:bookmarkEnd w:id="16"/>
      <w:bookmarkEnd w:id="17"/>
    </w:p>
    <w:p>
      <w:pPr>
        <w:pStyle w:val="0"/>
        <w:spacing w:line="355" w:lineRule="exact"/>
        <w:ind w:firstLine="210" w:firstLineChars="100"/>
        <w:rPr>
          <w:rFonts w:hint="default"/>
          <w:sz w:val="22"/>
        </w:rPr>
      </w:pPr>
      <w:r>
        <w:rPr>
          <w:rFonts w:hint="eastAsia"/>
        </w:rPr>
        <mc:AlternateContent>
          <mc:Choice Requires="wps">
            <w:drawing>
              <wp:anchor distT="0" distB="0" distL="114300" distR="114300" simplePos="0" relativeHeight="185" behindDoc="0" locked="0" layoutInCell="1" hidden="0" allowOverlap="1">
                <wp:simplePos x="0" y="0"/>
                <wp:positionH relativeFrom="column">
                  <wp:posOffset>-3810</wp:posOffset>
                </wp:positionH>
                <wp:positionV relativeFrom="paragraph">
                  <wp:posOffset>28575</wp:posOffset>
                </wp:positionV>
                <wp:extent cx="5400675" cy="898525"/>
                <wp:effectExtent l="635" t="635" r="635" b="635"/>
                <wp:wrapNone/>
                <wp:docPr id="1070" name="四角形: 角を丸くする 43"/>
                <a:graphic xmlns:a="http://schemas.openxmlformats.org/drawingml/2006/main">
                  <a:graphicData uri="http://schemas.microsoft.com/office/word/2010/wordprocessingShape">
                    <wps:wsp>
                      <wps:cNvPr id="1070" name="四角形: 角を丸くする 43"/>
                      <wps:cNvSpPr/>
                      <wps:spPr>
                        <a:xfrm>
                          <a:off x="0" y="0"/>
                          <a:ext cx="5400675" cy="89852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P創英角ﾎﾟｯﾌﾟ体" w:hAnsi="HGP創英角ﾎﾟｯﾌﾟ体" w:eastAsia="HGP創英角ﾎﾟｯﾌﾟ体"/>
                                <w:sz w:val="22"/>
                              </w:rPr>
                            </w:pPr>
                            <w:r>
                              <w:rPr>
                                <w:rFonts w:hint="eastAsia" w:ascii="HGP創英角ﾎﾟｯﾌﾟ体" w:hAnsi="HGP創英角ﾎﾟｯﾌﾟ体" w:eastAsia="HGP創英角ﾎﾟｯﾌﾟ体"/>
                                <w:sz w:val="52"/>
                              </w:rPr>
                              <w:t>ともにつくる</w:t>
                            </w:r>
                            <w:r>
                              <w:rPr>
                                <w:rFonts w:hint="default" w:ascii="HGP創英角ﾎﾟｯﾌﾟ体" w:hAnsi="HGP創英角ﾎﾟｯﾌﾟ体" w:eastAsia="HGP創英角ﾎﾟｯﾌﾟ体"/>
                                <w:sz w:val="52"/>
                              </w:rPr>
                              <w:fldChar w:fldCharType="begin"/>
                            </w:r>
                            <w:r>
                              <w:rPr>
                                <w:rFonts w:hint="default" w:ascii="HGP創英角ﾎﾟｯﾌﾟ体" w:hAnsi="HGP創英角ﾎﾟｯﾌﾟ体" w:eastAsia="HGP創英角ﾎﾟｯﾌﾟ体"/>
                                <w:sz w:val="52"/>
                              </w:rPr>
                              <w:instrText>EQ \* jc2 \* hps26 \o\ad(\s\up 25(</w:instrText>
                            </w:r>
                            <w:r>
                              <w:rPr>
                                <w:rFonts w:hint="default" w:ascii="HGP創英角ﾎﾟｯﾌﾟ体" w:hAnsi="HGP創英角ﾎﾟｯﾌﾟ体" w:eastAsia="HGP創英角ﾎﾟｯﾌﾟ体"/>
                                <w:sz w:val="26"/>
                              </w:rPr>
                              <w:instrText>こ</w:instrText>
                            </w:r>
                            <w:r>
                              <w:rPr>
                                <w:rFonts w:hint="default" w:ascii="HGP創英角ﾎﾟｯﾌﾟ体" w:hAnsi="HGP創英角ﾎﾟｯﾌﾟ体" w:eastAsia="HGP創英角ﾎﾟｯﾌﾟ体"/>
                                <w:sz w:val="26"/>
                              </w:rPr>
                              <w:instrText>が</w:instrText>
                            </w:r>
                            <w:r>
                              <w:rPr>
                                <w:rFonts w:hint="default" w:ascii="HGP創英角ﾎﾟｯﾌﾟ体" w:hAnsi="HGP創英角ﾎﾟｯﾌﾟ体" w:eastAsia="HGP創英角ﾎﾟｯﾌﾟ体"/>
                                <w:sz w:val="26"/>
                              </w:rPr>
                              <w:instrText>ね</w:instrText>
                            </w:r>
                            <w:r>
                              <w:rPr>
                                <w:rFonts w:hint="default" w:ascii="HGP創英角ﾎﾟｯﾌﾟ体" w:hAnsi="HGP創英角ﾎﾟｯﾌﾟ体" w:eastAsia="HGP創英角ﾎﾟｯﾌﾟ体"/>
                                <w:sz w:val="52"/>
                              </w:rPr>
                              <w:instrText>),</w:instrText>
                            </w:r>
                            <w:r>
                              <w:rPr>
                                <w:rFonts w:hint="default" w:ascii="HGP創英角ﾎﾟｯﾌﾟ体" w:hAnsi="HGP創英角ﾎﾟｯﾌﾟ体" w:eastAsia="HGP創英角ﾎﾟｯﾌﾟ体"/>
                                <w:sz w:val="52"/>
                              </w:rPr>
                              <w:instrText>黄金</w:instrText>
                            </w:r>
                            <w:r>
                              <w:rPr>
                                <w:rFonts w:hint="default" w:ascii="HGP創英角ﾎﾟｯﾌﾟ体" w:hAnsi="HGP創英角ﾎﾟｯﾌﾟ体" w:eastAsia="HGP創英角ﾎﾟｯﾌﾟ体"/>
                                <w:sz w:val="52"/>
                              </w:rPr>
                              <w:instrText>)</w:instrText>
                            </w:r>
                            <w:r>
                              <w:rPr>
                                <w:rFonts w:hint="default" w:ascii="HGP創英角ﾎﾟｯﾌﾟ体" w:hAnsi="HGP創英角ﾎﾟｯﾌﾟ体" w:eastAsia="HGP創英角ﾎﾟｯﾌﾟ体"/>
                                <w:sz w:val="52"/>
                              </w:rPr>
                              <w:fldChar w:fldCharType="end"/>
                            </w:r>
                            <w:r>
                              <w:rPr>
                                <w:rFonts w:hint="default" w:ascii="HGP創英角ﾎﾟｯﾌﾟ体" w:hAnsi="HGP創英角ﾎﾟｯﾌﾟ体" w:eastAsia="HGP創英角ﾎﾟｯﾌﾟ体"/>
                                <w:sz w:val="52"/>
                              </w:rPr>
                              <w:fldChar w:fldCharType="begin"/>
                            </w:r>
                            <w:r>
                              <w:rPr>
                                <w:rFonts w:hint="default" w:ascii="HGP創英角ﾎﾟｯﾌﾟ体" w:hAnsi="HGP創英角ﾎﾟｯﾌﾟ体" w:eastAsia="HGP創英角ﾎﾟｯﾌﾟ体"/>
                                <w:sz w:val="52"/>
                              </w:rPr>
                              <w:instrText>EQ \* jc2 \* hps26 \o\ad(\s\up 25(</w:instrText>
                            </w:r>
                            <w:r>
                              <w:rPr>
                                <w:rFonts w:hint="default" w:ascii="HGP創英角ﾎﾟｯﾌﾟ体" w:hAnsi="HGP創英角ﾎﾟｯﾌﾟ体" w:eastAsia="HGP創英角ﾎﾟｯﾌﾟ体"/>
                                <w:sz w:val="26"/>
                              </w:rPr>
                              <w:instrText>は</w:instrText>
                            </w:r>
                            <w:r>
                              <w:rPr>
                                <w:rFonts w:hint="default" w:ascii="HGP創英角ﾎﾟｯﾌﾟ体" w:hAnsi="HGP創英角ﾎﾟｯﾌﾟ体" w:eastAsia="HGP創英角ﾎﾟｯﾌﾟ体"/>
                                <w:sz w:val="26"/>
                              </w:rPr>
                              <w:instrText>え</w:instrText>
                            </w:r>
                            <w:r>
                              <w:rPr>
                                <w:rFonts w:hint="default" w:ascii="HGP創英角ﾎﾟｯﾌﾟ体" w:hAnsi="HGP創英角ﾎﾟｯﾌﾟ体" w:eastAsia="HGP創英角ﾎﾟｯﾌﾟ体"/>
                                <w:sz w:val="52"/>
                              </w:rPr>
                              <w:instrText>),</w:instrText>
                            </w:r>
                            <w:r>
                              <w:rPr>
                                <w:rFonts w:hint="default" w:ascii="HGP創英角ﾎﾟｯﾌﾟ体" w:hAnsi="HGP創英角ﾎﾟｯﾌﾟ体" w:eastAsia="HGP創英角ﾎﾟｯﾌﾟ体"/>
                                <w:sz w:val="52"/>
                              </w:rPr>
                              <w:instrText>南風</w:instrText>
                            </w:r>
                            <w:r>
                              <w:rPr>
                                <w:rFonts w:hint="default" w:ascii="HGP創英角ﾎﾟｯﾌﾟ体" w:hAnsi="HGP創英角ﾎﾟｯﾌﾟ体" w:eastAsia="HGP創英角ﾎﾟｯﾌﾟ体"/>
                                <w:sz w:val="52"/>
                              </w:rPr>
                              <w:instrText>)</w:instrText>
                            </w:r>
                            <w:r>
                              <w:rPr>
                                <w:rFonts w:hint="default" w:ascii="HGP創英角ﾎﾟｯﾌﾟ体" w:hAnsi="HGP創英角ﾎﾟｯﾌﾟ体" w:eastAsia="HGP創英角ﾎﾟｯﾌﾟ体"/>
                                <w:sz w:val="52"/>
                              </w:rPr>
                              <w:fldChar w:fldCharType="end"/>
                            </w:r>
                            <w:r>
                              <w:rPr>
                                <w:rFonts w:hint="eastAsia" w:ascii="HGP創英角ﾎﾟｯﾌﾟ体" w:hAnsi="HGP創英角ﾎﾟｯﾌﾟ体" w:eastAsia="HGP創英角ﾎﾟｯﾌﾟ体"/>
                                <w:sz w:val="52"/>
                              </w:rPr>
                              <w:t>の</w:t>
                            </w:r>
                            <w:r>
                              <w:rPr>
                                <w:rFonts w:hint="default" w:ascii="HGP創英角ﾎﾟｯﾌﾟ体" w:hAnsi="HGP創英角ﾎﾟｯﾌﾟ体" w:eastAsia="HGP創英角ﾎﾟｯﾌﾟ体"/>
                                <w:sz w:val="52"/>
                              </w:rPr>
                              <w:fldChar w:fldCharType="begin"/>
                            </w:r>
                            <w:r>
                              <w:rPr>
                                <w:rFonts w:hint="default" w:ascii="HGP創英角ﾎﾟｯﾌﾟ体" w:hAnsi="HGP創英角ﾎﾟｯﾌﾟ体" w:eastAsia="HGP創英角ﾎﾟｯﾌﾟ体"/>
                                <w:sz w:val="52"/>
                              </w:rPr>
                              <w:instrText>EQ \* jc0 \* hps26 \o(\s\up 25(</w:instrText>
                            </w:r>
                            <w:r>
                              <w:rPr>
                                <w:rFonts w:hint="default" w:ascii="HGP創英角ﾎﾟｯﾌﾟ体" w:hAnsi="HGP創英角ﾎﾟｯﾌﾟ体" w:eastAsia="HGP創英角ﾎﾟｯﾌﾟ体"/>
                                <w:sz w:val="26"/>
                              </w:rPr>
                              <w:instrText>さ</w:instrText>
                            </w:r>
                            <w:r>
                              <w:rPr>
                                <w:rFonts w:hint="default" w:ascii="HGP創英角ﾎﾟｯﾌﾟ体" w:hAnsi="HGP創英角ﾎﾟｯﾌﾟ体" w:eastAsia="HGP創英角ﾎﾟｯﾌﾟ体"/>
                                <w:sz w:val="26"/>
                              </w:rPr>
                              <w:instrText>と</w:instrText>
                            </w:r>
                            <w:r>
                              <w:rPr>
                                <w:rFonts w:hint="default" w:ascii="HGP創英角ﾎﾟｯﾌﾟ体" w:hAnsi="HGP創英角ﾎﾟｯﾌﾟ体" w:eastAsia="HGP創英角ﾎﾟｯﾌﾟ体"/>
                                <w:sz w:val="52"/>
                              </w:rPr>
                              <w:instrText>),</w:instrText>
                            </w:r>
                            <w:r>
                              <w:rPr>
                                <w:rFonts w:hint="default" w:ascii="HGP創英角ﾎﾟｯﾌﾟ体" w:hAnsi="HGP創英角ﾎﾟｯﾌﾟ体" w:eastAsia="HGP創英角ﾎﾟｯﾌﾟ体"/>
                                <w:sz w:val="52"/>
                              </w:rPr>
                              <w:instrText>平和郷</w:instrText>
                            </w:r>
                            <w:r>
                              <w:rPr>
                                <w:rFonts w:hint="default" w:ascii="HGP創英角ﾎﾟｯﾌﾟ体" w:hAnsi="HGP創英角ﾎﾟｯﾌﾟ体" w:eastAsia="HGP創英角ﾎﾟｯﾌﾟ体"/>
                                <w:sz w:val="52"/>
                              </w:rPr>
                              <w:instrText>)</w:instrText>
                            </w:r>
                            <w:r>
                              <w:rPr>
                                <w:rFonts w:hint="default" w:ascii="HGP創英角ﾎﾟｯﾌﾟ体" w:hAnsi="HGP創英角ﾎﾟｯﾌﾟ体" w:eastAsia="HGP創英角ﾎﾟｯﾌﾟ体"/>
                                <w:sz w:val="52"/>
                              </w:rPr>
                              <w:fldChar w:fldCharType="end"/>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43" style="mso-wrap-distance-right:9pt;mso-wrap-distance-bottom:0pt;margin-top:2.25pt;mso-position-vertical-relative:text;mso-position-horizontal-relative:text;v-text-anchor:middle;position:absolute;height:70.75pt;mso-wrap-distance-top:0pt;width:425.25pt;mso-wrap-distance-left:9pt;margin-left:-0.3pt;z-index:185;" o:spid="_x0000_s1070" o:allowincell="t" o:allowoverlap="t" filled="t" fillcolor="#a6a6a6 [2092]" stroked="f" strokecolor="#32528f" strokeweight="1pt" o:spt="2" arcsize="10923f">
                <v:fill/>
                <v:stroke linestyle="single" miterlimit="8" endcap="flat" dashstyle="solid"/>
                <v:textbox style="layout-flow:horizontal;">
                  <w:txbxContent>
                    <w:p>
                      <w:pPr>
                        <w:pStyle w:val="0"/>
                        <w:jc w:val="center"/>
                        <w:rPr>
                          <w:rFonts w:hint="default" w:ascii="HGP創英角ﾎﾟｯﾌﾟ体" w:hAnsi="HGP創英角ﾎﾟｯﾌﾟ体" w:eastAsia="HGP創英角ﾎﾟｯﾌﾟ体"/>
                          <w:sz w:val="22"/>
                        </w:rPr>
                      </w:pPr>
                      <w:r>
                        <w:rPr>
                          <w:rFonts w:hint="eastAsia" w:ascii="HGP創英角ﾎﾟｯﾌﾟ体" w:hAnsi="HGP創英角ﾎﾟｯﾌﾟ体" w:eastAsia="HGP創英角ﾎﾟｯﾌﾟ体"/>
                          <w:sz w:val="52"/>
                        </w:rPr>
                        <w:t>ともにつくる</w:t>
                      </w:r>
                      <w:r>
                        <w:rPr>
                          <w:rFonts w:hint="default" w:ascii="HGP創英角ﾎﾟｯﾌﾟ体" w:hAnsi="HGP創英角ﾎﾟｯﾌﾟ体" w:eastAsia="HGP創英角ﾎﾟｯﾌﾟ体"/>
                          <w:sz w:val="52"/>
                        </w:rPr>
                        <w:fldChar w:fldCharType="begin"/>
                      </w:r>
                      <w:r>
                        <w:rPr>
                          <w:rFonts w:hint="default" w:ascii="HGP創英角ﾎﾟｯﾌﾟ体" w:hAnsi="HGP創英角ﾎﾟｯﾌﾟ体" w:eastAsia="HGP創英角ﾎﾟｯﾌﾟ体"/>
                          <w:sz w:val="52"/>
                        </w:rPr>
                        <w:instrText>EQ \* jc2 \* hps26 \o\ad(\s\up 25(</w:instrText>
                      </w:r>
                      <w:r>
                        <w:rPr>
                          <w:rFonts w:hint="default" w:ascii="HGP創英角ﾎﾟｯﾌﾟ体" w:hAnsi="HGP創英角ﾎﾟｯﾌﾟ体" w:eastAsia="HGP創英角ﾎﾟｯﾌﾟ体"/>
                          <w:sz w:val="26"/>
                        </w:rPr>
                        <w:instrText>こ</w:instrText>
                      </w:r>
                      <w:r>
                        <w:rPr>
                          <w:rFonts w:hint="default" w:ascii="HGP創英角ﾎﾟｯﾌﾟ体" w:hAnsi="HGP創英角ﾎﾟｯﾌﾟ体" w:eastAsia="HGP創英角ﾎﾟｯﾌﾟ体"/>
                          <w:sz w:val="26"/>
                        </w:rPr>
                        <w:instrText>が</w:instrText>
                      </w:r>
                      <w:r>
                        <w:rPr>
                          <w:rFonts w:hint="default" w:ascii="HGP創英角ﾎﾟｯﾌﾟ体" w:hAnsi="HGP創英角ﾎﾟｯﾌﾟ体" w:eastAsia="HGP創英角ﾎﾟｯﾌﾟ体"/>
                          <w:sz w:val="26"/>
                        </w:rPr>
                        <w:instrText>ね</w:instrText>
                      </w:r>
                      <w:r>
                        <w:rPr>
                          <w:rFonts w:hint="default" w:ascii="HGP創英角ﾎﾟｯﾌﾟ体" w:hAnsi="HGP創英角ﾎﾟｯﾌﾟ体" w:eastAsia="HGP創英角ﾎﾟｯﾌﾟ体"/>
                          <w:sz w:val="52"/>
                        </w:rPr>
                        <w:instrText>),</w:instrText>
                      </w:r>
                      <w:r>
                        <w:rPr>
                          <w:rFonts w:hint="default" w:ascii="HGP創英角ﾎﾟｯﾌﾟ体" w:hAnsi="HGP創英角ﾎﾟｯﾌﾟ体" w:eastAsia="HGP創英角ﾎﾟｯﾌﾟ体"/>
                          <w:sz w:val="52"/>
                        </w:rPr>
                        <w:instrText>黄金</w:instrText>
                      </w:r>
                      <w:r>
                        <w:rPr>
                          <w:rFonts w:hint="default" w:ascii="HGP創英角ﾎﾟｯﾌﾟ体" w:hAnsi="HGP創英角ﾎﾟｯﾌﾟ体" w:eastAsia="HGP創英角ﾎﾟｯﾌﾟ体"/>
                          <w:sz w:val="52"/>
                        </w:rPr>
                        <w:instrText>)</w:instrText>
                      </w:r>
                      <w:r>
                        <w:rPr>
                          <w:rFonts w:hint="default" w:ascii="HGP創英角ﾎﾟｯﾌﾟ体" w:hAnsi="HGP創英角ﾎﾟｯﾌﾟ体" w:eastAsia="HGP創英角ﾎﾟｯﾌﾟ体"/>
                          <w:sz w:val="52"/>
                        </w:rPr>
                        <w:fldChar w:fldCharType="end"/>
                      </w:r>
                      <w:r>
                        <w:rPr>
                          <w:rFonts w:hint="default" w:ascii="HGP創英角ﾎﾟｯﾌﾟ体" w:hAnsi="HGP創英角ﾎﾟｯﾌﾟ体" w:eastAsia="HGP創英角ﾎﾟｯﾌﾟ体"/>
                          <w:sz w:val="52"/>
                        </w:rPr>
                        <w:fldChar w:fldCharType="begin"/>
                      </w:r>
                      <w:r>
                        <w:rPr>
                          <w:rFonts w:hint="default" w:ascii="HGP創英角ﾎﾟｯﾌﾟ体" w:hAnsi="HGP創英角ﾎﾟｯﾌﾟ体" w:eastAsia="HGP創英角ﾎﾟｯﾌﾟ体"/>
                          <w:sz w:val="52"/>
                        </w:rPr>
                        <w:instrText>EQ \* jc2 \* hps26 \o\ad(\s\up 25(</w:instrText>
                      </w:r>
                      <w:r>
                        <w:rPr>
                          <w:rFonts w:hint="default" w:ascii="HGP創英角ﾎﾟｯﾌﾟ体" w:hAnsi="HGP創英角ﾎﾟｯﾌﾟ体" w:eastAsia="HGP創英角ﾎﾟｯﾌﾟ体"/>
                          <w:sz w:val="26"/>
                        </w:rPr>
                        <w:instrText>は</w:instrText>
                      </w:r>
                      <w:r>
                        <w:rPr>
                          <w:rFonts w:hint="default" w:ascii="HGP創英角ﾎﾟｯﾌﾟ体" w:hAnsi="HGP創英角ﾎﾟｯﾌﾟ体" w:eastAsia="HGP創英角ﾎﾟｯﾌﾟ体"/>
                          <w:sz w:val="26"/>
                        </w:rPr>
                        <w:instrText>え</w:instrText>
                      </w:r>
                      <w:r>
                        <w:rPr>
                          <w:rFonts w:hint="default" w:ascii="HGP創英角ﾎﾟｯﾌﾟ体" w:hAnsi="HGP創英角ﾎﾟｯﾌﾟ体" w:eastAsia="HGP創英角ﾎﾟｯﾌﾟ体"/>
                          <w:sz w:val="52"/>
                        </w:rPr>
                        <w:instrText>),</w:instrText>
                      </w:r>
                      <w:r>
                        <w:rPr>
                          <w:rFonts w:hint="default" w:ascii="HGP創英角ﾎﾟｯﾌﾟ体" w:hAnsi="HGP創英角ﾎﾟｯﾌﾟ体" w:eastAsia="HGP創英角ﾎﾟｯﾌﾟ体"/>
                          <w:sz w:val="52"/>
                        </w:rPr>
                        <w:instrText>南風</w:instrText>
                      </w:r>
                      <w:r>
                        <w:rPr>
                          <w:rFonts w:hint="default" w:ascii="HGP創英角ﾎﾟｯﾌﾟ体" w:hAnsi="HGP創英角ﾎﾟｯﾌﾟ体" w:eastAsia="HGP創英角ﾎﾟｯﾌﾟ体"/>
                          <w:sz w:val="52"/>
                        </w:rPr>
                        <w:instrText>)</w:instrText>
                      </w:r>
                      <w:r>
                        <w:rPr>
                          <w:rFonts w:hint="default" w:ascii="HGP創英角ﾎﾟｯﾌﾟ体" w:hAnsi="HGP創英角ﾎﾟｯﾌﾟ体" w:eastAsia="HGP創英角ﾎﾟｯﾌﾟ体"/>
                          <w:sz w:val="52"/>
                        </w:rPr>
                        <w:fldChar w:fldCharType="end"/>
                      </w:r>
                      <w:r>
                        <w:rPr>
                          <w:rFonts w:hint="eastAsia" w:ascii="HGP創英角ﾎﾟｯﾌﾟ体" w:hAnsi="HGP創英角ﾎﾟｯﾌﾟ体" w:eastAsia="HGP創英角ﾎﾟｯﾌﾟ体"/>
                          <w:sz w:val="52"/>
                        </w:rPr>
                        <w:t>の</w:t>
                      </w:r>
                      <w:r>
                        <w:rPr>
                          <w:rFonts w:hint="default" w:ascii="HGP創英角ﾎﾟｯﾌﾟ体" w:hAnsi="HGP創英角ﾎﾟｯﾌﾟ体" w:eastAsia="HGP創英角ﾎﾟｯﾌﾟ体"/>
                          <w:sz w:val="52"/>
                        </w:rPr>
                        <w:fldChar w:fldCharType="begin"/>
                      </w:r>
                      <w:r>
                        <w:rPr>
                          <w:rFonts w:hint="default" w:ascii="HGP創英角ﾎﾟｯﾌﾟ体" w:hAnsi="HGP創英角ﾎﾟｯﾌﾟ体" w:eastAsia="HGP創英角ﾎﾟｯﾌﾟ体"/>
                          <w:sz w:val="52"/>
                        </w:rPr>
                        <w:instrText>EQ \* jc0 \* hps26 \o(\s\up 25(</w:instrText>
                      </w:r>
                      <w:r>
                        <w:rPr>
                          <w:rFonts w:hint="default" w:ascii="HGP創英角ﾎﾟｯﾌﾟ体" w:hAnsi="HGP創英角ﾎﾟｯﾌﾟ体" w:eastAsia="HGP創英角ﾎﾟｯﾌﾟ体"/>
                          <w:sz w:val="26"/>
                        </w:rPr>
                        <w:instrText>さ</w:instrText>
                      </w:r>
                      <w:r>
                        <w:rPr>
                          <w:rFonts w:hint="default" w:ascii="HGP創英角ﾎﾟｯﾌﾟ体" w:hAnsi="HGP創英角ﾎﾟｯﾌﾟ体" w:eastAsia="HGP創英角ﾎﾟｯﾌﾟ体"/>
                          <w:sz w:val="26"/>
                        </w:rPr>
                        <w:instrText>と</w:instrText>
                      </w:r>
                      <w:r>
                        <w:rPr>
                          <w:rFonts w:hint="default" w:ascii="HGP創英角ﾎﾟｯﾌﾟ体" w:hAnsi="HGP創英角ﾎﾟｯﾌﾟ体" w:eastAsia="HGP創英角ﾎﾟｯﾌﾟ体"/>
                          <w:sz w:val="52"/>
                        </w:rPr>
                        <w:instrText>),</w:instrText>
                      </w:r>
                      <w:r>
                        <w:rPr>
                          <w:rFonts w:hint="default" w:ascii="HGP創英角ﾎﾟｯﾌﾟ体" w:hAnsi="HGP創英角ﾎﾟｯﾌﾟ体" w:eastAsia="HGP創英角ﾎﾟｯﾌﾟ体"/>
                          <w:sz w:val="52"/>
                        </w:rPr>
                        <w:instrText>平和郷</w:instrText>
                      </w:r>
                      <w:r>
                        <w:rPr>
                          <w:rFonts w:hint="default" w:ascii="HGP創英角ﾎﾟｯﾌﾟ体" w:hAnsi="HGP創英角ﾎﾟｯﾌﾟ体" w:eastAsia="HGP創英角ﾎﾟｯﾌﾟ体"/>
                          <w:sz w:val="52"/>
                        </w:rPr>
                        <w:instrText>)</w:instrText>
                      </w:r>
                      <w:r>
                        <w:rPr>
                          <w:rFonts w:hint="default" w:ascii="HGP創英角ﾎﾟｯﾌﾟ体" w:hAnsi="HGP創英角ﾎﾟｯﾌﾟ体" w:eastAsia="HGP創英角ﾎﾟｯﾌﾟ体"/>
                          <w:sz w:val="52"/>
                        </w:rPr>
                        <w:fldChar w:fldCharType="end"/>
                      </w:r>
                    </w:p>
                  </w:txbxContent>
                </v:textbox>
                <v:imagedata o:title=""/>
                <w10:wrap type="none" anchorx="text" anchory="text"/>
              </v:roundrect>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r>
        <w:rPr>
          <w:rFonts w:hint="eastAsia"/>
          <w:sz w:val="22"/>
        </w:rPr>
        <mc:AlternateContent>
          <mc:Choice Requires="wps">
            <w:drawing>
              <wp:anchor distT="0" distB="0" distL="114300" distR="114300" simplePos="0" relativeHeight="186" behindDoc="0" locked="0" layoutInCell="1" hidden="0" allowOverlap="1">
                <wp:simplePos x="0" y="0"/>
                <wp:positionH relativeFrom="column">
                  <wp:posOffset>132715</wp:posOffset>
                </wp:positionH>
                <wp:positionV relativeFrom="paragraph">
                  <wp:posOffset>225425</wp:posOffset>
                </wp:positionV>
                <wp:extent cx="5263515" cy="0"/>
                <wp:effectExtent l="0" t="635" r="29210" b="10795"/>
                <wp:wrapNone/>
                <wp:docPr id="1071" name="直線コネクタ 46"/>
                <a:graphic xmlns:a="http://schemas.openxmlformats.org/drawingml/2006/main">
                  <a:graphicData uri="http://schemas.microsoft.com/office/word/2010/wordprocessingShape">
                    <wps:wsp>
                      <wps:cNvPr id="1071" name="直線コネクタ 46"/>
                      <wps:cNvSpPr/>
                      <wps:spPr>
                        <a:xfrm>
                          <a:off x="0" y="0"/>
                          <a:ext cx="52635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6" style="mso-wrap-distance-top:0pt;mso-wrap-distance-right:9pt;mso-wrap-distance-bottom:0pt;mso-position-vertical-relative:text;mso-position-horizontal-relative:text;position:absolute;mso-wrap-distance-left:9pt;z-index:186;" o:spid="_x0000_s1071" o:allowincell="t" o:allowoverlap="t" filled="f" stroked="t" strokecolor="#000000 [3213]" strokeweight="0.5pt" o:spt="20" from="10.45pt,17.75pt" to="424.9pt,17.75pt">
                <v:fill/>
                <v:stroke linestyle="single" miterlimit="8" endcap="flat" dashstyle="solid" filltype="solid"/>
                <v:textbox style="layout-flow:horizontal;"/>
                <v:imagedata o:title=""/>
                <w10:wrap type="none" anchorx="text" anchory="text"/>
              </v:line>
            </w:pict>
          </mc:Fallback>
        </mc:AlternateContent>
      </w:r>
      <w:r>
        <w:rPr>
          <w:rFonts w:hint="eastAsia"/>
          <w:sz w:val="22"/>
        </w:rPr>
        <w:t>【語　</w:t>
      </w:r>
      <w:r>
        <w:rPr>
          <w:rFonts w:hint="default"/>
          <w:sz w:val="22"/>
        </w:rPr>
        <w:t>意】</w:t>
      </w:r>
    </w:p>
    <w:p>
      <w:pPr>
        <w:pStyle w:val="0"/>
        <w:spacing w:line="355" w:lineRule="exact"/>
        <w:ind w:left="1359" w:leftChars="150" w:hanging="1044" w:hangingChars="180"/>
        <w:rPr>
          <w:rFonts w:hint="default"/>
          <w:sz w:val="22"/>
        </w:rPr>
      </w:pPr>
      <w:r>
        <w:rPr>
          <w:rFonts w:hint="eastAsia"/>
          <w:spacing w:val="180"/>
          <w:kern w:val="0"/>
          <w:sz w:val="22"/>
          <w:fitText w:val="840" w:id="1"/>
        </w:rPr>
        <w:t>とも</w:t>
      </w:r>
      <w:r>
        <w:rPr>
          <w:rFonts w:hint="eastAsia"/>
          <w:spacing w:val="1"/>
          <w:kern w:val="0"/>
          <w:sz w:val="22"/>
          <w:fitText w:val="840" w:id="1"/>
        </w:rPr>
        <w:t>に</w:t>
      </w:r>
      <w:r>
        <w:rPr>
          <w:rFonts w:hint="default"/>
          <w:sz w:val="22"/>
        </w:rPr>
        <w:t>：地域社会への愛着と誇り、そして自ら責任をもって暮らす住民が、「ともに」個々の思いを現し、意見を交わし、夢・目標を実現していく町民の姿を現したものです。</w:t>
      </w:r>
    </w:p>
    <w:p>
      <w:pPr>
        <w:pStyle w:val="0"/>
        <w:spacing w:line="355" w:lineRule="exact"/>
        <w:ind w:left="1415" w:leftChars="150" w:hanging="1100" w:hangingChars="500"/>
        <w:rPr>
          <w:rFonts w:hint="default"/>
          <w:sz w:val="22"/>
        </w:rPr>
      </w:pPr>
      <w:r>
        <w:rPr>
          <w:rFonts w:hint="eastAsia"/>
          <w:sz w:val="22"/>
        </w:rPr>
        <w:t>黄金南風：「南風」には、祖先が農耕に際し広く祈り歌った稲穂祭りの歌の一節に「若夏たてば</w:t>
      </w:r>
      <w:r>
        <w:rPr>
          <w:rFonts w:hint="eastAsia"/>
          <w:color w:val="000000" w:themeColor="text1"/>
          <w:sz w:val="22"/>
        </w:rPr>
        <w:t>（</w:t>
      </w:r>
      <w:r>
        <w:rPr>
          <w:rFonts w:hint="default"/>
          <w:sz w:val="22"/>
        </w:rPr>
        <w:t>初夏になれば</w:t>
      </w:r>
      <w:r>
        <w:rPr>
          <w:rFonts w:hint="eastAsia"/>
          <w:color w:val="000000" w:themeColor="text1"/>
          <w:sz w:val="22"/>
        </w:rPr>
        <w:t>）</w:t>
      </w:r>
      <w:r>
        <w:rPr>
          <w:rFonts w:hint="default"/>
          <w:sz w:val="22"/>
        </w:rPr>
        <w:t>、おろい南風の吹きよい</w:t>
      </w:r>
      <w:r>
        <w:rPr>
          <w:rFonts w:hint="eastAsia"/>
          <w:color w:val="000000" w:themeColor="text1"/>
          <w:sz w:val="22"/>
        </w:rPr>
        <w:t>（</w:t>
      </w:r>
      <w:r>
        <w:rPr>
          <w:rFonts w:hint="default"/>
          <w:sz w:val="22"/>
        </w:rPr>
        <w:t>うるおいの南風が吹いて</w:t>
      </w:r>
      <w:r>
        <w:rPr>
          <w:rFonts w:hint="eastAsia"/>
          <w:color w:val="000000" w:themeColor="text1"/>
          <w:sz w:val="22"/>
        </w:rPr>
        <w:t>）</w:t>
      </w:r>
      <w:r>
        <w:rPr>
          <w:rFonts w:hint="default"/>
          <w:sz w:val="22"/>
        </w:rPr>
        <w:t>」、しぢよい、南風の吹けば</w:t>
      </w:r>
      <w:r>
        <w:rPr>
          <w:rFonts w:hint="eastAsia"/>
          <w:color w:val="000000" w:themeColor="text1"/>
          <w:sz w:val="22"/>
        </w:rPr>
        <w:t>（</w:t>
      </w:r>
      <w:r>
        <w:rPr>
          <w:rFonts w:hint="default"/>
          <w:sz w:val="22"/>
        </w:rPr>
        <w:t>万物に息吹を与える南風よ</w:t>
      </w:r>
      <w:r>
        <w:rPr>
          <w:rFonts w:hint="eastAsia"/>
          <w:color w:val="000000" w:themeColor="text1"/>
          <w:sz w:val="22"/>
        </w:rPr>
        <w:t>）</w:t>
      </w:r>
      <w:r>
        <w:rPr>
          <w:rFonts w:hint="default"/>
          <w:sz w:val="22"/>
        </w:rPr>
        <w:t>、もとつくて</w:t>
      </w:r>
      <w:r>
        <w:rPr>
          <w:rFonts w:hint="eastAsia"/>
          <w:color w:val="000000" w:themeColor="text1"/>
          <w:sz w:val="22"/>
        </w:rPr>
        <w:t>（</w:t>
      </w:r>
      <w:r>
        <w:rPr>
          <w:rFonts w:hint="default"/>
          <w:sz w:val="22"/>
        </w:rPr>
        <w:t>株をしっかり育て</w:t>
      </w:r>
      <w:r>
        <w:rPr>
          <w:rFonts w:hint="eastAsia"/>
          <w:color w:val="000000" w:themeColor="text1"/>
          <w:sz w:val="22"/>
        </w:rPr>
        <w:t>）</w:t>
      </w:r>
      <w:r>
        <w:rPr>
          <w:rFonts w:hint="default"/>
          <w:sz w:val="22"/>
        </w:rPr>
        <w:t>、よよいふさつくて</w:t>
      </w:r>
      <w:r>
        <w:rPr>
          <w:rFonts w:hint="eastAsia"/>
          <w:color w:val="000000" w:themeColor="text1"/>
          <w:sz w:val="22"/>
        </w:rPr>
        <w:t>（</w:t>
      </w:r>
      <w:r>
        <w:rPr>
          <w:rFonts w:hint="default"/>
          <w:sz w:val="22"/>
        </w:rPr>
        <w:t>よい房をつけて</w:t>
      </w:r>
      <w:r>
        <w:rPr>
          <w:rFonts w:hint="eastAsia"/>
          <w:color w:val="000000" w:themeColor="text1"/>
          <w:sz w:val="22"/>
        </w:rPr>
        <w:t>）</w:t>
      </w:r>
      <w:r>
        <w:rPr>
          <w:rFonts w:hint="default"/>
          <w:sz w:val="22"/>
        </w:rPr>
        <w:t>…</w:t>
      </w:r>
      <w:r>
        <w:rPr>
          <w:rFonts w:hint="default"/>
          <w:sz w:val="22"/>
        </w:rPr>
        <w:t>」とあるように、「南風」は豊かな実りと繁栄をもたらす風を表現したものです。それに</w:t>
      </w:r>
      <w:r>
        <w:rPr>
          <w:rFonts w:hint="default"/>
          <w:sz w:val="22"/>
        </w:rPr>
        <w:t>“</w:t>
      </w:r>
      <w:r>
        <w:rPr>
          <w:rFonts w:hint="default"/>
          <w:sz w:val="22"/>
        </w:rPr>
        <w:t>素晴らしい</w:t>
      </w:r>
      <w:r>
        <w:rPr>
          <w:rFonts w:hint="default"/>
          <w:sz w:val="22"/>
        </w:rPr>
        <w:t>”</w:t>
      </w:r>
      <w:r>
        <w:rPr>
          <w:rFonts w:hint="default"/>
          <w:sz w:val="22"/>
        </w:rPr>
        <w:t>という意を冠して「黄金南風」と表しました。</w:t>
      </w:r>
    </w:p>
    <w:p>
      <w:pPr>
        <w:pStyle w:val="0"/>
        <w:spacing w:line="355" w:lineRule="exact"/>
        <w:ind w:left="1555" w:leftChars="150" w:hanging="1240" w:hangingChars="400"/>
        <w:rPr>
          <w:rFonts w:hint="default"/>
          <w:sz w:val="22"/>
        </w:rPr>
      </w:pPr>
      <w:r>
        <w:rPr>
          <w:rFonts w:hint="eastAsia"/>
          <w:spacing w:val="45"/>
          <w:kern w:val="0"/>
          <w:sz w:val="22"/>
          <w:fitText w:val="840" w:id="2"/>
        </w:rPr>
        <w:t>平和</w:t>
      </w:r>
      <w:r>
        <w:rPr>
          <w:rFonts w:hint="eastAsia"/>
          <w:kern w:val="0"/>
          <w:sz w:val="22"/>
          <w:fitText w:val="840" w:id="2"/>
        </w:rPr>
        <w:t>郷</w:t>
      </w:r>
      <w:r>
        <w:rPr>
          <w:rFonts w:hint="default"/>
          <w:sz w:val="22"/>
        </w:rPr>
        <w:t>：恒久平和を願う南風原の心を発信するものです。</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widowControl w:val="1"/>
        <w:spacing w:line="355" w:lineRule="exact"/>
        <w:jc w:val="left"/>
        <w:rPr>
          <w:rFonts w:hint="default"/>
          <w:sz w:val="22"/>
        </w:rPr>
      </w:pPr>
      <w:r>
        <w:rPr>
          <w:rFonts w:hint="default"/>
          <w:sz w:val="22"/>
        </w:rPr>
        <w:br w:type="page"/>
      </w:r>
    </w:p>
    <w:p>
      <w:pPr>
        <w:pStyle w:val="2"/>
        <w:rPr>
          <w:rFonts w:hint="default"/>
        </w:rPr>
      </w:pPr>
      <w:bookmarkStart w:id="18" w:name="_Ref78548931"/>
      <w:bookmarkStart w:id="19" w:name="_Toc118205208"/>
      <w:r>
        <w:rPr>
          <w:rFonts w:hint="eastAsia"/>
        </w:rPr>
        <w:t>３節　将来人口</w:t>
      </w:r>
      <w:bookmarkEnd w:id="18"/>
      <w:bookmarkEnd w:id="19"/>
    </w:p>
    <w:p>
      <w:pPr>
        <w:pStyle w:val="3"/>
        <w:spacing w:line="355" w:lineRule="exact"/>
        <w:rPr>
          <w:rFonts w:hint="default"/>
          <w:sz w:val="22"/>
        </w:rPr>
      </w:pPr>
      <w:r>
        <w:rPr>
          <w:rFonts w:hint="eastAsia"/>
          <w:sz w:val="22"/>
        </w:rPr>
        <w:t>（１）総人口</w:t>
      </w:r>
    </w:p>
    <w:p>
      <w:pPr>
        <w:pStyle w:val="0"/>
        <w:spacing w:line="355" w:lineRule="exact"/>
        <w:ind w:firstLine="220" w:firstLineChars="100"/>
        <w:rPr>
          <w:rFonts w:hint="default"/>
          <w:sz w:val="22"/>
        </w:rPr>
      </w:pPr>
      <w:r>
        <w:rPr>
          <w:rFonts w:hint="eastAsia"/>
          <w:sz w:val="22"/>
        </w:rPr>
        <w:t>本町は、市街地と自然のバランス、交通や</w:t>
      </w:r>
      <w:r>
        <w:rPr>
          <w:rFonts w:hint="eastAsia"/>
          <w:color w:val="000000" w:themeColor="text1"/>
          <w:sz w:val="22"/>
        </w:rPr>
        <w:t>買物</w:t>
      </w:r>
      <w:r>
        <w:rPr>
          <w:rFonts w:hint="eastAsia"/>
          <w:sz w:val="22"/>
        </w:rPr>
        <w:t>、通院等日常生活の利便性などの</w:t>
      </w:r>
      <w:r>
        <w:rPr>
          <w:rFonts w:hint="eastAsia"/>
          <w:color w:val="000000" w:themeColor="text1"/>
          <w:sz w:val="22"/>
        </w:rPr>
        <w:t>住みよい</w:t>
      </w:r>
      <w:r>
        <w:rPr>
          <w:rFonts w:hint="eastAsia"/>
          <w:sz w:val="22"/>
        </w:rPr>
        <w:t>環境から、昭和</w:t>
      </w:r>
      <w:r>
        <w:rPr>
          <w:rFonts w:hint="default"/>
          <w:sz w:val="22"/>
        </w:rPr>
        <w:t>25</w:t>
      </w:r>
      <w:r>
        <w:rPr>
          <w:rFonts w:hint="default"/>
          <w:sz w:val="22"/>
        </w:rPr>
        <w:t>年</w:t>
      </w:r>
      <w:r>
        <w:rPr>
          <w:rFonts w:hint="eastAsia"/>
          <w:sz w:val="22"/>
        </w:rPr>
        <w:t>（</w:t>
      </w:r>
      <w:r>
        <w:rPr>
          <w:rFonts w:hint="eastAsia"/>
          <w:sz w:val="22"/>
        </w:rPr>
        <w:t>1950</w:t>
      </w:r>
      <w:r>
        <w:rPr>
          <w:rFonts w:hint="eastAsia"/>
          <w:sz w:val="22"/>
        </w:rPr>
        <w:t>）</w:t>
      </w:r>
      <w:r>
        <w:rPr>
          <w:rFonts w:hint="default"/>
          <w:sz w:val="22"/>
        </w:rPr>
        <w:t>から現在まで常に人口が増加し</w:t>
      </w:r>
      <w:r>
        <w:rPr>
          <w:rFonts w:hint="eastAsia"/>
          <w:sz w:val="22"/>
        </w:rPr>
        <w:t>、令和４年（</w:t>
      </w:r>
      <w:r>
        <w:rPr>
          <w:rFonts w:hint="eastAsia"/>
          <w:sz w:val="22"/>
        </w:rPr>
        <w:t>2022</w:t>
      </w:r>
      <w:r>
        <w:rPr>
          <w:rFonts w:hint="eastAsia"/>
          <w:sz w:val="22"/>
        </w:rPr>
        <w:t>）１月末時点の住民基本台帳は</w:t>
      </w:r>
      <w:r>
        <w:rPr>
          <w:rFonts w:hint="eastAsia"/>
          <w:sz w:val="22"/>
        </w:rPr>
        <w:t>4</w:t>
      </w:r>
      <w:r>
        <w:rPr>
          <w:rFonts w:hint="default"/>
          <w:sz w:val="22"/>
        </w:rPr>
        <w:t>0,549</w:t>
      </w:r>
      <w:r>
        <w:rPr>
          <w:rFonts w:hint="eastAsia"/>
          <w:sz w:val="22"/>
        </w:rPr>
        <w:t>人となっています。また、全国的に高い出生率を維持していることもあり、本町の人口は今後も増加傾向が続くものと予測されます。</w:t>
      </w:r>
    </w:p>
    <w:p>
      <w:pPr>
        <w:pStyle w:val="0"/>
        <w:spacing w:line="355" w:lineRule="exact"/>
        <w:ind w:firstLine="220" w:firstLineChars="100"/>
        <w:rPr>
          <w:rFonts w:hint="default"/>
          <w:sz w:val="22"/>
        </w:rPr>
      </w:pPr>
      <w:r>
        <w:rPr>
          <w:rFonts w:hint="eastAsia"/>
          <w:sz w:val="22"/>
        </w:rPr>
        <w:t>国立社会保障・人口問題研究所（以下「社人研」という。）の将来人口推計では、令和</w:t>
      </w:r>
      <w:r>
        <w:rPr>
          <w:rFonts w:hint="eastAsia"/>
          <w:sz w:val="22"/>
        </w:rPr>
        <w:t>7</w:t>
      </w:r>
      <w:r>
        <w:rPr>
          <w:rFonts w:hint="default"/>
          <w:sz w:val="22"/>
        </w:rPr>
        <w:t>年（</w:t>
      </w:r>
      <w:r>
        <w:rPr>
          <w:rFonts w:hint="default"/>
          <w:sz w:val="22"/>
        </w:rPr>
        <w:t>20</w:t>
      </w:r>
      <w:r>
        <w:rPr>
          <w:rFonts w:hint="eastAsia"/>
          <w:sz w:val="22"/>
        </w:rPr>
        <w:t>25</w:t>
      </w:r>
      <w:r>
        <w:rPr>
          <w:rFonts w:hint="default"/>
          <w:sz w:val="22"/>
        </w:rPr>
        <w:t>）の人口</w:t>
      </w:r>
      <w:r>
        <w:rPr>
          <w:rFonts w:hint="eastAsia"/>
          <w:sz w:val="22"/>
        </w:rPr>
        <w:t>は</w:t>
      </w:r>
      <w:r>
        <w:rPr>
          <w:rFonts w:hint="eastAsia"/>
          <w:sz w:val="22"/>
        </w:rPr>
        <w:t>40,586</w:t>
      </w:r>
      <w:r>
        <w:rPr>
          <w:rFonts w:hint="default"/>
          <w:sz w:val="22"/>
        </w:rPr>
        <w:t>人と推計されています。</w:t>
      </w:r>
    </w:p>
    <w:p>
      <w:pPr>
        <w:pStyle w:val="0"/>
        <w:spacing w:line="355" w:lineRule="exact"/>
        <w:ind w:firstLine="220" w:firstLineChars="100"/>
        <w:rPr>
          <w:rFonts w:hint="default"/>
          <w:sz w:val="22"/>
        </w:rPr>
      </w:pPr>
      <w:r>
        <w:rPr>
          <w:rFonts w:hint="eastAsia"/>
          <w:sz w:val="22"/>
        </w:rPr>
        <w:t>「南風原町人口ビジョン及び南風原町まち・ひと・しごと創生総合戦略＜改訂版＞」</w:t>
      </w:r>
      <w:r>
        <w:rPr>
          <w:rFonts w:hint="default"/>
          <w:sz w:val="22"/>
        </w:rPr>
        <w:t>(</w:t>
      </w:r>
      <w:r>
        <w:rPr>
          <w:rFonts w:hint="default"/>
          <w:sz w:val="22"/>
        </w:rPr>
        <w:t>平成</w:t>
      </w:r>
      <w:r>
        <w:rPr>
          <w:rFonts w:hint="eastAsia"/>
          <w:sz w:val="22"/>
        </w:rPr>
        <w:t>30</w:t>
      </w:r>
      <w:r>
        <w:rPr>
          <w:rFonts w:hint="default"/>
          <w:sz w:val="22"/>
        </w:rPr>
        <w:t>年</w:t>
      </w:r>
      <w:r>
        <w:rPr>
          <w:rFonts w:hint="eastAsia"/>
          <w:sz w:val="22"/>
        </w:rPr>
        <w:t>12</w:t>
      </w:r>
      <w:r>
        <w:rPr>
          <w:rFonts w:hint="default"/>
          <w:sz w:val="22"/>
        </w:rPr>
        <w:t>月</w:t>
      </w:r>
      <w:r>
        <w:rPr>
          <w:rFonts w:hint="eastAsia"/>
          <w:sz w:val="22"/>
        </w:rPr>
        <w:t>改訂</w:t>
      </w:r>
      <w:r>
        <w:rPr>
          <w:rFonts w:hint="default"/>
          <w:sz w:val="22"/>
        </w:rPr>
        <w:t>)</w:t>
      </w:r>
      <w:r>
        <w:rPr>
          <w:rFonts w:hint="eastAsia"/>
          <w:sz w:val="22"/>
        </w:rPr>
        <w:t>では、令和</w:t>
      </w:r>
      <w:r>
        <w:rPr>
          <w:rFonts w:hint="eastAsia"/>
          <w:sz w:val="22"/>
        </w:rPr>
        <w:t>7</w:t>
      </w:r>
      <w:r>
        <w:rPr>
          <w:rFonts w:hint="default"/>
          <w:sz w:val="22"/>
        </w:rPr>
        <w:t>年（</w:t>
      </w:r>
      <w:r>
        <w:rPr>
          <w:rFonts w:hint="default"/>
          <w:sz w:val="22"/>
        </w:rPr>
        <w:t>20</w:t>
      </w:r>
      <w:r>
        <w:rPr>
          <w:rFonts w:hint="eastAsia"/>
          <w:sz w:val="22"/>
        </w:rPr>
        <w:t>25</w:t>
      </w:r>
      <w:r>
        <w:rPr>
          <w:rFonts w:hint="default"/>
          <w:sz w:val="22"/>
        </w:rPr>
        <w:t>）の将来人口は</w:t>
      </w:r>
      <w:r>
        <w:rPr>
          <w:rFonts w:hint="eastAsia"/>
          <w:sz w:val="22"/>
        </w:rPr>
        <w:t>39,389</w:t>
      </w:r>
      <w:r>
        <w:rPr>
          <w:rFonts w:hint="default"/>
          <w:sz w:val="22"/>
        </w:rPr>
        <w:t>人に設定されていま</w:t>
      </w:r>
      <w:r>
        <w:rPr>
          <w:rFonts w:hint="eastAsia"/>
          <w:sz w:val="22"/>
        </w:rPr>
        <w:t>した。</w:t>
      </w:r>
    </w:p>
    <w:p>
      <w:pPr>
        <w:pStyle w:val="0"/>
        <w:spacing w:line="355" w:lineRule="exact"/>
        <w:ind w:firstLine="220" w:firstLineChars="100"/>
        <w:rPr>
          <w:rFonts w:hint="default"/>
          <w:sz w:val="22"/>
        </w:rPr>
      </w:pPr>
      <w:r>
        <w:rPr>
          <w:rFonts w:hint="eastAsia"/>
          <w:sz w:val="22"/>
        </w:rPr>
        <w:t>令和２年（</w:t>
      </w:r>
      <w:r>
        <w:rPr>
          <w:rFonts w:hint="default"/>
          <w:sz w:val="22"/>
        </w:rPr>
        <w:t>2020</w:t>
      </w:r>
      <w:r>
        <w:rPr>
          <w:rFonts w:hint="default"/>
          <w:sz w:val="22"/>
        </w:rPr>
        <w:t>）国勢調査の人口集計</w:t>
      </w:r>
      <w:r>
        <w:rPr>
          <w:rFonts w:hint="eastAsia"/>
          <w:sz w:val="22"/>
        </w:rPr>
        <w:t>では、本町</w:t>
      </w:r>
      <w:r>
        <w:rPr>
          <w:rFonts w:hint="default"/>
          <w:sz w:val="22"/>
        </w:rPr>
        <w:t>の人口は</w:t>
      </w:r>
      <w:r>
        <w:rPr>
          <w:rFonts w:hint="eastAsia"/>
          <w:sz w:val="22"/>
        </w:rPr>
        <w:t>40,440</w:t>
      </w:r>
      <w:r>
        <w:rPr>
          <w:rFonts w:hint="default"/>
          <w:sz w:val="22"/>
        </w:rPr>
        <w:t>人と</w:t>
      </w:r>
      <w:r>
        <w:rPr>
          <w:rFonts w:hint="eastAsia"/>
          <w:sz w:val="22"/>
        </w:rPr>
        <w:t>公表</w:t>
      </w:r>
      <w:r>
        <w:rPr>
          <w:rFonts w:hint="default"/>
          <w:sz w:val="22"/>
        </w:rPr>
        <w:t>され</w:t>
      </w:r>
      <w:r>
        <w:rPr>
          <w:rFonts w:hint="eastAsia"/>
          <w:sz w:val="22"/>
        </w:rPr>
        <w:t>ており、社人研や人口ビジョンにおける推計値を上回る人口増加となっています。</w:t>
      </w:r>
    </w:p>
    <w:p>
      <w:pPr>
        <w:pStyle w:val="0"/>
        <w:spacing w:line="355" w:lineRule="exact"/>
        <w:ind w:firstLine="220" w:firstLineChars="100"/>
        <w:rPr>
          <w:rFonts w:hint="default"/>
          <w:sz w:val="22"/>
        </w:rPr>
      </w:pPr>
      <w:r>
        <w:rPr>
          <w:rFonts w:hint="eastAsia"/>
          <w:sz w:val="22"/>
        </w:rPr>
        <w:t>そこで、本町</w:t>
      </w:r>
      <w:r>
        <w:rPr>
          <w:rFonts w:hint="eastAsia"/>
          <w:color w:val="000000" w:themeColor="text1"/>
          <w:sz w:val="22"/>
        </w:rPr>
        <w:t>独自の将来展望人口を</w:t>
      </w:r>
      <w:r>
        <w:rPr>
          <w:rFonts w:hint="eastAsia"/>
          <w:sz w:val="22"/>
        </w:rPr>
        <w:t>令和</w:t>
      </w:r>
      <w:r>
        <w:rPr>
          <w:rFonts w:hint="default"/>
          <w:sz w:val="22"/>
        </w:rPr>
        <w:t>2</w:t>
      </w:r>
      <w:r>
        <w:rPr>
          <w:rFonts w:hint="default"/>
          <w:sz w:val="22"/>
        </w:rPr>
        <w:t>年</w:t>
      </w:r>
      <w:r>
        <w:rPr>
          <w:rFonts w:hint="eastAsia"/>
          <w:color w:val="000000" w:themeColor="text1"/>
          <w:sz w:val="22"/>
        </w:rPr>
        <w:t>（</w:t>
      </w:r>
      <w:r>
        <w:rPr>
          <w:rFonts w:hint="default"/>
          <w:sz w:val="22"/>
        </w:rPr>
        <w:t>2020</w:t>
      </w:r>
      <w:r>
        <w:rPr>
          <w:rFonts w:hint="eastAsia"/>
          <w:color w:val="000000" w:themeColor="text1"/>
          <w:sz w:val="22"/>
        </w:rPr>
        <w:t>）</w:t>
      </w:r>
      <w:r>
        <w:rPr>
          <w:rFonts w:hint="default"/>
          <w:sz w:val="22"/>
        </w:rPr>
        <w:t>国勢調査の人口集計を基に</w:t>
      </w:r>
      <w:r>
        <w:rPr>
          <w:rFonts w:hint="eastAsia"/>
          <w:sz w:val="22"/>
        </w:rPr>
        <w:t>コーホート要因法による</w:t>
      </w:r>
      <w:r>
        <w:rPr>
          <w:rFonts w:hint="default"/>
          <w:sz w:val="22"/>
        </w:rPr>
        <w:t>推計</w:t>
      </w:r>
      <w:r>
        <w:rPr>
          <w:rFonts w:hint="eastAsia"/>
          <w:sz w:val="22"/>
        </w:rPr>
        <w:t>を行った</w:t>
      </w:r>
      <w:r>
        <w:rPr>
          <w:rFonts w:hint="default"/>
          <w:sz w:val="22"/>
        </w:rPr>
        <w:t>結果、</w:t>
      </w:r>
      <w:r>
        <w:rPr>
          <w:rFonts w:hint="eastAsia"/>
          <w:sz w:val="22"/>
        </w:rPr>
        <w:t>令和</w:t>
      </w:r>
      <w:r>
        <w:rPr>
          <w:rFonts w:hint="eastAsia"/>
          <w:sz w:val="22"/>
        </w:rPr>
        <w:t>7</w:t>
      </w:r>
      <w:r>
        <w:rPr>
          <w:rFonts w:hint="eastAsia"/>
          <w:sz w:val="22"/>
        </w:rPr>
        <w:t>年（</w:t>
      </w:r>
      <w:r>
        <w:rPr>
          <w:rFonts w:hint="eastAsia"/>
          <w:sz w:val="22"/>
        </w:rPr>
        <w:t>2025</w:t>
      </w:r>
      <w:r>
        <w:rPr>
          <w:rFonts w:hint="eastAsia"/>
          <w:sz w:val="22"/>
        </w:rPr>
        <w:t>）の人口は</w:t>
      </w:r>
      <w:r>
        <w:rPr>
          <w:rFonts w:hint="eastAsia"/>
          <w:color w:val="000000" w:themeColor="text1"/>
          <w:sz w:val="22"/>
        </w:rPr>
        <w:t>43,395</w:t>
      </w:r>
      <w:r>
        <w:rPr>
          <w:rFonts w:hint="eastAsia"/>
          <w:sz w:val="22"/>
        </w:rPr>
        <w:t>人になると推計されます。</w:t>
      </w:r>
    </w:p>
    <w:p>
      <w:pPr>
        <w:pStyle w:val="0"/>
        <w:spacing w:line="355" w:lineRule="exact"/>
        <w:ind w:firstLine="220" w:firstLineChars="100"/>
        <w:rPr>
          <w:rFonts w:hint="default"/>
          <w:sz w:val="22"/>
        </w:rPr>
      </w:pPr>
      <w:r>
        <w:rPr>
          <w:rFonts w:hint="eastAsia"/>
          <w:sz w:val="22"/>
        </w:rPr>
        <w:t>以上により、本計画では、令和</w:t>
      </w:r>
      <w:r>
        <w:rPr>
          <w:rFonts w:hint="eastAsia"/>
          <w:sz w:val="22"/>
        </w:rPr>
        <w:t>8</w:t>
      </w:r>
      <w:r>
        <w:rPr>
          <w:rFonts w:hint="default"/>
          <w:sz w:val="22"/>
        </w:rPr>
        <w:t>年（</w:t>
      </w:r>
      <w:r>
        <w:rPr>
          <w:rFonts w:hint="eastAsia"/>
          <w:sz w:val="22"/>
        </w:rPr>
        <w:t>2026</w:t>
      </w:r>
      <w:r>
        <w:rPr>
          <w:rFonts w:hint="default"/>
          <w:sz w:val="22"/>
        </w:rPr>
        <w:t>）における</w:t>
      </w:r>
      <w:r>
        <w:rPr>
          <w:rFonts w:hint="eastAsia"/>
          <w:sz w:val="22"/>
        </w:rPr>
        <w:t>本町の</w:t>
      </w:r>
      <w:r>
        <w:rPr>
          <w:rFonts w:hint="default"/>
          <w:sz w:val="22"/>
        </w:rPr>
        <w:t>将来人口を</w:t>
      </w:r>
      <w:r>
        <w:rPr>
          <w:rFonts w:hint="eastAsia"/>
          <w:color w:val="000000" w:themeColor="text1"/>
          <w:sz w:val="22"/>
        </w:rPr>
        <w:t>43,500</w:t>
      </w:r>
      <w:r>
        <w:rPr>
          <w:rFonts w:hint="default"/>
          <w:sz w:val="22"/>
        </w:rPr>
        <w:t>人と設定します。</w:t>
      </w:r>
    </w:p>
    <w:p>
      <w:pPr>
        <w:pStyle w:val="0"/>
        <w:spacing w:line="355" w:lineRule="exact"/>
        <w:ind w:firstLine="220" w:firstLineChars="100"/>
        <w:rPr>
          <w:rFonts w:hint="default"/>
          <w:sz w:val="22"/>
        </w:rPr>
      </w:pPr>
    </w:p>
    <w:p>
      <w:pPr>
        <w:pStyle w:val="0"/>
        <w:spacing w:line="355" w:lineRule="exact"/>
        <w:ind w:firstLine="220" w:firstLineChars="100"/>
        <w:jc w:val="center"/>
        <w:rPr>
          <w:rFonts w:hint="default"/>
          <w:sz w:val="22"/>
        </w:rPr>
      </w:pPr>
      <w:r>
        <w:rPr>
          <w:rFonts w:hint="eastAsia"/>
          <w:color w:val="000000" w:themeColor="text1"/>
          <w:sz w:val="22"/>
        </w:rPr>
        <w:t>町の将来展望人口</w:t>
      </w:r>
      <w:r>
        <w:rPr>
          <w:rFonts w:hint="default"/>
        </w:rPr>
        <w:drawing>
          <wp:anchor distT="0" distB="0" distL="114300" distR="114300" simplePos="0" relativeHeight="130" behindDoc="0" locked="0" layoutInCell="1" hidden="0" allowOverlap="1">
            <wp:simplePos x="0" y="0"/>
            <wp:positionH relativeFrom="column">
              <wp:posOffset>-3810</wp:posOffset>
            </wp:positionH>
            <wp:positionV relativeFrom="paragraph">
              <wp:posOffset>225425</wp:posOffset>
            </wp:positionV>
            <wp:extent cx="5395595" cy="3632835"/>
            <wp:effectExtent l="0" t="0" r="0" b="0"/>
            <wp:wrapNone/>
            <wp:docPr id="1072" name="Picture 2"/>
            <a:graphic xmlns:a="http://schemas.openxmlformats.org/drawingml/2006/main">
              <a:graphicData uri="http://schemas.openxmlformats.org/drawingml/2006/picture">
                <pic:pic xmlns:pic="http://schemas.openxmlformats.org/drawingml/2006/picture">
                  <pic:nvPicPr>
                    <pic:cNvPr id="1072" name="Picture 2"/>
                    <pic:cNvPicPr>
                      <a:picLocks noChangeAspect="1" noChangeArrowheads="1"/>
                    </pic:cNvPicPr>
                  </pic:nvPicPr>
                  <pic:blipFill>
                    <a:blip r:embed="rId40"/>
                    <a:srcRect l="2412"/>
                    <a:stretch>
                      <a:fillRect/>
                    </a:stretch>
                  </pic:blipFill>
                  <pic:spPr>
                    <a:xfrm>
                      <a:off x="0" y="0"/>
                      <a:ext cx="5395595" cy="3632835"/>
                    </a:xfrm>
                    <a:prstGeom prst="rect">
                      <a:avLst/>
                    </a:prstGeom>
                    <a:noFill/>
                    <a:ln>
                      <a:noFill/>
                    </a:ln>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widowControl w:val="1"/>
        <w:spacing w:line="355" w:lineRule="exact"/>
        <w:jc w:val="left"/>
        <w:rPr>
          <w:rFonts w:hint="default"/>
          <w:sz w:val="22"/>
        </w:rPr>
      </w:pPr>
      <w:r>
        <w:rPr>
          <w:rFonts w:hint="default"/>
          <w:sz w:val="22"/>
        </w:rPr>
        <w:br w:type="page"/>
      </w:r>
    </w:p>
    <w:p>
      <w:pPr>
        <w:pStyle w:val="3"/>
        <w:spacing w:line="355" w:lineRule="exact"/>
        <w:rPr>
          <w:rFonts w:hint="default"/>
          <w:sz w:val="22"/>
        </w:rPr>
      </w:pPr>
      <w:r>
        <w:rPr>
          <w:rFonts w:hint="eastAsia"/>
          <w:sz w:val="22"/>
        </w:rPr>
        <w:t>（２）世帯</w:t>
      </w:r>
    </w:p>
    <w:p>
      <w:pPr>
        <w:pStyle w:val="0"/>
        <w:spacing w:line="355" w:lineRule="exact"/>
        <w:ind w:firstLine="220" w:firstLineChars="100"/>
        <w:rPr>
          <w:rFonts w:hint="default"/>
          <w:sz w:val="22"/>
        </w:rPr>
      </w:pPr>
      <w:r>
        <w:rPr>
          <w:rFonts w:hint="eastAsia"/>
          <w:sz w:val="22"/>
        </w:rPr>
        <w:t>令和</w:t>
      </w:r>
      <w:r>
        <w:rPr>
          <w:rFonts w:hint="eastAsia"/>
          <w:sz w:val="22"/>
        </w:rPr>
        <w:t>7</w:t>
      </w:r>
      <w:r>
        <w:rPr>
          <w:rFonts w:hint="default"/>
          <w:sz w:val="22"/>
        </w:rPr>
        <w:t>年（</w:t>
      </w:r>
      <w:r>
        <w:rPr>
          <w:rFonts w:hint="default"/>
          <w:sz w:val="22"/>
        </w:rPr>
        <w:t>20</w:t>
      </w:r>
      <w:r>
        <w:rPr>
          <w:rFonts w:hint="eastAsia"/>
          <w:sz w:val="22"/>
        </w:rPr>
        <w:t>25</w:t>
      </w:r>
      <w:r>
        <w:rPr>
          <w:rFonts w:hint="default"/>
          <w:sz w:val="22"/>
        </w:rPr>
        <w:t>）における世帯数は約</w:t>
      </w:r>
      <w:r>
        <w:rPr>
          <w:rFonts w:hint="eastAsia"/>
          <w:sz w:val="22"/>
        </w:rPr>
        <w:t>16,597</w:t>
      </w:r>
      <w:r>
        <w:rPr>
          <w:rFonts w:hint="default"/>
          <w:sz w:val="22"/>
        </w:rPr>
        <w:t>世帯と推計され</w:t>
      </w:r>
      <w:r>
        <w:rPr>
          <w:rFonts w:hint="eastAsia"/>
          <w:sz w:val="22"/>
        </w:rPr>
        <w:t>、１世帯当たりの人員は</w:t>
      </w:r>
      <w:r>
        <w:rPr>
          <w:rFonts w:hint="eastAsia"/>
          <w:sz w:val="22"/>
        </w:rPr>
        <w:t>2.61</w:t>
      </w:r>
      <w:r>
        <w:rPr>
          <w:rFonts w:hint="default"/>
          <w:sz w:val="22"/>
        </w:rPr>
        <w:t>人</w:t>
      </w:r>
      <w:r>
        <w:rPr>
          <w:rFonts w:hint="eastAsia"/>
          <w:sz w:val="22"/>
        </w:rPr>
        <w:t>／世帯</w:t>
      </w:r>
      <w:r>
        <w:rPr>
          <w:rFonts w:hint="default"/>
          <w:sz w:val="22"/>
        </w:rPr>
        <w:t>に</w:t>
      </w:r>
      <w:r>
        <w:rPr>
          <w:rFonts w:hint="eastAsia"/>
          <w:sz w:val="22"/>
        </w:rPr>
        <w:t>な</w:t>
      </w:r>
      <w:r>
        <w:rPr>
          <w:rFonts w:hint="default"/>
          <w:sz w:val="22"/>
        </w:rPr>
        <w:t>る見通しです。</w:t>
      </w:r>
    </w:p>
    <w:p>
      <w:pPr>
        <w:pStyle w:val="0"/>
        <w:spacing w:line="355" w:lineRule="exact"/>
        <w:rPr>
          <w:rFonts w:hint="default"/>
          <w:sz w:val="22"/>
        </w:rPr>
      </w:pPr>
    </w:p>
    <w:p>
      <w:pPr>
        <w:pStyle w:val="0"/>
        <w:spacing w:line="355" w:lineRule="exact"/>
        <w:jc w:val="center"/>
        <w:rPr>
          <w:rFonts w:hint="default"/>
          <w:color w:val="000000" w:themeColor="text1"/>
          <w:sz w:val="22"/>
        </w:rPr>
      </w:pPr>
      <w:r>
        <w:rPr>
          <w:rFonts w:hint="eastAsia"/>
          <w:sz w:val="22"/>
        </w:rPr>
        <w:t>世帯数と世帯人員</w:t>
      </w:r>
    </w:p>
    <w:p>
      <w:pPr>
        <w:pStyle w:val="0"/>
        <w:spacing w:line="355" w:lineRule="exact"/>
        <w:ind w:firstLine="210" w:firstLineChars="100"/>
        <w:rPr>
          <w:rFonts w:hint="default"/>
          <w:sz w:val="22"/>
        </w:rPr>
      </w:pPr>
      <w:r>
        <w:rPr>
          <w:rFonts w:hint="default"/>
        </w:rPr>
        <w:drawing>
          <wp:anchor distT="0" distB="0" distL="114300" distR="114300" simplePos="0" relativeHeight="31" behindDoc="0" locked="0" layoutInCell="1" hidden="0" allowOverlap="1">
            <wp:simplePos x="0" y="0"/>
            <wp:positionH relativeFrom="margin">
              <wp:align>center</wp:align>
            </wp:positionH>
            <wp:positionV relativeFrom="page">
              <wp:posOffset>2386330</wp:posOffset>
            </wp:positionV>
            <wp:extent cx="5399405" cy="3088640"/>
            <wp:effectExtent l="0" t="0" r="0" b="0"/>
            <wp:wrapNone/>
            <wp:docPr id="1073" name="Picture 5"/>
            <a:graphic xmlns:a="http://schemas.openxmlformats.org/drawingml/2006/main">
              <a:graphicData uri="http://schemas.openxmlformats.org/drawingml/2006/picture">
                <pic:pic xmlns:pic="http://schemas.openxmlformats.org/drawingml/2006/picture">
                  <pic:nvPicPr>
                    <pic:cNvPr id="1073" name="Picture 5"/>
                    <pic:cNvPicPr>
                      <a:picLocks noChangeAspect="1" noChangeArrowheads="1"/>
                    </pic:cNvPicPr>
                  </pic:nvPicPr>
                  <pic:blipFill>
                    <a:blip r:embed="rId41"/>
                    <a:stretch>
                      <a:fillRect/>
                    </a:stretch>
                  </pic:blipFill>
                  <pic:spPr>
                    <a:xfrm>
                      <a:off x="0" y="0"/>
                      <a:ext cx="5399405" cy="3088640"/>
                    </a:xfrm>
                    <a:prstGeom prst="rect">
                      <a:avLst/>
                    </a:prstGeom>
                    <a:noFill/>
                    <a:ln>
                      <a:noFill/>
                    </a:ln>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rPr>
          <w:rFonts w:hint="default"/>
          <w:sz w:val="22"/>
        </w:rPr>
        <w:sectPr>
          <w:headerReference r:id="rId36" w:type="even"/>
          <w:headerReference r:id="rId37" w:type="default"/>
          <w:footerReference r:id="rId38" w:type="even"/>
          <w:footerReference r:id="rId39" w:type="default"/>
          <w:pgSz w:w="11906" w:h="16838"/>
          <w:pgMar w:top="1985" w:right="1701" w:bottom="1701" w:left="1701" w:header="851" w:footer="567" w:gutter="0"/>
          <w:cols w:space="720"/>
          <w:textDirection w:val="lrTb"/>
          <w:docGrid w:type="lines" w:linePitch="355"/>
        </w:sectPr>
      </w:pPr>
    </w:p>
    <w:p>
      <w:pPr>
        <w:pStyle w:val="0"/>
        <w:rPr>
          <w:rFonts w:hint="default"/>
          <w:b w:val="1"/>
          <w:sz w:val="24"/>
        </w:rPr>
      </w:pPr>
      <w:r>
        <w:rPr>
          <w:rFonts w:hint="eastAsia"/>
          <w:b w:val="1"/>
          <w:sz w:val="24"/>
        </w:rPr>
        <mc:AlternateContent>
          <mc:Choice Requires="wpg">
            <w:drawing>
              <wp:anchor distT="0" distB="0" distL="114300" distR="114300" simplePos="0" relativeHeight="187" behindDoc="0" locked="0" layoutInCell="1" hidden="0" allowOverlap="1">
                <wp:simplePos x="0" y="0"/>
                <wp:positionH relativeFrom="column">
                  <wp:posOffset>-3810</wp:posOffset>
                </wp:positionH>
                <wp:positionV relativeFrom="paragraph">
                  <wp:posOffset>454025</wp:posOffset>
                </wp:positionV>
                <wp:extent cx="6675755" cy="8663940"/>
                <wp:effectExtent l="0" t="0" r="29210" b="635"/>
                <wp:wrapNone/>
                <wp:docPr id="1074" name="グループ化 257"/>
                <a:graphic xmlns:a="http://schemas.openxmlformats.org/drawingml/2006/main">
                  <a:graphicData uri="http://schemas.microsoft.com/office/word/2010/wordprocessingGroup">
                    <wpg:wgp>
                      <wpg:cNvGrpSpPr/>
                      <wpg:grpSpPr>
                        <a:xfrm>
                          <a:off x="0" y="0"/>
                          <a:ext cx="6675755" cy="8663940"/>
                          <a:chOff x="0" y="0"/>
                          <a:chExt cx="6675755" cy="8663940"/>
                        </a:xfrm>
                      </wpg:grpSpPr>
                      <wps:wsp>
                        <wps:cNvPr id="1075" name="AutoShape 58"/>
                        <wps:cNvSpPr/>
                        <wps:spPr>
                          <a:xfrm>
                            <a:off x="771525" y="361950"/>
                            <a:ext cx="1456055" cy="171450"/>
                          </a:xfrm>
                          <a:custGeom>
                            <a:avLst/>
                            <a:gdLst>
                              <a:gd name="T0" fmla="+- 0 5026 2913"/>
                              <a:gd name="T1" fmla="*/ T0 w 2293"/>
                              <a:gd name="T2" fmla="+- 0 1190 1190"/>
                              <a:gd name="T3" fmla="*/ 1190 h 270"/>
                              <a:gd name="T4" fmla="+- 0 5026 2913"/>
                              <a:gd name="T5" fmla="*/ T4 w 2293"/>
                              <a:gd name="T6" fmla="+- 0 1460 1190"/>
                              <a:gd name="T7" fmla="*/ 1460 h 270"/>
                              <a:gd name="T8" fmla="+- 0 5146 2913"/>
                              <a:gd name="T9" fmla="*/ T8 w 2293"/>
                              <a:gd name="T10" fmla="+- 0 1370 1190"/>
                              <a:gd name="T11" fmla="*/ 1370 h 270"/>
                              <a:gd name="T12" fmla="+- 0 5071 2913"/>
                              <a:gd name="T13" fmla="*/ T12 w 2293"/>
                              <a:gd name="T14" fmla="+- 0 1370 1190"/>
                              <a:gd name="T15" fmla="*/ 1370 h 270"/>
                              <a:gd name="T16" fmla="+- 0 5071 2913"/>
                              <a:gd name="T17" fmla="*/ T16 w 2293"/>
                              <a:gd name="T18" fmla="+- 0 1280 1190"/>
                              <a:gd name="T19" fmla="*/ 1280 h 270"/>
                              <a:gd name="T20" fmla="+- 0 5146 2913"/>
                              <a:gd name="T21" fmla="*/ T20 w 2293"/>
                              <a:gd name="T22" fmla="+- 0 1280 1190"/>
                              <a:gd name="T23" fmla="*/ 1280 h 270"/>
                              <a:gd name="T24" fmla="+- 0 5026 2913"/>
                              <a:gd name="T25" fmla="*/ T24 w 2293"/>
                              <a:gd name="T26" fmla="+- 0 1190 1190"/>
                              <a:gd name="T27" fmla="*/ 1190 h 270"/>
                              <a:gd name="T28" fmla="+- 0 5026 2913"/>
                              <a:gd name="T29" fmla="*/ T28 w 2293"/>
                              <a:gd name="T30" fmla="+- 0 1280 1190"/>
                              <a:gd name="T31" fmla="*/ 1280 h 270"/>
                              <a:gd name="T32" fmla="+- 0 2913 2913"/>
                              <a:gd name="T33" fmla="*/ T32 w 2293"/>
                              <a:gd name="T34" fmla="+- 0 1280 1190"/>
                              <a:gd name="T35" fmla="*/ 1280 h 270"/>
                              <a:gd name="T36" fmla="+- 0 2913 2913"/>
                              <a:gd name="T37" fmla="*/ T36 w 2293"/>
                              <a:gd name="T38" fmla="+- 0 1370 1190"/>
                              <a:gd name="T39" fmla="*/ 1370 h 270"/>
                              <a:gd name="T40" fmla="+- 0 5026 2913"/>
                              <a:gd name="T41" fmla="*/ T40 w 2293"/>
                              <a:gd name="T42" fmla="+- 0 1370 1190"/>
                              <a:gd name="T43" fmla="*/ 1370 h 270"/>
                              <a:gd name="T44" fmla="+- 0 5026 2913"/>
                              <a:gd name="T45" fmla="*/ T44 w 2293"/>
                              <a:gd name="T46" fmla="+- 0 1280 1190"/>
                              <a:gd name="T47" fmla="*/ 1280 h 270"/>
                              <a:gd name="T48" fmla="+- 0 5146 2913"/>
                              <a:gd name="T49" fmla="*/ T48 w 2293"/>
                              <a:gd name="T50" fmla="+- 0 1280 1190"/>
                              <a:gd name="T51" fmla="*/ 1280 h 270"/>
                              <a:gd name="T52" fmla="+- 0 5071 2913"/>
                              <a:gd name="T53" fmla="*/ T52 w 2293"/>
                              <a:gd name="T54" fmla="+- 0 1280 1190"/>
                              <a:gd name="T55" fmla="*/ 1280 h 270"/>
                              <a:gd name="T56" fmla="+- 0 5071 2913"/>
                              <a:gd name="T57" fmla="*/ T56 w 2293"/>
                              <a:gd name="T58" fmla="+- 0 1370 1190"/>
                              <a:gd name="T59" fmla="*/ 1370 h 270"/>
                              <a:gd name="T60" fmla="+- 0 5146 2913"/>
                              <a:gd name="T61" fmla="*/ T60 w 2293"/>
                              <a:gd name="T62" fmla="+- 0 1370 1190"/>
                              <a:gd name="T63" fmla="*/ 1370 h 270"/>
                              <a:gd name="T64" fmla="+- 0 5206 2913"/>
                              <a:gd name="T65" fmla="*/ T64 w 2293"/>
                              <a:gd name="T66" fmla="+- 0 1325 1190"/>
                              <a:gd name="T67" fmla="*/ 1325 h 270"/>
                              <a:gd name="T68" fmla="+- 0 5146 2913"/>
                              <a:gd name="T69" fmla="*/ T68 w 2293"/>
                              <a:gd name="T70" fmla="+- 0 1280 1190"/>
                              <a:gd name="T71" fmla="*/ 1280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93" h="270">
                                <a:moveTo>
                                  <a:pt x="2113" y="0"/>
                                </a:moveTo>
                                <a:lnTo>
                                  <a:pt x="2113" y="270"/>
                                </a:lnTo>
                                <a:lnTo>
                                  <a:pt x="2233" y="180"/>
                                </a:lnTo>
                                <a:lnTo>
                                  <a:pt x="2158" y="180"/>
                                </a:lnTo>
                                <a:lnTo>
                                  <a:pt x="2158" y="90"/>
                                </a:lnTo>
                                <a:lnTo>
                                  <a:pt x="2233" y="90"/>
                                </a:lnTo>
                                <a:lnTo>
                                  <a:pt x="2113" y="0"/>
                                </a:lnTo>
                                <a:close/>
                                <a:moveTo>
                                  <a:pt x="2113" y="90"/>
                                </a:moveTo>
                                <a:lnTo>
                                  <a:pt x="0" y="90"/>
                                </a:lnTo>
                                <a:lnTo>
                                  <a:pt x="0" y="180"/>
                                </a:lnTo>
                                <a:lnTo>
                                  <a:pt x="2113" y="180"/>
                                </a:lnTo>
                                <a:lnTo>
                                  <a:pt x="2113" y="90"/>
                                </a:lnTo>
                                <a:close/>
                                <a:moveTo>
                                  <a:pt x="2233" y="90"/>
                                </a:moveTo>
                                <a:lnTo>
                                  <a:pt x="2158" y="90"/>
                                </a:lnTo>
                                <a:lnTo>
                                  <a:pt x="2158" y="180"/>
                                </a:lnTo>
                                <a:lnTo>
                                  <a:pt x="2233" y="180"/>
                                </a:lnTo>
                                <a:lnTo>
                                  <a:pt x="2293" y="135"/>
                                </a:lnTo>
                                <a:lnTo>
                                  <a:pt x="2233" y="90"/>
                                </a:lnTo>
                                <a:close/>
                              </a:path>
                            </a:pathLst>
                          </a:custGeom>
                          <a:solidFill>
                            <a:srgbClr val="000000"/>
                          </a:solidFill>
                          <a:ln>
                            <a:noFill/>
                          </a:ln>
                        </wps:spPr>
                        <wps:bodyPr/>
                      </wps:wsp>
                      <wps:wsp>
                        <wps:cNvPr id="1076" name="AutoShape 57"/>
                        <wps:cNvSpPr/>
                        <wps:spPr>
                          <a:xfrm>
                            <a:off x="0" y="0"/>
                            <a:ext cx="1976755" cy="899795"/>
                          </a:xfrm>
                          <a:custGeom>
                            <a:avLst/>
                            <a:gdLst>
                              <a:gd name="T0" fmla="+- 0 3112 1695"/>
                              <a:gd name="T1" fmla="*/ T0 w 3113"/>
                              <a:gd name="T2" fmla="+- 0 856 620"/>
                              <a:gd name="T3" fmla="*/ 856 h 1417"/>
                              <a:gd name="T4" fmla="+- 0 3100 1695"/>
                              <a:gd name="T5" fmla="*/ T4 w 3113"/>
                              <a:gd name="T6" fmla="+- 0 782 620"/>
                              <a:gd name="T7" fmla="*/ 782 h 1417"/>
                              <a:gd name="T8" fmla="+- 0 3066 1695"/>
                              <a:gd name="T9" fmla="*/ T8 w 3113"/>
                              <a:gd name="T10" fmla="+- 0 717 620"/>
                              <a:gd name="T11" fmla="*/ 717 h 1417"/>
                              <a:gd name="T12" fmla="+- 0 3015 1695"/>
                              <a:gd name="T13" fmla="*/ T12 w 3113"/>
                              <a:gd name="T14" fmla="+- 0 666 620"/>
                              <a:gd name="T15" fmla="*/ 666 h 1417"/>
                              <a:gd name="T16" fmla="+- 0 2950 1695"/>
                              <a:gd name="T17" fmla="*/ T16 w 3113"/>
                              <a:gd name="T18" fmla="+- 0 632 620"/>
                              <a:gd name="T19" fmla="*/ 632 h 1417"/>
                              <a:gd name="T20" fmla="+- 0 2876 1695"/>
                              <a:gd name="T21" fmla="*/ T20 w 3113"/>
                              <a:gd name="T22" fmla="+- 0 620 620"/>
                              <a:gd name="T23" fmla="*/ 620 h 1417"/>
                              <a:gd name="T24" fmla="+- 0 1931 1695"/>
                              <a:gd name="T25" fmla="*/ T24 w 3113"/>
                              <a:gd name="T26" fmla="+- 0 620 620"/>
                              <a:gd name="T27" fmla="*/ 620 h 1417"/>
                              <a:gd name="T28" fmla="+- 0 1857 1695"/>
                              <a:gd name="T29" fmla="*/ T28 w 3113"/>
                              <a:gd name="T30" fmla="+- 0 632 620"/>
                              <a:gd name="T31" fmla="*/ 632 h 1417"/>
                              <a:gd name="T32" fmla="+- 0 1792 1695"/>
                              <a:gd name="T33" fmla="*/ T32 w 3113"/>
                              <a:gd name="T34" fmla="+- 0 666 620"/>
                              <a:gd name="T35" fmla="*/ 666 h 1417"/>
                              <a:gd name="T36" fmla="+- 0 1741 1695"/>
                              <a:gd name="T37" fmla="*/ T36 w 3113"/>
                              <a:gd name="T38" fmla="+- 0 717 620"/>
                              <a:gd name="T39" fmla="*/ 717 h 1417"/>
                              <a:gd name="T40" fmla="+- 0 1707 1695"/>
                              <a:gd name="T41" fmla="*/ T40 w 3113"/>
                              <a:gd name="T42" fmla="+- 0 782 620"/>
                              <a:gd name="T43" fmla="*/ 782 h 1417"/>
                              <a:gd name="T44" fmla="+- 0 1695 1695"/>
                              <a:gd name="T45" fmla="*/ T44 w 3113"/>
                              <a:gd name="T46" fmla="+- 0 856 620"/>
                              <a:gd name="T47" fmla="*/ 856 h 1417"/>
                              <a:gd name="T48" fmla="+- 0 1695 1695"/>
                              <a:gd name="T49" fmla="*/ T48 w 3113"/>
                              <a:gd name="T50" fmla="+- 0 1801 620"/>
                              <a:gd name="T51" fmla="*/ 1801 h 1417"/>
                              <a:gd name="T52" fmla="+- 0 1707 1695"/>
                              <a:gd name="T53" fmla="*/ T52 w 3113"/>
                              <a:gd name="T54" fmla="+- 0 1875 620"/>
                              <a:gd name="T55" fmla="*/ 1875 h 1417"/>
                              <a:gd name="T56" fmla="+- 0 1741 1695"/>
                              <a:gd name="T57" fmla="*/ T56 w 3113"/>
                              <a:gd name="T58" fmla="+- 0 1940 620"/>
                              <a:gd name="T59" fmla="*/ 1940 h 1417"/>
                              <a:gd name="T60" fmla="+- 0 1792 1695"/>
                              <a:gd name="T61" fmla="*/ T60 w 3113"/>
                              <a:gd name="T62" fmla="+- 0 1991 620"/>
                              <a:gd name="T63" fmla="*/ 1991 h 1417"/>
                              <a:gd name="T64" fmla="+- 0 1857 1695"/>
                              <a:gd name="T65" fmla="*/ T64 w 3113"/>
                              <a:gd name="T66" fmla="+- 0 2025 620"/>
                              <a:gd name="T67" fmla="*/ 2025 h 1417"/>
                              <a:gd name="T68" fmla="+- 0 1931 1695"/>
                              <a:gd name="T69" fmla="*/ T68 w 3113"/>
                              <a:gd name="T70" fmla="+- 0 2037 620"/>
                              <a:gd name="T71" fmla="*/ 2037 h 1417"/>
                              <a:gd name="T72" fmla="+- 0 2876 1695"/>
                              <a:gd name="T73" fmla="*/ T72 w 3113"/>
                              <a:gd name="T74" fmla="+- 0 2037 620"/>
                              <a:gd name="T75" fmla="*/ 2037 h 1417"/>
                              <a:gd name="T76" fmla="+- 0 2950 1695"/>
                              <a:gd name="T77" fmla="*/ T76 w 3113"/>
                              <a:gd name="T78" fmla="+- 0 2025 620"/>
                              <a:gd name="T79" fmla="*/ 2025 h 1417"/>
                              <a:gd name="T80" fmla="+- 0 3015 1695"/>
                              <a:gd name="T81" fmla="*/ T80 w 3113"/>
                              <a:gd name="T82" fmla="+- 0 1991 620"/>
                              <a:gd name="T83" fmla="*/ 1991 h 1417"/>
                              <a:gd name="T84" fmla="+- 0 3066 1695"/>
                              <a:gd name="T85" fmla="*/ T84 w 3113"/>
                              <a:gd name="T86" fmla="+- 0 1940 620"/>
                              <a:gd name="T87" fmla="*/ 1940 h 1417"/>
                              <a:gd name="T88" fmla="+- 0 3100 1695"/>
                              <a:gd name="T89" fmla="*/ T88 w 3113"/>
                              <a:gd name="T90" fmla="+- 0 1875 620"/>
                              <a:gd name="T91" fmla="*/ 1875 h 1417"/>
                              <a:gd name="T92" fmla="+- 0 3112 1695"/>
                              <a:gd name="T93" fmla="*/ T92 w 3113"/>
                              <a:gd name="T94" fmla="+- 0 1801 620"/>
                              <a:gd name="T95" fmla="*/ 1801 h 1417"/>
                              <a:gd name="T96" fmla="+- 0 3112 1695"/>
                              <a:gd name="T97" fmla="*/ T96 w 3113"/>
                              <a:gd name="T98" fmla="+- 0 856 620"/>
                              <a:gd name="T99" fmla="*/ 856 h 1417"/>
                              <a:gd name="T100" fmla="+- 0 4808 1695"/>
                              <a:gd name="T101" fmla="*/ T100 w 3113"/>
                              <a:gd name="T102" fmla="+- 0 856 620"/>
                              <a:gd name="T103" fmla="*/ 856 h 1417"/>
                              <a:gd name="T104" fmla="+- 0 4796 1695"/>
                              <a:gd name="T105" fmla="*/ T104 w 3113"/>
                              <a:gd name="T106" fmla="+- 0 782 620"/>
                              <a:gd name="T107" fmla="*/ 782 h 1417"/>
                              <a:gd name="T108" fmla="+- 0 4762 1695"/>
                              <a:gd name="T109" fmla="*/ T108 w 3113"/>
                              <a:gd name="T110" fmla="+- 0 717 620"/>
                              <a:gd name="T111" fmla="*/ 717 h 1417"/>
                              <a:gd name="T112" fmla="+- 0 4711 1695"/>
                              <a:gd name="T113" fmla="*/ T112 w 3113"/>
                              <a:gd name="T114" fmla="+- 0 666 620"/>
                              <a:gd name="T115" fmla="*/ 666 h 1417"/>
                              <a:gd name="T116" fmla="+- 0 4646 1695"/>
                              <a:gd name="T117" fmla="*/ T116 w 3113"/>
                              <a:gd name="T118" fmla="+- 0 632 620"/>
                              <a:gd name="T119" fmla="*/ 632 h 1417"/>
                              <a:gd name="T120" fmla="+- 0 4572 1695"/>
                              <a:gd name="T121" fmla="*/ T120 w 3113"/>
                              <a:gd name="T122" fmla="+- 0 620 620"/>
                              <a:gd name="T123" fmla="*/ 620 h 1417"/>
                              <a:gd name="T124" fmla="+- 0 3627 1695"/>
                              <a:gd name="T125" fmla="*/ T124 w 3113"/>
                              <a:gd name="T126" fmla="+- 0 620 620"/>
                              <a:gd name="T127" fmla="*/ 620 h 1417"/>
                              <a:gd name="T128" fmla="+- 0 3553 1695"/>
                              <a:gd name="T129" fmla="*/ T128 w 3113"/>
                              <a:gd name="T130" fmla="+- 0 632 620"/>
                              <a:gd name="T131" fmla="*/ 632 h 1417"/>
                              <a:gd name="T132" fmla="+- 0 3488 1695"/>
                              <a:gd name="T133" fmla="*/ T132 w 3113"/>
                              <a:gd name="T134" fmla="+- 0 666 620"/>
                              <a:gd name="T135" fmla="*/ 666 h 1417"/>
                              <a:gd name="T136" fmla="+- 0 3437 1695"/>
                              <a:gd name="T137" fmla="*/ T136 w 3113"/>
                              <a:gd name="T138" fmla="+- 0 717 620"/>
                              <a:gd name="T139" fmla="*/ 717 h 1417"/>
                              <a:gd name="T140" fmla="+- 0 3403 1695"/>
                              <a:gd name="T141" fmla="*/ T140 w 3113"/>
                              <a:gd name="T142" fmla="+- 0 782 620"/>
                              <a:gd name="T143" fmla="*/ 782 h 1417"/>
                              <a:gd name="T144" fmla="+- 0 3391 1695"/>
                              <a:gd name="T145" fmla="*/ T144 w 3113"/>
                              <a:gd name="T146" fmla="+- 0 856 620"/>
                              <a:gd name="T147" fmla="*/ 856 h 1417"/>
                              <a:gd name="T148" fmla="+- 0 3391 1695"/>
                              <a:gd name="T149" fmla="*/ T148 w 3113"/>
                              <a:gd name="T150" fmla="+- 0 1801 620"/>
                              <a:gd name="T151" fmla="*/ 1801 h 1417"/>
                              <a:gd name="T152" fmla="+- 0 3403 1695"/>
                              <a:gd name="T153" fmla="*/ T152 w 3113"/>
                              <a:gd name="T154" fmla="+- 0 1875 620"/>
                              <a:gd name="T155" fmla="*/ 1875 h 1417"/>
                              <a:gd name="T156" fmla="+- 0 3437 1695"/>
                              <a:gd name="T157" fmla="*/ T156 w 3113"/>
                              <a:gd name="T158" fmla="+- 0 1940 620"/>
                              <a:gd name="T159" fmla="*/ 1940 h 1417"/>
                              <a:gd name="T160" fmla="+- 0 3488 1695"/>
                              <a:gd name="T161" fmla="*/ T160 w 3113"/>
                              <a:gd name="T162" fmla="+- 0 1991 620"/>
                              <a:gd name="T163" fmla="*/ 1991 h 1417"/>
                              <a:gd name="T164" fmla="+- 0 3553 1695"/>
                              <a:gd name="T165" fmla="*/ T164 w 3113"/>
                              <a:gd name="T166" fmla="+- 0 2025 620"/>
                              <a:gd name="T167" fmla="*/ 2025 h 1417"/>
                              <a:gd name="T168" fmla="+- 0 3627 1695"/>
                              <a:gd name="T169" fmla="*/ T168 w 3113"/>
                              <a:gd name="T170" fmla="+- 0 2037 620"/>
                              <a:gd name="T171" fmla="*/ 2037 h 1417"/>
                              <a:gd name="T172" fmla="+- 0 4572 1695"/>
                              <a:gd name="T173" fmla="*/ T172 w 3113"/>
                              <a:gd name="T174" fmla="+- 0 2037 620"/>
                              <a:gd name="T175" fmla="*/ 2037 h 1417"/>
                              <a:gd name="T176" fmla="+- 0 4646 1695"/>
                              <a:gd name="T177" fmla="*/ T176 w 3113"/>
                              <a:gd name="T178" fmla="+- 0 2025 620"/>
                              <a:gd name="T179" fmla="*/ 2025 h 1417"/>
                              <a:gd name="T180" fmla="+- 0 4711 1695"/>
                              <a:gd name="T181" fmla="*/ T180 w 3113"/>
                              <a:gd name="T182" fmla="+- 0 1991 620"/>
                              <a:gd name="T183" fmla="*/ 1991 h 1417"/>
                              <a:gd name="T184" fmla="+- 0 4762 1695"/>
                              <a:gd name="T185" fmla="*/ T184 w 3113"/>
                              <a:gd name="T186" fmla="+- 0 1940 620"/>
                              <a:gd name="T187" fmla="*/ 1940 h 1417"/>
                              <a:gd name="T188" fmla="+- 0 4796 1695"/>
                              <a:gd name="T189" fmla="*/ T188 w 3113"/>
                              <a:gd name="T190" fmla="+- 0 1875 620"/>
                              <a:gd name="T191" fmla="*/ 1875 h 1417"/>
                              <a:gd name="T192" fmla="+- 0 4808 1695"/>
                              <a:gd name="T193" fmla="*/ T192 w 3113"/>
                              <a:gd name="T194" fmla="+- 0 1801 620"/>
                              <a:gd name="T195" fmla="*/ 1801 h 1417"/>
                              <a:gd name="T196" fmla="+- 0 4808 1695"/>
                              <a:gd name="T197" fmla="*/ T196 w 3113"/>
                              <a:gd name="T198" fmla="+- 0 856 620"/>
                              <a:gd name="T199" fmla="*/ 856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13" h="1417">
                                <a:moveTo>
                                  <a:pt x="1417" y="236"/>
                                </a:moveTo>
                                <a:lnTo>
                                  <a:pt x="1405" y="162"/>
                                </a:lnTo>
                                <a:lnTo>
                                  <a:pt x="1371" y="97"/>
                                </a:lnTo>
                                <a:lnTo>
                                  <a:pt x="1320" y="46"/>
                                </a:lnTo>
                                <a:lnTo>
                                  <a:pt x="1255" y="12"/>
                                </a:lnTo>
                                <a:lnTo>
                                  <a:pt x="1181" y="0"/>
                                </a:lnTo>
                                <a:lnTo>
                                  <a:pt x="236" y="0"/>
                                </a:lnTo>
                                <a:lnTo>
                                  <a:pt x="162" y="12"/>
                                </a:lnTo>
                                <a:lnTo>
                                  <a:pt x="97" y="46"/>
                                </a:lnTo>
                                <a:lnTo>
                                  <a:pt x="46" y="97"/>
                                </a:lnTo>
                                <a:lnTo>
                                  <a:pt x="12" y="162"/>
                                </a:lnTo>
                                <a:lnTo>
                                  <a:pt x="0" y="236"/>
                                </a:lnTo>
                                <a:lnTo>
                                  <a:pt x="0" y="1181"/>
                                </a:lnTo>
                                <a:lnTo>
                                  <a:pt x="12" y="1255"/>
                                </a:lnTo>
                                <a:lnTo>
                                  <a:pt x="46" y="1320"/>
                                </a:lnTo>
                                <a:lnTo>
                                  <a:pt x="97" y="1371"/>
                                </a:lnTo>
                                <a:lnTo>
                                  <a:pt x="162" y="1405"/>
                                </a:lnTo>
                                <a:lnTo>
                                  <a:pt x="236" y="1417"/>
                                </a:lnTo>
                                <a:lnTo>
                                  <a:pt x="1181" y="1417"/>
                                </a:lnTo>
                                <a:lnTo>
                                  <a:pt x="1255" y="1405"/>
                                </a:lnTo>
                                <a:lnTo>
                                  <a:pt x="1320" y="1371"/>
                                </a:lnTo>
                                <a:lnTo>
                                  <a:pt x="1371" y="1320"/>
                                </a:lnTo>
                                <a:lnTo>
                                  <a:pt x="1405" y="1255"/>
                                </a:lnTo>
                                <a:lnTo>
                                  <a:pt x="1417" y="1181"/>
                                </a:lnTo>
                                <a:lnTo>
                                  <a:pt x="1417" y="236"/>
                                </a:lnTo>
                                <a:close/>
                                <a:moveTo>
                                  <a:pt x="3113" y="236"/>
                                </a:moveTo>
                                <a:lnTo>
                                  <a:pt x="3101" y="162"/>
                                </a:lnTo>
                                <a:lnTo>
                                  <a:pt x="3067" y="97"/>
                                </a:lnTo>
                                <a:lnTo>
                                  <a:pt x="3016" y="46"/>
                                </a:lnTo>
                                <a:lnTo>
                                  <a:pt x="2951" y="12"/>
                                </a:lnTo>
                                <a:lnTo>
                                  <a:pt x="2877" y="0"/>
                                </a:lnTo>
                                <a:lnTo>
                                  <a:pt x="1932" y="0"/>
                                </a:lnTo>
                                <a:lnTo>
                                  <a:pt x="1858" y="12"/>
                                </a:lnTo>
                                <a:lnTo>
                                  <a:pt x="1793" y="46"/>
                                </a:lnTo>
                                <a:lnTo>
                                  <a:pt x="1742" y="97"/>
                                </a:lnTo>
                                <a:lnTo>
                                  <a:pt x="1708" y="162"/>
                                </a:lnTo>
                                <a:lnTo>
                                  <a:pt x="1696" y="236"/>
                                </a:lnTo>
                                <a:lnTo>
                                  <a:pt x="1696" y="1181"/>
                                </a:lnTo>
                                <a:lnTo>
                                  <a:pt x="1708" y="1255"/>
                                </a:lnTo>
                                <a:lnTo>
                                  <a:pt x="1742" y="1320"/>
                                </a:lnTo>
                                <a:lnTo>
                                  <a:pt x="1793" y="1371"/>
                                </a:lnTo>
                                <a:lnTo>
                                  <a:pt x="1858" y="1405"/>
                                </a:lnTo>
                                <a:lnTo>
                                  <a:pt x="1932" y="1417"/>
                                </a:lnTo>
                                <a:lnTo>
                                  <a:pt x="2877" y="1417"/>
                                </a:lnTo>
                                <a:lnTo>
                                  <a:pt x="2951" y="1405"/>
                                </a:lnTo>
                                <a:lnTo>
                                  <a:pt x="3016" y="1371"/>
                                </a:lnTo>
                                <a:lnTo>
                                  <a:pt x="3067" y="1320"/>
                                </a:lnTo>
                                <a:lnTo>
                                  <a:pt x="3101" y="1255"/>
                                </a:lnTo>
                                <a:lnTo>
                                  <a:pt x="3113" y="1181"/>
                                </a:lnTo>
                                <a:lnTo>
                                  <a:pt x="3113" y="236"/>
                                </a:lnTo>
                                <a:close/>
                              </a:path>
                            </a:pathLst>
                          </a:custGeom>
                          <a:solidFill>
                            <a:srgbClr val="000000"/>
                          </a:solidFill>
                          <a:ln>
                            <a:noFill/>
                          </a:ln>
                        </wps:spPr>
                        <wps:bodyPr/>
                      </wps:wsp>
                      <wps:wsp>
                        <wps:cNvPr id="1077" name="Freeform 56"/>
                        <wps:cNvSpPr/>
                        <wps:spPr>
                          <a:xfrm>
                            <a:off x="2238375" y="180975"/>
                            <a:ext cx="2339975" cy="539750"/>
                          </a:xfrm>
                          <a:custGeom>
                            <a:avLst/>
                            <a:gdLst>
                              <a:gd name="T0" fmla="+- 0 8701 5216"/>
                              <a:gd name="T1" fmla="*/ T0 w 3685"/>
                              <a:gd name="T2" fmla="+- 0 908 908"/>
                              <a:gd name="T3" fmla="*/ 908 h 850"/>
                              <a:gd name="T4" fmla="+- 0 5416 5216"/>
                              <a:gd name="T5" fmla="*/ T4 w 3685"/>
                              <a:gd name="T6" fmla="+- 0 908 908"/>
                              <a:gd name="T7" fmla="*/ 908 h 850"/>
                              <a:gd name="T8" fmla="+- 0 5338 5216"/>
                              <a:gd name="T9" fmla="*/ T8 w 3685"/>
                              <a:gd name="T10" fmla="+- 0 924 908"/>
                              <a:gd name="T11" fmla="*/ 924 h 850"/>
                              <a:gd name="T12" fmla="+- 0 5274 5216"/>
                              <a:gd name="T13" fmla="*/ T12 w 3685"/>
                              <a:gd name="T14" fmla="+- 0 966 908"/>
                              <a:gd name="T15" fmla="*/ 966 h 850"/>
                              <a:gd name="T16" fmla="+- 0 5232 5216"/>
                              <a:gd name="T17" fmla="*/ T16 w 3685"/>
                              <a:gd name="T18" fmla="+- 0 1030 908"/>
                              <a:gd name="T19" fmla="*/ 1030 h 850"/>
                              <a:gd name="T20" fmla="+- 0 5216 5216"/>
                              <a:gd name="T21" fmla="*/ T20 w 3685"/>
                              <a:gd name="T22" fmla="+- 0 1108 908"/>
                              <a:gd name="T23" fmla="*/ 1108 h 850"/>
                              <a:gd name="T24" fmla="+- 0 5216 5216"/>
                              <a:gd name="T25" fmla="*/ T24 w 3685"/>
                              <a:gd name="T26" fmla="+- 0 1558 908"/>
                              <a:gd name="T27" fmla="*/ 1558 h 850"/>
                              <a:gd name="T28" fmla="+- 0 5232 5216"/>
                              <a:gd name="T29" fmla="*/ T28 w 3685"/>
                              <a:gd name="T30" fmla="+- 0 1636 908"/>
                              <a:gd name="T31" fmla="*/ 1636 h 850"/>
                              <a:gd name="T32" fmla="+- 0 5274 5216"/>
                              <a:gd name="T33" fmla="*/ T32 w 3685"/>
                              <a:gd name="T34" fmla="+- 0 1700 908"/>
                              <a:gd name="T35" fmla="*/ 1700 h 850"/>
                              <a:gd name="T36" fmla="+- 0 5338 5216"/>
                              <a:gd name="T37" fmla="*/ T36 w 3685"/>
                              <a:gd name="T38" fmla="+- 0 1742 908"/>
                              <a:gd name="T39" fmla="*/ 1742 h 850"/>
                              <a:gd name="T40" fmla="+- 0 5416 5216"/>
                              <a:gd name="T41" fmla="*/ T40 w 3685"/>
                              <a:gd name="T42" fmla="+- 0 1758 908"/>
                              <a:gd name="T43" fmla="*/ 1758 h 850"/>
                              <a:gd name="T44" fmla="+- 0 8701 5216"/>
                              <a:gd name="T45" fmla="*/ T44 w 3685"/>
                              <a:gd name="T46" fmla="+- 0 1758 908"/>
                              <a:gd name="T47" fmla="*/ 1758 h 850"/>
                              <a:gd name="T48" fmla="+- 0 8779 5216"/>
                              <a:gd name="T49" fmla="*/ T48 w 3685"/>
                              <a:gd name="T50" fmla="+- 0 1742 908"/>
                              <a:gd name="T51" fmla="*/ 1742 h 850"/>
                              <a:gd name="T52" fmla="+- 0 8843 5216"/>
                              <a:gd name="T53" fmla="*/ T52 w 3685"/>
                              <a:gd name="T54" fmla="+- 0 1700 908"/>
                              <a:gd name="T55" fmla="*/ 1700 h 850"/>
                              <a:gd name="T56" fmla="+- 0 8885 5216"/>
                              <a:gd name="T57" fmla="*/ T56 w 3685"/>
                              <a:gd name="T58" fmla="+- 0 1636 908"/>
                              <a:gd name="T59" fmla="*/ 1636 h 850"/>
                              <a:gd name="T60" fmla="+- 0 8901 5216"/>
                              <a:gd name="T61" fmla="*/ T60 w 3685"/>
                              <a:gd name="T62" fmla="+- 0 1558 908"/>
                              <a:gd name="T63" fmla="*/ 1558 h 850"/>
                              <a:gd name="T64" fmla="+- 0 8901 5216"/>
                              <a:gd name="T65" fmla="*/ T64 w 3685"/>
                              <a:gd name="T66" fmla="+- 0 1108 908"/>
                              <a:gd name="T67" fmla="*/ 1108 h 850"/>
                              <a:gd name="T68" fmla="+- 0 8885 5216"/>
                              <a:gd name="T69" fmla="*/ T68 w 3685"/>
                              <a:gd name="T70" fmla="+- 0 1030 908"/>
                              <a:gd name="T71" fmla="*/ 1030 h 850"/>
                              <a:gd name="T72" fmla="+- 0 8843 5216"/>
                              <a:gd name="T73" fmla="*/ T72 w 3685"/>
                              <a:gd name="T74" fmla="+- 0 966 908"/>
                              <a:gd name="T75" fmla="*/ 966 h 850"/>
                              <a:gd name="T76" fmla="+- 0 8779 5216"/>
                              <a:gd name="T77" fmla="*/ T76 w 3685"/>
                              <a:gd name="T78" fmla="+- 0 924 908"/>
                              <a:gd name="T79" fmla="*/ 924 h 850"/>
                              <a:gd name="T80" fmla="+- 0 8701 5216"/>
                              <a:gd name="T81" fmla="*/ T80 w 3685"/>
                              <a:gd name="T82" fmla="+- 0 908 908"/>
                              <a:gd name="T83" fmla="*/ 90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850">
                                <a:moveTo>
                                  <a:pt x="3485" y="0"/>
                                </a:moveTo>
                                <a:lnTo>
                                  <a:pt x="200" y="0"/>
                                </a:lnTo>
                                <a:lnTo>
                                  <a:pt x="122" y="16"/>
                                </a:lnTo>
                                <a:lnTo>
                                  <a:pt x="58" y="58"/>
                                </a:lnTo>
                                <a:lnTo>
                                  <a:pt x="16" y="122"/>
                                </a:lnTo>
                                <a:lnTo>
                                  <a:pt x="0" y="200"/>
                                </a:lnTo>
                                <a:lnTo>
                                  <a:pt x="0" y="650"/>
                                </a:lnTo>
                                <a:lnTo>
                                  <a:pt x="16" y="728"/>
                                </a:lnTo>
                                <a:lnTo>
                                  <a:pt x="58" y="792"/>
                                </a:lnTo>
                                <a:lnTo>
                                  <a:pt x="122" y="834"/>
                                </a:lnTo>
                                <a:lnTo>
                                  <a:pt x="200" y="850"/>
                                </a:lnTo>
                                <a:lnTo>
                                  <a:pt x="3485" y="850"/>
                                </a:lnTo>
                                <a:lnTo>
                                  <a:pt x="3563" y="834"/>
                                </a:lnTo>
                                <a:lnTo>
                                  <a:pt x="3627" y="792"/>
                                </a:lnTo>
                                <a:lnTo>
                                  <a:pt x="3669" y="728"/>
                                </a:lnTo>
                                <a:lnTo>
                                  <a:pt x="3685" y="650"/>
                                </a:lnTo>
                                <a:lnTo>
                                  <a:pt x="3685" y="200"/>
                                </a:lnTo>
                                <a:lnTo>
                                  <a:pt x="3669" y="122"/>
                                </a:lnTo>
                                <a:lnTo>
                                  <a:pt x="3627" y="58"/>
                                </a:lnTo>
                                <a:lnTo>
                                  <a:pt x="3563" y="16"/>
                                </a:lnTo>
                                <a:lnTo>
                                  <a:pt x="3485" y="0"/>
                                </a:lnTo>
                                <a:close/>
                              </a:path>
                            </a:pathLst>
                          </a:custGeom>
                          <a:solidFill>
                            <a:srgbClr val="000000"/>
                          </a:solidFill>
                          <a:ln>
                            <a:noFill/>
                          </a:ln>
                        </wps:spPr>
                        <wps:bodyPr/>
                      </wps:wsp>
                      <wps:wsp>
                        <wps:cNvPr id="1078" name="Text Box 59"/>
                        <wps:cNvSpPr txBox="1">
                          <a:spLocks noChangeArrowheads="1"/>
                        </wps:cNvSpPr>
                        <wps:spPr>
                          <a:xfrm>
                            <a:off x="142875" y="38100"/>
                            <a:ext cx="622300" cy="812800"/>
                          </a:xfrm>
                          <a:prstGeom prst="rect">
                            <a:avLst/>
                          </a:prstGeom>
                          <a:noFill/>
                          <a:ln>
                            <a:noFill/>
                          </a:ln>
                        </wps:spPr>
                        <wps:txbx>
                          <w:txbxContent>
                            <w:p>
                              <w:pPr>
                                <w:pStyle w:val="0"/>
                                <w:spacing w:line="520" w:lineRule="exact"/>
                                <w:rPr>
                                  <w:rFonts w:hint="default"/>
                                  <w:b w:val="1"/>
                                  <w:sz w:val="48"/>
                                </w:rPr>
                              </w:pPr>
                              <w:r>
                                <w:rPr>
                                  <w:rFonts w:hint="eastAsia"/>
                                  <w:b w:val="1"/>
                                  <w:color w:val="FFFFFF"/>
                                  <w:sz w:val="48"/>
                                </w:rPr>
                                <w:t>基本理念</w:t>
                              </w:r>
                            </w:p>
                          </w:txbxContent>
                        </wps:txbx>
                        <wps:bodyPr rot="0" vertOverflow="overflow" horzOverflow="overflow" wrap="square" lIns="0" tIns="0" rIns="0" bIns="0" anchor="ctr" anchorCtr="0" upright="1"/>
                      </wps:wsp>
                      <wps:wsp>
                        <wps:cNvPr id="1079" name="Text Box 60"/>
                        <wps:cNvSpPr txBox="1">
                          <a:spLocks noChangeArrowheads="1"/>
                        </wps:cNvSpPr>
                        <wps:spPr>
                          <a:xfrm>
                            <a:off x="1219200" y="38100"/>
                            <a:ext cx="622300" cy="812800"/>
                          </a:xfrm>
                          <a:prstGeom prst="rect">
                            <a:avLst/>
                          </a:prstGeom>
                          <a:noFill/>
                          <a:ln>
                            <a:noFill/>
                          </a:ln>
                        </wps:spPr>
                        <wps:txbx>
                          <w:txbxContent>
                            <w:p>
                              <w:pPr>
                                <w:pStyle w:val="0"/>
                                <w:spacing w:line="520" w:lineRule="exact"/>
                                <w:jc w:val="center"/>
                                <w:rPr>
                                  <w:rFonts w:hint="default"/>
                                  <w:b w:val="1"/>
                                  <w:color w:val="FFFFFF"/>
                                  <w:sz w:val="48"/>
                                </w:rPr>
                              </w:pPr>
                              <w:r>
                                <w:rPr>
                                  <w:rFonts w:hint="eastAsia"/>
                                  <w:b w:val="1"/>
                                  <w:color w:val="FFFFFF"/>
                                  <w:sz w:val="48"/>
                                </w:rPr>
                                <w:t>将来</w:t>
                              </w:r>
                            </w:p>
                            <w:p>
                              <w:pPr>
                                <w:pStyle w:val="0"/>
                                <w:spacing w:line="520" w:lineRule="exact"/>
                                <w:jc w:val="center"/>
                                <w:rPr>
                                  <w:rFonts w:hint="default"/>
                                  <w:b w:val="1"/>
                                  <w:sz w:val="48"/>
                                </w:rPr>
                              </w:pPr>
                              <w:r>
                                <w:rPr>
                                  <w:rFonts w:hint="eastAsia"/>
                                  <w:b w:val="1"/>
                                  <w:color w:val="FFFFFF"/>
                                  <w:sz w:val="48"/>
                                </w:rPr>
                                <w:t>像</w:t>
                              </w:r>
                            </w:p>
                          </w:txbxContent>
                        </wps:txbx>
                        <wps:bodyPr rot="0" vertOverflow="overflow" horzOverflow="overflow" wrap="square" lIns="0" tIns="0" rIns="0" bIns="0" anchor="ctr" anchorCtr="0" upright="1"/>
                      </wps:wsp>
                      <wps:wsp>
                        <wps:cNvPr id="1080" name="Text Box 61"/>
                        <wps:cNvSpPr txBox="1">
                          <a:spLocks noChangeArrowheads="1"/>
                        </wps:cNvSpPr>
                        <wps:spPr>
                          <a:xfrm>
                            <a:off x="2438400" y="190500"/>
                            <a:ext cx="1933575" cy="533400"/>
                          </a:xfrm>
                          <a:prstGeom prst="rect">
                            <a:avLst/>
                          </a:prstGeom>
                          <a:noFill/>
                          <a:ln>
                            <a:noFill/>
                          </a:ln>
                        </wps:spPr>
                        <wps:txbx>
                          <w:txbxContent>
                            <w:p>
                              <w:pPr>
                                <w:pStyle w:val="0"/>
                                <w:spacing w:line="520" w:lineRule="exact"/>
                                <w:jc w:val="center"/>
                                <w:rPr>
                                  <w:rFonts w:hint="default"/>
                                  <w:b w:val="1"/>
                                  <w:sz w:val="48"/>
                                </w:rPr>
                              </w:pPr>
                              <w:r>
                                <w:rPr>
                                  <w:rFonts w:hint="eastAsia"/>
                                  <w:b w:val="1"/>
                                  <w:color w:val="FFFFFF"/>
                                  <w:sz w:val="48"/>
                                </w:rPr>
                                <w:t>まちづくり目標</w:t>
                              </w:r>
                            </w:p>
                          </w:txbxContent>
                        </wps:txbx>
                        <wps:bodyPr rot="0" vertOverflow="overflow" horzOverflow="overflow" wrap="square" lIns="0" tIns="0" rIns="0" bIns="0" anchor="ctr" anchorCtr="0" upright="1"/>
                      </wps:wsp>
                      <wps:wsp>
                        <wps:cNvPr id="1081" name="Line 55"/>
                        <wps:cNvSpPr/>
                        <wps:spPr>
                          <a:xfrm>
                            <a:off x="4410075" y="447675"/>
                            <a:ext cx="2072640" cy="0"/>
                          </a:xfrm>
                          <a:prstGeom prst="line">
                            <a:avLst/>
                          </a:prstGeom>
                          <a:noFill/>
                          <a:ln w="57150">
                            <a:solidFill>
                              <a:srgbClr val="000000"/>
                            </a:solidFill>
                            <a:prstDash val="solid"/>
                            <a:round/>
                            <a:headEnd/>
                            <a:tailEnd/>
                          </a:ln>
                        </wps:spPr>
                        <wps:bodyPr/>
                      </wps:wsp>
                      <wpg:grpSp>
                        <wpg:cNvGrpSpPr/>
                        <wpg:grpSpPr>
                          <a:xfrm>
                            <a:off x="2238375" y="7800975"/>
                            <a:ext cx="4244340" cy="539750"/>
                            <a:chOff x="0" y="0"/>
                            <a:chExt cx="4244340" cy="539750"/>
                          </a:xfrm>
                        </wpg:grpSpPr>
                        <wps:wsp>
                          <wps:cNvPr id="1083" name="Line 51"/>
                          <wps:cNvSpPr/>
                          <wps:spPr>
                            <a:xfrm>
                              <a:off x="2171700" y="266700"/>
                              <a:ext cx="2072640" cy="0"/>
                            </a:xfrm>
                            <a:prstGeom prst="line">
                              <a:avLst/>
                            </a:prstGeom>
                            <a:noFill/>
                            <a:ln w="57150">
                              <a:solidFill>
                                <a:srgbClr val="7E7E7E"/>
                              </a:solidFill>
                              <a:prstDash val="solid"/>
                              <a:round/>
                              <a:headEnd/>
                              <a:tailEnd/>
                            </a:ln>
                          </wps:spPr>
                          <wps:bodyPr/>
                        </wps:wsp>
                        <wps:wsp>
                          <wps:cNvPr id="1084" name="Freeform 52"/>
                          <wps:cNvSpPr/>
                          <wps:spPr>
                            <a:xfrm>
                              <a:off x="0" y="0"/>
                              <a:ext cx="2339975" cy="539750"/>
                            </a:xfrm>
                            <a:custGeom>
                              <a:avLst/>
                              <a:gdLst>
                                <a:gd name="T0" fmla="+- 0 8701 5216"/>
                                <a:gd name="T1" fmla="*/ T0 w 3685"/>
                                <a:gd name="T2" fmla="+- 0 1797 1797"/>
                                <a:gd name="T3" fmla="*/ 1797 h 850"/>
                                <a:gd name="T4" fmla="+- 0 5416 5216"/>
                                <a:gd name="T5" fmla="*/ T4 w 3685"/>
                                <a:gd name="T6" fmla="+- 0 1797 1797"/>
                                <a:gd name="T7" fmla="*/ 1797 h 850"/>
                                <a:gd name="T8" fmla="+- 0 5338 5216"/>
                                <a:gd name="T9" fmla="*/ T8 w 3685"/>
                                <a:gd name="T10" fmla="+- 0 1812 1797"/>
                                <a:gd name="T11" fmla="*/ 1812 h 850"/>
                                <a:gd name="T12" fmla="+- 0 5274 5216"/>
                                <a:gd name="T13" fmla="*/ T12 w 3685"/>
                                <a:gd name="T14" fmla="+- 0 1855 1797"/>
                                <a:gd name="T15" fmla="*/ 1855 h 850"/>
                                <a:gd name="T16" fmla="+- 0 5232 5216"/>
                                <a:gd name="T17" fmla="*/ T16 w 3685"/>
                                <a:gd name="T18" fmla="+- 0 1918 1797"/>
                                <a:gd name="T19" fmla="*/ 1918 h 850"/>
                                <a:gd name="T20" fmla="+- 0 5216 5216"/>
                                <a:gd name="T21" fmla="*/ T20 w 3685"/>
                                <a:gd name="T22" fmla="+- 0 1996 1797"/>
                                <a:gd name="T23" fmla="*/ 1996 h 850"/>
                                <a:gd name="T24" fmla="+- 0 5216 5216"/>
                                <a:gd name="T25" fmla="*/ T24 w 3685"/>
                                <a:gd name="T26" fmla="+- 0 2447 1797"/>
                                <a:gd name="T27" fmla="*/ 2447 h 850"/>
                                <a:gd name="T28" fmla="+- 0 5232 5216"/>
                                <a:gd name="T29" fmla="*/ T28 w 3685"/>
                                <a:gd name="T30" fmla="+- 0 2525 1797"/>
                                <a:gd name="T31" fmla="*/ 2525 h 850"/>
                                <a:gd name="T32" fmla="+- 0 5274 5216"/>
                                <a:gd name="T33" fmla="*/ T32 w 3685"/>
                                <a:gd name="T34" fmla="+- 0 2588 1797"/>
                                <a:gd name="T35" fmla="*/ 2588 h 850"/>
                                <a:gd name="T36" fmla="+- 0 5338 5216"/>
                                <a:gd name="T37" fmla="*/ T36 w 3685"/>
                                <a:gd name="T38" fmla="+- 0 2631 1797"/>
                                <a:gd name="T39" fmla="*/ 2631 h 850"/>
                                <a:gd name="T40" fmla="+- 0 5416 5216"/>
                                <a:gd name="T41" fmla="*/ T40 w 3685"/>
                                <a:gd name="T42" fmla="+- 0 2647 1797"/>
                                <a:gd name="T43" fmla="*/ 2647 h 850"/>
                                <a:gd name="T44" fmla="+- 0 8701 5216"/>
                                <a:gd name="T45" fmla="*/ T44 w 3685"/>
                                <a:gd name="T46" fmla="+- 0 2647 1797"/>
                                <a:gd name="T47" fmla="*/ 2647 h 850"/>
                                <a:gd name="T48" fmla="+- 0 8779 5216"/>
                                <a:gd name="T49" fmla="*/ T48 w 3685"/>
                                <a:gd name="T50" fmla="+- 0 2631 1797"/>
                                <a:gd name="T51" fmla="*/ 2631 h 850"/>
                                <a:gd name="T52" fmla="+- 0 8843 5216"/>
                                <a:gd name="T53" fmla="*/ T52 w 3685"/>
                                <a:gd name="T54" fmla="+- 0 2588 1797"/>
                                <a:gd name="T55" fmla="*/ 2588 h 850"/>
                                <a:gd name="T56" fmla="+- 0 8885 5216"/>
                                <a:gd name="T57" fmla="*/ T56 w 3685"/>
                                <a:gd name="T58" fmla="+- 0 2525 1797"/>
                                <a:gd name="T59" fmla="*/ 2525 h 850"/>
                                <a:gd name="T60" fmla="+- 0 8901 5216"/>
                                <a:gd name="T61" fmla="*/ T60 w 3685"/>
                                <a:gd name="T62" fmla="+- 0 2447 1797"/>
                                <a:gd name="T63" fmla="*/ 2447 h 850"/>
                                <a:gd name="T64" fmla="+- 0 8901 5216"/>
                                <a:gd name="T65" fmla="*/ T64 w 3685"/>
                                <a:gd name="T66" fmla="+- 0 1996 1797"/>
                                <a:gd name="T67" fmla="*/ 1996 h 850"/>
                                <a:gd name="T68" fmla="+- 0 8885 5216"/>
                                <a:gd name="T69" fmla="*/ T68 w 3685"/>
                                <a:gd name="T70" fmla="+- 0 1918 1797"/>
                                <a:gd name="T71" fmla="*/ 1918 h 850"/>
                                <a:gd name="T72" fmla="+- 0 8843 5216"/>
                                <a:gd name="T73" fmla="*/ T72 w 3685"/>
                                <a:gd name="T74" fmla="+- 0 1855 1797"/>
                                <a:gd name="T75" fmla="*/ 1855 h 850"/>
                                <a:gd name="T76" fmla="+- 0 8779 5216"/>
                                <a:gd name="T77" fmla="*/ T76 w 3685"/>
                                <a:gd name="T78" fmla="+- 0 1812 1797"/>
                                <a:gd name="T79" fmla="*/ 1812 h 850"/>
                                <a:gd name="T80" fmla="+- 0 8701 5216"/>
                                <a:gd name="T81" fmla="*/ T80 w 3685"/>
                                <a:gd name="T82" fmla="+- 0 1797 1797"/>
                                <a:gd name="T83" fmla="*/ 179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850">
                                  <a:moveTo>
                                    <a:pt x="3485" y="0"/>
                                  </a:moveTo>
                                  <a:lnTo>
                                    <a:pt x="200" y="0"/>
                                  </a:lnTo>
                                  <a:lnTo>
                                    <a:pt x="122" y="15"/>
                                  </a:lnTo>
                                  <a:lnTo>
                                    <a:pt x="58" y="58"/>
                                  </a:lnTo>
                                  <a:lnTo>
                                    <a:pt x="16" y="121"/>
                                  </a:lnTo>
                                  <a:lnTo>
                                    <a:pt x="0" y="199"/>
                                  </a:lnTo>
                                  <a:lnTo>
                                    <a:pt x="0" y="650"/>
                                  </a:lnTo>
                                  <a:lnTo>
                                    <a:pt x="16" y="728"/>
                                  </a:lnTo>
                                  <a:lnTo>
                                    <a:pt x="58" y="791"/>
                                  </a:lnTo>
                                  <a:lnTo>
                                    <a:pt x="122" y="834"/>
                                  </a:lnTo>
                                  <a:lnTo>
                                    <a:pt x="200" y="850"/>
                                  </a:lnTo>
                                  <a:lnTo>
                                    <a:pt x="3485" y="850"/>
                                  </a:lnTo>
                                  <a:lnTo>
                                    <a:pt x="3563" y="834"/>
                                  </a:lnTo>
                                  <a:lnTo>
                                    <a:pt x="3627" y="791"/>
                                  </a:lnTo>
                                  <a:lnTo>
                                    <a:pt x="3669" y="728"/>
                                  </a:lnTo>
                                  <a:lnTo>
                                    <a:pt x="3685" y="650"/>
                                  </a:lnTo>
                                  <a:lnTo>
                                    <a:pt x="3685" y="199"/>
                                  </a:lnTo>
                                  <a:lnTo>
                                    <a:pt x="3669" y="121"/>
                                  </a:lnTo>
                                  <a:lnTo>
                                    <a:pt x="3627" y="58"/>
                                  </a:lnTo>
                                  <a:lnTo>
                                    <a:pt x="3563" y="15"/>
                                  </a:lnTo>
                                  <a:lnTo>
                                    <a:pt x="3485" y="0"/>
                                  </a:lnTo>
                                  <a:close/>
                                </a:path>
                              </a:pathLst>
                            </a:custGeom>
                            <a:solidFill>
                              <a:srgbClr val="7E7E7E"/>
                            </a:solidFill>
                            <a:ln>
                              <a:noFill/>
                            </a:ln>
                          </wps:spPr>
                          <wps:txbx>
                            <w:txbxContent>
                              <w:p>
                                <w:pPr>
                                  <w:pStyle w:val="0"/>
                                  <w:spacing w:line="560" w:lineRule="exact"/>
                                  <w:jc w:val="center"/>
                                  <w:rPr>
                                    <w:rFonts w:hint="default"/>
                                    <w:b w:val="1"/>
                                    <w:color w:val="FFFFFF" w:themeColor="background1"/>
                                    <w:sz w:val="48"/>
                                  </w:rPr>
                                </w:pPr>
                                <w:r>
                                  <w:rPr>
                                    <w:rFonts w:hint="eastAsia"/>
                                    <w:b w:val="1"/>
                                    <w:color w:val="FFFFFF" w:themeColor="background1"/>
                                    <w:sz w:val="48"/>
                                  </w:rPr>
                                  <w:t>土地利用構想</w:t>
                                </w:r>
                              </w:p>
                            </w:txbxContent>
                          </wps:txbx>
                          <wps:bodyPr rot="0" vertOverflow="overflow" horzOverflow="overflow" wrap="square" anchor="ctr" anchorCtr="0" upright="1"/>
                        </wps:wsp>
                      </wpg:grpSp>
                      <wps:wsp>
                        <wps:cNvPr id="1085" name="Text Box 95"/>
                        <wps:cNvSpPr txBox="1">
                          <a:spLocks noChangeArrowheads="1"/>
                        </wps:cNvSpPr>
                        <wps:spPr>
                          <a:xfrm>
                            <a:off x="1162050" y="1066800"/>
                            <a:ext cx="975360" cy="7597140"/>
                          </a:xfrm>
                          <a:prstGeom prst="rect">
                            <a:avLst/>
                          </a:prstGeom>
                          <a:noFill/>
                          <a:ln>
                            <a:noFill/>
                          </a:ln>
                        </wps:spPr>
                        <wps:txbx>
                          <w:txbxContent>
                            <w:p>
                              <w:pPr>
                                <w:pStyle w:val="0"/>
                                <w:rPr>
                                  <w:rFonts w:hint="default"/>
                                  <w:b w:val="1"/>
                                  <w:sz w:val="72"/>
                                </w:rPr>
                              </w:pPr>
                              <w:r>
                                <w:rPr>
                                  <w:rFonts w:hint="eastAsia"/>
                                  <w:b w:val="1"/>
                                  <w:sz w:val="72"/>
                                </w:rPr>
                                <w:t>ともにつくる</w:t>
                              </w:r>
                              <w:r>
                                <w:rPr>
                                  <w:rFonts w:hint="default"/>
                                  <w:b w:val="1"/>
                                  <w:sz w:val="72"/>
                                </w:rPr>
                                <w:fldChar w:fldCharType="begin"/>
                              </w:r>
                              <w:r>
                                <w:rPr>
                                  <w:rFonts w:hint="default"/>
                                  <w:b w:val="1"/>
                                  <w:sz w:val="72"/>
                                </w:rPr>
                                <w:instrText>EQ \* jc2 \* hps22 \o\ad(\s\up 35(</w:instrText>
                              </w:r>
                              <w:r>
                                <w:rPr>
                                  <w:rFonts w:hint="default"/>
                                  <w:b w:val="1"/>
                                  <w:sz w:val="22"/>
                                </w:rPr>
                                <w:instrText>こ</w:instrText>
                              </w:r>
                              <w:r>
                                <w:rPr>
                                  <w:rFonts w:hint="default"/>
                                  <w:b w:val="1"/>
                                  <w:sz w:val="22"/>
                                </w:rPr>
                                <w:instrText>が</w:instrText>
                              </w:r>
                              <w:r>
                                <w:rPr>
                                  <w:rFonts w:hint="default"/>
                                  <w:b w:val="1"/>
                                  <w:sz w:val="22"/>
                                </w:rPr>
                                <w:instrText>ね</w:instrText>
                              </w:r>
                              <w:r>
                                <w:rPr>
                                  <w:rFonts w:hint="default"/>
                                  <w:b w:val="1"/>
                                  <w:sz w:val="72"/>
                                </w:rPr>
                                <w:instrText>),</w:instrText>
                              </w:r>
                              <w:r>
                                <w:rPr>
                                  <w:rFonts w:hint="default"/>
                                  <w:b w:val="1"/>
                                  <w:sz w:val="72"/>
                                </w:rPr>
                                <w:instrText>黄金</w:instrText>
                              </w:r>
                              <w:r>
                                <w:rPr>
                                  <w:rFonts w:hint="default"/>
                                  <w:b w:val="1"/>
                                  <w:sz w:val="72"/>
                                </w:rPr>
                                <w:instrText>)</w:instrText>
                              </w:r>
                              <w:r>
                                <w:rPr>
                                  <w:rFonts w:hint="default"/>
                                  <w:b w:val="1"/>
                                  <w:sz w:val="72"/>
                                </w:rPr>
                                <w:fldChar w:fldCharType="end"/>
                              </w:r>
                              <w:r>
                                <w:rPr>
                                  <w:rFonts w:hint="default"/>
                                  <w:b w:val="1"/>
                                  <w:sz w:val="72"/>
                                </w:rPr>
                                <w:fldChar w:fldCharType="begin"/>
                              </w:r>
                              <w:r>
                                <w:rPr>
                                  <w:rFonts w:hint="default"/>
                                  <w:b w:val="1"/>
                                  <w:sz w:val="72"/>
                                </w:rPr>
                                <w:instrText>EQ \* jc2 \* hps22 \o\ad(\s\up 35(</w:instrText>
                              </w:r>
                              <w:r>
                                <w:rPr>
                                  <w:rFonts w:hint="default"/>
                                  <w:b w:val="1"/>
                                  <w:sz w:val="22"/>
                                </w:rPr>
                                <w:instrText>は</w:instrText>
                              </w:r>
                              <w:r>
                                <w:rPr>
                                  <w:rFonts w:hint="default"/>
                                  <w:b w:val="1"/>
                                  <w:sz w:val="22"/>
                                </w:rPr>
                                <w:instrText>え</w:instrText>
                              </w:r>
                              <w:r>
                                <w:rPr>
                                  <w:rFonts w:hint="default"/>
                                  <w:b w:val="1"/>
                                  <w:sz w:val="72"/>
                                </w:rPr>
                                <w:instrText>),</w:instrText>
                              </w:r>
                              <w:r>
                                <w:rPr>
                                  <w:rFonts w:hint="default"/>
                                  <w:b w:val="1"/>
                                  <w:sz w:val="72"/>
                                </w:rPr>
                                <w:instrText>南風</w:instrText>
                              </w:r>
                              <w:r>
                                <w:rPr>
                                  <w:rFonts w:hint="default"/>
                                  <w:b w:val="1"/>
                                  <w:sz w:val="72"/>
                                </w:rPr>
                                <w:instrText>)</w:instrText>
                              </w:r>
                              <w:r>
                                <w:rPr>
                                  <w:rFonts w:hint="default"/>
                                  <w:b w:val="1"/>
                                  <w:sz w:val="72"/>
                                </w:rPr>
                                <w:fldChar w:fldCharType="end"/>
                              </w:r>
                              <w:r>
                                <w:rPr>
                                  <w:rFonts w:hint="eastAsia"/>
                                  <w:b w:val="1"/>
                                  <w:sz w:val="72"/>
                                </w:rPr>
                                <w:t>の</w:t>
                              </w:r>
                              <w:r>
                                <w:rPr>
                                  <w:rFonts w:hint="default"/>
                                  <w:b w:val="1"/>
                                  <w:sz w:val="72"/>
                                </w:rPr>
                                <w:fldChar w:fldCharType="begin"/>
                              </w:r>
                              <w:r>
                                <w:rPr>
                                  <w:rFonts w:hint="default"/>
                                  <w:b w:val="1"/>
                                  <w:sz w:val="72"/>
                                </w:rPr>
                                <w:instrText>EQ \* jc2 \* hps22 \o\ad(\s\up 35(</w:instrText>
                              </w:r>
                              <w:r>
                                <w:rPr>
                                  <w:rFonts w:hint="default"/>
                                  <w:b w:val="1"/>
                                  <w:sz w:val="22"/>
                                </w:rPr>
                                <w:instrText>さ</w:instrText>
                              </w:r>
                              <w:r>
                                <w:rPr>
                                  <w:rFonts w:hint="default"/>
                                  <w:b w:val="1"/>
                                  <w:sz w:val="22"/>
                                </w:rPr>
                                <w:instrText>と</w:instrText>
                              </w:r>
                              <w:r>
                                <w:rPr>
                                  <w:rFonts w:hint="default"/>
                                  <w:b w:val="1"/>
                                  <w:sz w:val="72"/>
                                </w:rPr>
                                <w:instrText>),</w:instrText>
                              </w:r>
                              <w:r>
                                <w:rPr>
                                  <w:rFonts w:hint="default"/>
                                  <w:b w:val="1"/>
                                  <w:sz w:val="72"/>
                                </w:rPr>
                                <w:instrText>平和郷</w:instrText>
                              </w:r>
                              <w:r>
                                <w:rPr>
                                  <w:rFonts w:hint="default"/>
                                  <w:b w:val="1"/>
                                  <w:sz w:val="72"/>
                                </w:rPr>
                                <w:instrText>)</w:instrText>
                              </w:r>
                              <w:r>
                                <w:rPr>
                                  <w:rFonts w:hint="default"/>
                                  <w:b w:val="1"/>
                                  <w:sz w:val="72"/>
                                </w:rPr>
                                <w:fldChar w:fldCharType="end"/>
                              </w:r>
                            </w:p>
                          </w:txbxContent>
                        </wps:txbx>
                        <wps:bodyPr rot="0" vertOverflow="overflow" horzOverflow="overflow" vert="eaVert" wrap="square" lIns="0" tIns="0" rIns="0" bIns="0" anchor="ctr" anchorCtr="0" upright="1"/>
                      </wps:wsp>
                      <wps:wsp>
                        <wps:cNvPr id="1086" name="Text Box 95"/>
                        <wps:cNvSpPr txBox="1">
                          <a:spLocks noChangeArrowheads="1"/>
                        </wps:cNvSpPr>
                        <wps:spPr>
                          <a:xfrm>
                            <a:off x="123825" y="1066800"/>
                            <a:ext cx="641985" cy="7597140"/>
                          </a:xfrm>
                          <a:prstGeom prst="rect">
                            <a:avLst/>
                          </a:prstGeom>
                          <a:noFill/>
                          <a:ln>
                            <a:noFill/>
                          </a:ln>
                        </wps:spPr>
                        <wps:txbx>
                          <w:txbxContent>
                            <w:p>
                              <w:pPr>
                                <w:pStyle w:val="0"/>
                                <w:spacing w:line="720" w:lineRule="exact"/>
                                <w:rPr>
                                  <w:rFonts w:hint="default"/>
                                  <w:b w:val="1"/>
                                  <w:sz w:val="72"/>
                                </w:rPr>
                              </w:pPr>
                              <w:r>
                                <w:rPr>
                                  <w:rFonts w:hint="eastAsia"/>
                                  <w:b w:val="1"/>
                                  <w:sz w:val="72"/>
                                </w:rPr>
                                <w:t>平和・自立・共生</w:t>
                              </w:r>
                            </w:p>
                          </w:txbxContent>
                        </wps:txbx>
                        <wps:bodyPr rot="0" vertOverflow="overflow" horzOverflow="overflow" vert="eaVert" wrap="square" lIns="0" tIns="0" rIns="0" bIns="0" anchor="ctr" anchorCtr="0" upright="1"/>
                      </wps:wsp>
                      <wpg:grpSp>
                        <wpg:cNvGrpSpPr/>
                        <wpg:grpSpPr>
                          <a:xfrm>
                            <a:off x="2238375" y="1066800"/>
                            <a:ext cx="4437380" cy="581025"/>
                            <a:chOff x="0" y="0"/>
                            <a:chExt cx="4437380" cy="581025"/>
                          </a:xfrm>
                        </wpg:grpSpPr>
                        <wps:wsp>
                          <wps:cNvPr id="1088" name="Freeform 63"/>
                          <wps:cNvSpPr/>
                          <wps:spPr>
                            <a:xfrm>
                              <a:off x="0" y="0"/>
                              <a:ext cx="539750" cy="539750"/>
                            </a:xfrm>
                            <a:custGeom>
                              <a:avLst/>
                              <a:gdLst>
                                <a:gd name="T0" fmla="+- 0 5854 5216"/>
                                <a:gd name="T1" fmla="*/ T0 w 850"/>
                                <a:gd name="T2" fmla="+- 0 58 58"/>
                                <a:gd name="T3" fmla="*/ 58 h 850"/>
                                <a:gd name="T4" fmla="+- 0 5428 5216"/>
                                <a:gd name="T5" fmla="*/ T4 w 850"/>
                                <a:gd name="T6" fmla="+- 0 58 58"/>
                                <a:gd name="T7" fmla="*/ 58 h 850"/>
                                <a:gd name="T8" fmla="+- 0 5361 5216"/>
                                <a:gd name="T9" fmla="*/ T8 w 850"/>
                                <a:gd name="T10" fmla="+- 0 68 58"/>
                                <a:gd name="T11" fmla="*/ 68 h 850"/>
                                <a:gd name="T12" fmla="+- 0 5303 5216"/>
                                <a:gd name="T13" fmla="*/ T12 w 850"/>
                                <a:gd name="T14" fmla="+- 0 99 58"/>
                                <a:gd name="T15" fmla="*/ 99 h 850"/>
                                <a:gd name="T16" fmla="+- 0 5257 5216"/>
                                <a:gd name="T17" fmla="*/ T16 w 850"/>
                                <a:gd name="T18" fmla="+- 0 145 58"/>
                                <a:gd name="T19" fmla="*/ 145 h 850"/>
                                <a:gd name="T20" fmla="+- 0 5227 5216"/>
                                <a:gd name="T21" fmla="*/ T20 w 850"/>
                                <a:gd name="T22" fmla="+- 0 203 58"/>
                                <a:gd name="T23" fmla="*/ 203 h 850"/>
                                <a:gd name="T24" fmla="+- 0 5216 5216"/>
                                <a:gd name="T25" fmla="*/ T24 w 850"/>
                                <a:gd name="T26" fmla="+- 0 270 58"/>
                                <a:gd name="T27" fmla="*/ 270 h 850"/>
                                <a:gd name="T28" fmla="+- 0 5216 5216"/>
                                <a:gd name="T29" fmla="*/ T28 w 850"/>
                                <a:gd name="T30" fmla="+- 0 695 58"/>
                                <a:gd name="T31" fmla="*/ 695 h 850"/>
                                <a:gd name="T32" fmla="+- 0 5227 5216"/>
                                <a:gd name="T33" fmla="*/ T32 w 850"/>
                                <a:gd name="T34" fmla="+- 0 762 58"/>
                                <a:gd name="T35" fmla="*/ 762 h 850"/>
                                <a:gd name="T36" fmla="+- 0 5257 5216"/>
                                <a:gd name="T37" fmla="*/ T36 w 850"/>
                                <a:gd name="T38" fmla="+- 0 821 58"/>
                                <a:gd name="T39" fmla="*/ 821 h 850"/>
                                <a:gd name="T40" fmla="+- 0 5303 5216"/>
                                <a:gd name="T41" fmla="*/ T40 w 850"/>
                                <a:gd name="T42" fmla="+- 0 867 58"/>
                                <a:gd name="T43" fmla="*/ 867 h 850"/>
                                <a:gd name="T44" fmla="+- 0 5361 5216"/>
                                <a:gd name="T45" fmla="*/ T44 w 850"/>
                                <a:gd name="T46" fmla="+- 0 897 58"/>
                                <a:gd name="T47" fmla="*/ 897 h 850"/>
                                <a:gd name="T48" fmla="+- 0 5428 5216"/>
                                <a:gd name="T49" fmla="*/ T48 w 850"/>
                                <a:gd name="T50" fmla="+- 0 908 58"/>
                                <a:gd name="T51" fmla="*/ 908 h 850"/>
                                <a:gd name="T52" fmla="+- 0 5854 5216"/>
                                <a:gd name="T53" fmla="*/ T52 w 850"/>
                                <a:gd name="T54" fmla="+- 0 908 58"/>
                                <a:gd name="T55" fmla="*/ 908 h 850"/>
                                <a:gd name="T56" fmla="+- 0 5921 5216"/>
                                <a:gd name="T57" fmla="*/ T56 w 850"/>
                                <a:gd name="T58" fmla="+- 0 897 58"/>
                                <a:gd name="T59" fmla="*/ 897 h 850"/>
                                <a:gd name="T60" fmla="+- 0 5979 5216"/>
                                <a:gd name="T61" fmla="*/ T60 w 850"/>
                                <a:gd name="T62" fmla="+- 0 867 58"/>
                                <a:gd name="T63" fmla="*/ 867 h 850"/>
                                <a:gd name="T64" fmla="+- 0 6025 5216"/>
                                <a:gd name="T65" fmla="*/ T64 w 850"/>
                                <a:gd name="T66" fmla="+- 0 821 58"/>
                                <a:gd name="T67" fmla="*/ 821 h 850"/>
                                <a:gd name="T68" fmla="+- 0 6055 5216"/>
                                <a:gd name="T69" fmla="*/ T68 w 850"/>
                                <a:gd name="T70" fmla="+- 0 762 58"/>
                                <a:gd name="T71" fmla="*/ 762 h 850"/>
                                <a:gd name="T72" fmla="+- 0 6066 5216"/>
                                <a:gd name="T73" fmla="*/ T72 w 850"/>
                                <a:gd name="T74" fmla="+- 0 695 58"/>
                                <a:gd name="T75" fmla="*/ 695 h 850"/>
                                <a:gd name="T76" fmla="+- 0 6066 5216"/>
                                <a:gd name="T77" fmla="*/ T76 w 850"/>
                                <a:gd name="T78" fmla="+- 0 270 58"/>
                                <a:gd name="T79" fmla="*/ 270 h 850"/>
                                <a:gd name="T80" fmla="+- 0 6055 5216"/>
                                <a:gd name="T81" fmla="*/ T80 w 850"/>
                                <a:gd name="T82" fmla="+- 0 203 58"/>
                                <a:gd name="T83" fmla="*/ 203 h 850"/>
                                <a:gd name="T84" fmla="+- 0 6025 5216"/>
                                <a:gd name="T85" fmla="*/ T84 w 850"/>
                                <a:gd name="T86" fmla="+- 0 145 58"/>
                                <a:gd name="T87" fmla="*/ 145 h 850"/>
                                <a:gd name="T88" fmla="+- 0 5979 5216"/>
                                <a:gd name="T89" fmla="*/ T88 w 850"/>
                                <a:gd name="T90" fmla="+- 0 99 58"/>
                                <a:gd name="T91" fmla="*/ 99 h 850"/>
                                <a:gd name="T92" fmla="+- 0 5921 5216"/>
                                <a:gd name="T93" fmla="*/ T92 w 850"/>
                                <a:gd name="T94" fmla="+- 0 68 58"/>
                                <a:gd name="T95" fmla="*/ 68 h 850"/>
                                <a:gd name="T96" fmla="+- 0 5854 5216"/>
                                <a:gd name="T97" fmla="*/ T96 w 850"/>
                                <a:gd name="T98" fmla="+- 0 58 58"/>
                                <a:gd name="T99" fmla="*/ 5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0" h="850">
                                  <a:moveTo>
                                    <a:pt x="638" y="0"/>
                                  </a:moveTo>
                                  <a:lnTo>
                                    <a:pt x="212" y="0"/>
                                  </a:lnTo>
                                  <a:lnTo>
                                    <a:pt x="145" y="10"/>
                                  </a:lnTo>
                                  <a:lnTo>
                                    <a:pt x="87" y="41"/>
                                  </a:lnTo>
                                  <a:lnTo>
                                    <a:pt x="41" y="87"/>
                                  </a:lnTo>
                                  <a:lnTo>
                                    <a:pt x="11" y="145"/>
                                  </a:lnTo>
                                  <a:lnTo>
                                    <a:pt x="0" y="212"/>
                                  </a:lnTo>
                                  <a:lnTo>
                                    <a:pt x="0" y="637"/>
                                  </a:lnTo>
                                  <a:lnTo>
                                    <a:pt x="11" y="704"/>
                                  </a:lnTo>
                                  <a:lnTo>
                                    <a:pt x="41" y="763"/>
                                  </a:lnTo>
                                  <a:lnTo>
                                    <a:pt x="87" y="809"/>
                                  </a:lnTo>
                                  <a:lnTo>
                                    <a:pt x="145" y="839"/>
                                  </a:lnTo>
                                  <a:lnTo>
                                    <a:pt x="212" y="850"/>
                                  </a:lnTo>
                                  <a:lnTo>
                                    <a:pt x="638" y="850"/>
                                  </a:lnTo>
                                  <a:lnTo>
                                    <a:pt x="705" y="839"/>
                                  </a:lnTo>
                                  <a:lnTo>
                                    <a:pt x="763" y="809"/>
                                  </a:lnTo>
                                  <a:lnTo>
                                    <a:pt x="809" y="763"/>
                                  </a:lnTo>
                                  <a:lnTo>
                                    <a:pt x="839" y="704"/>
                                  </a:lnTo>
                                  <a:lnTo>
                                    <a:pt x="850" y="637"/>
                                  </a:lnTo>
                                  <a:lnTo>
                                    <a:pt x="850" y="212"/>
                                  </a:lnTo>
                                  <a:lnTo>
                                    <a:pt x="839" y="145"/>
                                  </a:lnTo>
                                  <a:lnTo>
                                    <a:pt x="809" y="87"/>
                                  </a:lnTo>
                                  <a:lnTo>
                                    <a:pt x="763" y="41"/>
                                  </a:lnTo>
                                  <a:lnTo>
                                    <a:pt x="705" y="10"/>
                                  </a:lnTo>
                                  <a:lnTo>
                                    <a:pt x="638" y="0"/>
                                  </a:lnTo>
                                  <a:close/>
                                </a:path>
                              </a:pathLst>
                            </a:custGeom>
                            <a:solidFill>
                              <a:schemeClr val="bg1">
                                <a:lumMod val="75000"/>
                              </a:schemeClr>
                            </a:solidFill>
                            <a:ln>
                              <a:noFill/>
                            </a:ln>
                          </wps:spPr>
                          <wps:txbx>
                            <w:txbxContent>
                              <w:p>
                                <w:pPr>
                                  <w:pStyle w:val="0"/>
                                  <w:spacing w:line="560" w:lineRule="exact"/>
                                  <w:jc w:val="center"/>
                                  <w:rPr>
                                    <w:rFonts w:hint="default"/>
                                    <w:b w:val="1"/>
                                    <w:color w:val="FFFFFF" w:themeColor="background1"/>
                                    <w:sz w:val="52"/>
                                  </w:rPr>
                                </w:pPr>
                                <w:r>
                                  <w:rPr>
                                    <w:rFonts w:hint="eastAsia"/>
                                    <w:b w:val="1"/>
                                    <w:color w:val="FFFFFF" w:themeColor="background1"/>
                                    <w:sz w:val="52"/>
                                  </w:rPr>
                                  <w:t>１</w:t>
                                </w:r>
                              </w:p>
                            </w:txbxContent>
                          </wps:txbx>
                          <wps:bodyPr rot="0" vertOverflow="overflow" horzOverflow="overflow" wrap="square" anchor="ctr" anchorCtr="0" upright="1"/>
                        </wps:wsp>
                        <wps:wsp>
                          <wps:cNvPr id="1089" name="Text Box 66"/>
                          <wps:cNvSpPr txBox="1">
                            <a:spLocks noChangeArrowheads="1"/>
                          </wps:cNvSpPr>
                          <wps:spPr>
                            <a:xfrm>
                              <a:off x="628650" y="0"/>
                              <a:ext cx="2874645" cy="581025"/>
                            </a:xfrm>
                            <a:prstGeom prst="rect">
                              <a:avLst/>
                            </a:prstGeom>
                            <a:noFill/>
                            <a:ln>
                              <a:noFill/>
                            </a:ln>
                          </wps:spPr>
                          <wps:txbx>
                            <w:txbxContent>
                              <w:p>
                                <w:pPr>
                                  <w:pStyle w:val="0"/>
                                  <w:spacing w:line="400" w:lineRule="exact"/>
                                  <w:rPr>
                                    <w:rFonts w:hint="default"/>
                                    <w:b w:val="1"/>
                                    <w:sz w:val="32"/>
                                  </w:rPr>
                                </w:pPr>
                                <w:r>
                                  <w:rPr>
                                    <w:rFonts w:hint="eastAsia"/>
                                    <w:b w:val="1"/>
                                    <w:sz w:val="32"/>
                                  </w:rPr>
                                  <w:t>みんなで考え、みんなで創る</w:t>
                                </w:r>
                              </w:p>
                              <w:p>
                                <w:pPr>
                                  <w:pStyle w:val="0"/>
                                  <w:spacing w:line="400" w:lineRule="exact"/>
                                  <w:rPr>
                                    <w:rFonts w:hint="default"/>
                                    <w:b w:val="1"/>
                                    <w:sz w:val="32"/>
                                  </w:rPr>
                                </w:pPr>
                                <w:r>
                                  <w:rPr>
                                    <w:rFonts w:hint="eastAsia"/>
                                    <w:b w:val="1"/>
                                    <w:sz w:val="32"/>
                                  </w:rPr>
                                  <w:t>わくわくするまち</w:t>
                                </w:r>
                              </w:p>
                            </w:txbxContent>
                          </wps:txbx>
                          <wps:bodyPr rot="0" vertOverflow="overflow" horzOverflow="overflow" wrap="square" lIns="0" tIns="0" rIns="0" bIns="0" anchor="t" anchorCtr="0" upright="1"/>
                        </wps:wsp>
                        <wps:wsp>
                          <wps:cNvPr id="1090" name="直線コネクタ 120"/>
                          <wps:cNvSpPr/>
                          <wps:spPr>
                            <a:xfrm>
                              <a:off x="104775" y="533400"/>
                              <a:ext cx="433260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GrpSpPr/>
                        <wpg:grpSpPr>
                          <a:xfrm>
                            <a:off x="2238375" y="1895475"/>
                            <a:ext cx="4437380" cy="581025"/>
                            <a:chOff x="0" y="0"/>
                            <a:chExt cx="4437380" cy="581025"/>
                          </a:xfrm>
                        </wpg:grpSpPr>
                        <wps:wsp>
                          <wps:cNvPr id="1092" name="Freeform 63"/>
                          <wps:cNvSpPr/>
                          <wps:spPr>
                            <a:xfrm>
                              <a:off x="0" y="0"/>
                              <a:ext cx="539750" cy="539750"/>
                            </a:xfrm>
                            <a:custGeom>
                              <a:avLst/>
                              <a:gdLst>
                                <a:gd name="T0" fmla="+- 0 5854 5216"/>
                                <a:gd name="T1" fmla="*/ T0 w 850"/>
                                <a:gd name="T2" fmla="+- 0 58 58"/>
                                <a:gd name="T3" fmla="*/ 58 h 850"/>
                                <a:gd name="T4" fmla="+- 0 5428 5216"/>
                                <a:gd name="T5" fmla="*/ T4 w 850"/>
                                <a:gd name="T6" fmla="+- 0 58 58"/>
                                <a:gd name="T7" fmla="*/ 58 h 850"/>
                                <a:gd name="T8" fmla="+- 0 5361 5216"/>
                                <a:gd name="T9" fmla="*/ T8 w 850"/>
                                <a:gd name="T10" fmla="+- 0 68 58"/>
                                <a:gd name="T11" fmla="*/ 68 h 850"/>
                                <a:gd name="T12" fmla="+- 0 5303 5216"/>
                                <a:gd name="T13" fmla="*/ T12 w 850"/>
                                <a:gd name="T14" fmla="+- 0 99 58"/>
                                <a:gd name="T15" fmla="*/ 99 h 850"/>
                                <a:gd name="T16" fmla="+- 0 5257 5216"/>
                                <a:gd name="T17" fmla="*/ T16 w 850"/>
                                <a:gd name="T18" fmla="+- 0 145 58"/>
                                <a:gd name="T19" fmla="*/ 145 h 850"/>
                                <a:gd name="T20" fmla="+- 0 5227 5216"/>
                                <a:gd name="T21" fmla="*/ T20 w 850"/>
                                <a:gd name="T22" fmla="+- 0 203 58"/>
                                <a:gd name="T23" fmla="*/ 203 h 850"/>
                                <a:gd name="T24" fmla="+- 0 5216 5216"/>
                                <a:gd name="T25" fmla="*/ T24 w 850"/>
                                <a:gd name="T26" fmla="+- 0 270 58"/>
                                <a:gd name="T27" fmla="*/ 270 h 850"/>
                                <a:gd name="T28" fmla="+- 0 5216 5216"/>
                                <a:gd name="T29" fmla="*/ T28 w 850"/>
                                <a:gd name="T30" fmla="+- 0 695 58"/>
                                <a:gd name="T31" fmla="*/ 695 h 850"/>
                                <a:gd name="T32" fmla="+- 0 5227 5216"/>
                                <a:gd name="T33" fmla="*/ T32 w 850"/>
                                <a:gd name="T34" fmla="+- 0 762 58"/>
                                <a:gd name="T35" fmla="*/ 762 h 850"/>
                                <a:gd name="T36" fmla="+- 0 5257 5216"/>
                                <a:gd name="T37" fmla="*/ T36 w 850"/>
                                <a:gd name="T38" fmla="+- 0 821 58"/>
                                <a:gd name="T39" fmla="*/ 821 h 850"/>
                                <a:gd name="T40" fmla="+- 0 5303 5216"/>
                                <a:gd name="T41" fmla="*/ T40 w 850"/>
                                <a:gd name="T42" fmla="+- 0 867 58"/>
                                <a:gd name="T43" fmla="*/ 867 h 850"/>
                                <a:gd name="T44" fmla="+- 0 5361 5216"/>
                                <a:gd name="T45" fmla="*/ T44 w 850"/>
                                <a:gd name="T46" fmla="+- 0 897 58"/>
                                <a:gd name="T47" fmla="*/ 897 h 850"/>
                                <a:gd name="T48" fmla="+- 0 5428 5216"/>
                                <a:gd name="T49" fmla="*/ T48 w 850"/>
                                <a:gd name="T50" fmla="+- 0 908 58"/>
                                <a:gd name="T51" fmla="*/ 908 h 850"/>
                                <a:gd name="T52" fmla="+- 0 5854 5216"/>
                                <a:gd name="T53" fmla="*/ T52 w 850"/>
                                <a:gd name="T54" fmla="+- 0 908 58"/>
                                <a:gd name="T55" fmla="*/ 908 h 850"/>
                                <a:gd name="T56" fmla="+- 0 5921 5216"/>
                                <a:gd name="T57" fmla="*/ T56 w 850"/>
                                <a:gd name="T58" fmla="+- 0 897 58"/>
                                <a:gd name="T59" fmla="*/ 897 h 850"/>
                                <a:gd name="T60" fmla="+- 0 5979 5216"/>
                                <a:gd name="T61" fmla="*/ T60 w 850"/>
                                <a:gd name="T62" fmla="+- 0 867 58"/>
                                <a:gd name="T63" fmla="*/ 867 h 850"/>
                                <a:gd name="T64" fmla="+- 0 6025 5216"/>
                                <a:gd name="T65" fmla="*/ T64 w 850"/>
                                <a:gd name="T66" fmla="+- 0 821 58"/>
                                <a:gd name="T67" fmla="*/ 821 h 850"/>
                                <a:gd name="T68" fmla="+- 0 6055 5216"/>
                                <a:gd name="T69" fmla="*/ T68 w 850"/>
                                <a:gd name="T70" fmla="+- 0 762 58"/>
                                <a:gd name="T71" fmla="*/ 762 h 850"/>
                                <a:gd name="T72" fmla="+- 0 6066 5216"/>
                                <a:gd name="T73" fmla="*/ T72 w 850"/>
                                <a:gd name="T74" fmla="+- 0 695 58"/>
                                <a:gd name="T75" fmla="*/ 695 h 850"/>
                                <a:gd name="T76" fmla="+- 0 6066 5216"/>
                                <a:gd name="T77" fmla="*/ T76 w 850"/>
                                <a:gd name="T78" fmla="+- 0 270 58"/>
                                <a:gd name="T79" fmla="*/ 270 h 850"/>
                                <a:gd name="T80" fmla="+- 0 6055 5216"/>
                                <a:gd name="T81" fmla="*/ T80 w 850"/>
                                <a:gd name="T82" fmla="+- 0 203 58"/>
                                <a:gd name="T83" fmla="*/ 203 h 850"/>
                                <a:gd name="T84" fmla="+- 0 6025 5216"/>
                                <a:gd name="T85" fmla="*/ T84 w 850"/>
                                <a:gd name="T86" fmla="+- 0 145 58"/>
                                <a:gd name="T87" fmla="*/ 145 h 850"/>
                                <a:gd name="T88" fmla="+- 0 5979 5216"/>
                                <a:gd name="T89" fmla="*/ T88 w 850"/>
                                <a:gd name="T90" fmla="+- 0 99 58"/>
                                <a:gd name="T91" fmla="*/ 99 h 850"/>
                                <a:gd name="T92" fmla="+- 0 5921 5216"/>
                                <a:gd name="T93" fmla="*/ T92 w 850"/>
                                <a:gd name="T94" fmla="+- 0 68 58"/>
                                <a:gd name="T95" fmla="*/ 68 h 850"/>
                                <a:gd name="T96" fmla="+- 0 5854 5216"/>
                                <a:gd name="T97" fmla="*/ T96 w 850"/>
                                <a:gd name="T98" fmla="+- 0 58 58"/>
                                <a:gd name="T99" fmla="*/ 5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0" h="850">
                                  <a:moveTo>
                                    <a:pt x="638" y="0"/>
                                  </a:moveTo>
                                  <a:lnTo>
                                    <a:pt x="212" y="0"/>
                                  </a:lnTo>
                                  <a:lnTo>
                                    <a:pt x="145" y="10"/>
                                  </a:lnTo>
                                  <a:lnTo>
                                    <a:pt x="87" y="41"/>
                                  </a:lnTo>
                                  <a:lnTo>
                                    <a:pt x="41" y="87"/>
                                  </a:lnTo>
                                  <a:lnTo>
                                    <a:pt x="11" y="145"/>
                                  </a:lnTo>
                                  <a:lnTo>
                                    <a:pt x="0" y="212"/>
                                  </a:lnTo>
                                  <a:lnTo>
                                    <a:pt x="0" y="637"/>
                                  </a:lnTo>
                                  <a:lnTo>
                                    <a:pt x="11" y="704"/>
                                  </a:lnTo>
                                  <a:lnTo>
                                    <a:pt x="41" y="763"/>
                                  </a:lnTo>
                                  <a:lnTo>
                                    <a:pt x="87" y="809"/>
                                  </a:lnTo>
                                  <a:lnTo>
                                    <a:pt x="145" y="839"/>
                                  </a:lnTo>
                                  <a:lnTo>
                                    <a:pt x="212" y="850"/>
                                  </a:lnTo>
                                  <a:lnTo>
                                    <a:pt x="638" y="850"/>
                                  </a:lnTo>
                                  <a:lnTo>
                                    <a:pt x="705" y="839"/>
                                  </a:lnTo>
                                  <a:lnTo>
                                    <a:pt x="763" y="809"/>
                                  </a:lnTo>
                                  <a:lnTo>
                                    <a:pt x="809" y="763"/>
                                  </a:lnTo>
                                  <a:lnTo>
                                    <a:pt x="839" y="704"/>
                                  </a:lnTo>
                                  <a:lnTo>
                                    <a:pt x="850" y="637"/>
                                  </a:lnTo>
                                  <a:lnTo>
                                    <a:pt x="850" y="212"/>
                                  </a:lnTo>
                                  <a:lnTo>
                                    <a:pt x="839" y="145"/>
                                  </a:lnTo>
                                  <a:lnTo>
                                    <a:pt x="809" y="87"/>
                                  </a:lnTo>
                                  <a:lnTo>
                                    <a:pt x="763" y="41"/>
                                  </a:lnTo>
                                  <a:lnTo>
                                    <a:pt x="705" y="10"/>
                                  </a:lnTo>
                                  <a:lnTo>
                                    <a:pt x="638" y="0"/>
                                  </a:lnTo>
                                  <a:close/>
                                </a:path>
                              </a:pathLst>
                            </a:custGeom>
                            <a:solidFill>
                              <a:schemeClr val="bg1">
                                <a:lumMod val="75000"/>
                              </a:schemeClr>
                            </a:solidFill>
                            <a:ln>
                              <a:noFill/>
                            </a:ln>
                          </wps:spPr>
                          <wps:txbx>
                            <w:txbxContent>
                              <w:p>
                                <w:pPr>
                                  <w:pStyle w:val="0"/>
                                  <w:spacing w:line="560" w:lineRule="exact"/>
                                  <w:jc w:val="center"/>
                                  <w:rPr>
                                    <w:rFonts w:hint="default"/>
                                    <w:b w:val="1"/>
                                    <w:color w:val="FFFFFF" w:themeColor="background1"/>
                                    <w:sz w:val="52"/>
                                  </w:rPr>
                                </w:pPr>
                                <w:r>
                                  <w:rPr>
                                    <w:rFonts w:hint="eastAsia"/>
                                    <w:b w:val="1"/>
                                    <w:color w:val="FFFFFF" w:themeColor="background1"/>
                                    <w:sz w:val="52"/>
                                  </w:rPr>
                                  <w:t>２</w:t>
                                </w:r>
                              </w:p>
                            </w:txbxContent>
                          </wps:txbx>
                          <wps:bodyPr rot="0" vertOverflow="overflow" horzOverflow="overflow" wrap="square" anchor="ctr" anchorCtr="0" upright="1"/>
                        </wps:wsp>
                        <wps:wsp>
                          <wps:cNvPr id="1093" name="Text Box 66"/>
                          <wps:cNvSpPr txBox="1">
                            <a:spLocks noChangeArrowheads="1"/>
                          </wps:cNvSpPr>
                          <wps:spPr>
                            <a:xfrm>
                              <a:off x="628650" y="0"/>
                              <a:ext cx="2874645" cy="581025"/>
                            </a:xfrm>
                            <a:prstGeom prst="rect">
                              <a:avLst/>
                            </a:prstGeom>
                            <a:noFill/>
                            <a:ln>
                              <a:noFill/>
                            </a:ln>
                          </wps:spPr>
                          <wps:txbx>
                            <w:txbxContent>
                              <w:p>
                                <w:pPr>
                                  <w:pStyle w:val="0"/>
                                  <w:spacing w:line="400" w:lineRule="exact"/>
                                  <w:rPr>
                                    <w:rFonts w:hint="default"/>
                                    <w:b w:val="1"/>
                                    <w:sz w:val="32"/>
                                  </w:rPr>
                                </w:pPr>
                                <w:r>
                                  <w:rPr>
                                    <w:rFonts w:hint="eastAsia"/>
                                    <w:b w:val="1"/>
                                    <w:sz w:val="32"/>
                                  </w:rPr>
                                  <w:t>きらきらと輝く人が育つまち</w:t>
                                </w:r>
                              </w:p>
                            </w:txbxContent>
                          </wps:txbx>
                          <wps:bodyPr rot="0" vertOverflow="overflow" horzOverflow="overflow" wrap="square" lIns="0" tIns="0" rIns="0" bIns="0" anchor="ctr" anchorCtr="0" upright="1"/>
                        </wps:wsp>
                        <wps:wsp>
                          <wps:cNvPr id="1094" name="直線コネクタ 125"/>
                          <wps:cNvSpPr/>
                          <wps:spPr>
                            <a:xfrm>
                              <a:off x="104775" y="533400"/>
                              <a:ext cx="433260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GrpSpPr/>
                        <wpg:grpSpPr>
                          <a:xfrm>
                            <a:off x="2238375" y="2800350"/>
                            <a:ext cx="4437380" cy="581025"/>
                            <a:chOff x="0" y="0"/>
                            <a:chExt cx="4437380" cy="581025"/>
                          </a:xfrm>
                        </wpg:grpSpPr>
                        <wps:wsp>
                          <wps:cNvPr id="1096" name="Freeform 63"/>
                          <wps:cNvSpPr/>
                          <wps:spPr>
                            <a:xfrm>
                              <a:off x="0" y="0"/>
                              <a:ext cx="539750" cy="539750"/>
                            </a:xfrm>
                            <a:custGeom>
                              <a:avLst/>
                              <a:gdLst>
                                <a:gd name="T0" fmla="+- 0 5854 5216"/>
                                <a:gd name="T1" fmla="*/ T0 w 850"/>
                                <a:gd name="T2" fmla="+- 0 58 58"/>
                                <a:gd name="T3" fmla="*/ 58 h 850"/>
                                <a:gd name="T4" fmla="+- 0 5428 5216"/>
                                <a:gd name="T5" fmla="*/ T4 w 850"/>
                                <a:gd name="T6" fmla="+- 0 58 58"/>
                                <a:gd name="T7" fmla="*/ 58 h 850"/>
                                <a:gd name="T8" fmla="+- 0 5361 5216"/>
                                <a:gd name="T9" fmla="*/ T8 w 850"/>
                                <a:gd name="T10" fmla="+- 0 68 58"/>
                                <a:gd name="T11" fmla="*/ 68 h 850"/>
                                <a:gd name="T12" fmla="+- 0 5303 5216"/>
                                <a:gd name="T13" fmla="*/ T12 w 850"/>
                                <a:gd name="T14" fmla="+- 0 99 58"/>
                                <a:gd name="T15" fmla="*/ 99 h 850"/>
                                <a:gd name="T16" fmla="+- 0 5257 5216"/>
                                <a:gd name="T17" fmla="*/ T16 w 850"/>
                                <a:gd name="T18" fmla="+- 0 145 58"/>
                                <a:gd name="T19" fmla="*/ 145 h 850"/>
                                <a:gd name="T20" fmla="+- 0 5227 5216"/>
                                <a:gd name="T21" fmla="*/ T20 w 850"/>
                                <a:gd name="T22" fmla="+- 0 203 58"/>
                                <a:gd name="T23" fmla="*/ 203 h 850"/>
                                <a:gd name="T24" fmla="+- 0 5216 5216"/>
                                <a:gd name="T25" fmla="*/ T24 w 850"/>
                                <a:gd name="T26" fmla="+- 0 270 58"/>
                                <a:gd name="T27" fmla="*/ 270 h 850"/>
                                <a:gd name="T28" fmla="+- 0 5216 5216"/>
                                <a:gd name="T29" fmla="*/ T28 w 850"/>
                                <a:gd name="T30" fmla="+- 0 695 58"/>
                                <a:gd name="T31" fmla="*/ 695 h 850"/>
                                <a:gd name="T32" fmla="+- 0 5227 5216"/>
                                <a:gd name="T33" fmla="*/ T32 w 850"/>
                                <a:gd name="T34" fmla="+- 0 762 58"/>
                                <a:gd name="T35" fmla="*/ 762 h 850"/>
                                <a:gd name="T36" fmla="+- 0 5257 5216"/>
                                <a:gd name="T37" fmla="*/ T36 w 850"/>
                                <a:gd name="T38" fmla="+- 0 821 58"/>
                                <a:gd name="T39" fmla="*/ 821 h 850"/>
                                <a:gd name="T40" fmla="+- 0 5303 5216"/>
                                <a:gd name="T41" fmla="*/ T40 w 850"/>
                                <a:gd name="T42" fmla="+- 0 867 58"/>
                                <a:gd name="T43" fmla="*/ 867 h 850"/>
                                <a:gd name="T44" fmla="+- 0 5361 5216"/>
                                <a:gd name="T45" fmla="*/ T44 w 850"/>
                                <a:gd name="T46" fmla="+- 0 897 58"/>
                                <a:gd name="T47" fmla="*/ 897 h 850"/>
                                <a:gd name="T48" fmla="+- 0 5428 5216"/>
                                <a:gd name="T49" fmla="*/ T48 w 850"/>
                                <a:gd name="T50" fmla="+- 0 908 58"/>
                                <a:gd name="T51" fmla="*/ 908 h 850"/>
                                <a:gd name="T52" fmla="+- 0 5854 5216"/>
                                <a:gd name="T53" fmla="*/ T52 w 850"/>
                                <a:gd name="T54" fmla="+- 0 908 58"/>
                                <a:gd name="T55" fmla="*/ 908 h 850"/>
                                <a:gd name="T56" fmla="+- 0 5921 5216"/>
                                <a:gd name="T57" fmla="*/ T56 w 850"/>
                                <a:gd name="T58" fmla="+- 0 897 58"/>
                                <a:gd name="T59" fmla="*/ 897 h 850"/>
                                <a:gd name="T60" fmla="+- 0 5979 5216"/>
                                <a:gd name="T61" fmla="*/ T60 w 850"/>
                                <a:gd name="T62" fmla="+- 0 867 58"/>
                                <a:gd name="T63" fmla="*/ 867 h 850"/>
                                <a:gd name="T64" fmla="+- 0 6025 5216"/>
                                <a:gd name="T65" fmla="*/ T64 w 850"/>
                                <a:gd name="T66" fmla="+- 0 821 58"/>
                                <a:gd name="T67" fmla="*/ 821 h 850"/>
                                <a:gd name="T68" fmla="+- 0 6055 5216"/>
                                <a:gd name="T69" fmla="*/ T68 w 850"/>
                                <a:gd name="T70" fmla="+- 0 762 58"/>
                                <a:gd name="T71" fmla="*/ 762 h 850"/>
                                <a:gd name="T72" fmla="+- 0 6066 5216"/>
                                <a:gd name="T73" fmla="*/ T72 w 850"/>
                                <a:gd name="T74" fmla="+- 0 695 58"/>
                                <a:gd name="T75" fmla="*/ 695 h 850"/>
                                <a:gd name="T76" fmla="+- 0 6066 5216"/>
                                <a:gd name="T77" fmla="*/ T76 w 850"/>
                                <a:gd name="T78" fmla="+- 0 270 58"/>
                                <a:gd name="T79" fmla="*/ 270 h 850"/>
                                <a:gd name="T80" fmla="+- 0 6055 5216"/>
                                <a:gd name="T81" fmla="*/ T80 w 850"/>
                                <a:gd name="T82" fmla="+- 0 203 58"/>
                                <a:gd name="T83" fmla="*/ 203 h 850"/>
                                <a:gd name="T84" fmla="+- 0 6025 5216"/>
                                <a:gd name="T85" fmla="*/ T84 w 850"/>
                                <a:gd name="T86" fmla="+- 0 145 58"/>
                                <a:gd name="T87" fmla="*/ 145 h 850"/>
                                <a:gd name="T88" fmla="+- 0 5979 5216"/>
                                <a:gd name="T89" fmla="*/ T88 w 850"/>
                                <a:gd name="T90" fmla="+- 0 99 58"/>
                                <a:gd name="T91" fmla="*/ 99 h 850"/>
                                <a:gd name="T92" fmla="+- 0 5921 5216"/>
                                <a:gd name="T93" fmla="*/ T92 w 850"/>
                                <a:gd name="T94" fmla="+- 0 68 58"/>
                                <a:gd name="T95" fmla="*/ 68 h 850"/>
                                <a:gd name="T96" fmla="+- 0 5854 5216"/>
                                <a:gd name="T97" fmla="*/ T96 w 850"/>
                                <a:gd name="T98" fmla="+- 0 58 58"/>
                                <a:gd name="T99" fmla="*/ 5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0" h="850">
                                  <a:moveTo>
                                    <a:pt x="638" y="0"/>
                                  </a:moveTo>
                                  <a:lnTo>
                                    <a:pt x="212" y="0"/>
                                  </a:lnTo>
                                  <a:lnTo>
                                    <a:pt x="145" y="10"/>
                                  </a:lnTo>
                                  <a:lnTo>
                                    <a:pt x="87" y="41"/>
                                  </a:lnTo>
                                  <a:lnTo>
                                    <a:pt x="41" y="87"/>
                                  </a:lnTo>
                                  <a:lnTo>
                                    <a:pt x="11" y="145"/>
                                  </a:lnTo>
                                  <a:lnTo>
                                    <a:pt x="0" y="212"/>
                                  </a:lnTo>
                                  <a:lnTo>
                                    <a:pt x="0" y="637"/>
                                  </a:lnTo>
                                  <a:lnTo>
                                    <a:pt x="11" y="704"/>
                                  </a:lnTo>
                                  <a:lnTo>
                                    <a:pt x="41" y="763"/>
                                  </a:lnTo>
                                  <a:lnTo>
                                    <a:pt x="87" y="809"/>
                                  </a:lnTo>
                                  <a:lnTo>
                                    <a:pt x="145" y="839"/>
                                  </a:lnTo>
                                  <a:lnTo>
                                    <a:pt x="212" y="850"/>
                                  </a:lnTo>
                                  <a:lnTo>
                                    <a:pt x="638" y="850"/>
                                  </a:lnTo>
                                  <a:lnTo>
                                    <a:pt x="705" y="839"/>
                                  </a:lnTo>
                                  <a:lnTo>
                                    <a:pt x="763" y="809"/>
                                  </a:lnTo>
                                  <a:lnTo>
                                    <a:pt x="809" y="763"/>
                                  </a:lnTo>
                                  <a:lnTo>
                                    <a:pt x="839" y="704"/>
                                  </a:lnTo>
                                  <a:lnTo>
                                    <a:pt x="850" y="637"/>
                                  </a:lnTo>
                                  <a:lnTo>
                                    <a:pt x="850" y="212"/>
                                  </a:lnTo>
                                  <a:lnTo>
                                    <a:pt x="839" y="145"/>
                                  </a:lnTo>
                                  <a:lnTo>
                                    <a:pt x="809" y="87"/>
                                  </a:lnTo>
                                  <a:lnTo>
                                    <a:pt x="763" y="41"/>
                                  </a:lnTo>
                                  <a:lnTo>
                                    <a:pt x="705" y="10"/>
                                  </a:lnTo>
                                  <a:lnTo>
                                    <a:pt x="638" y="0"/>
                                  </a:lnTo>
                                  <a:close/>
                                </a:path>
                              </a:pathLst>
                            </a:custGeom>
                            <a:solidFill>
                              <a:schemeClr val="bg1">
                                <a:lumMod val="75000"/>
                              </a:schemeClr>
                            </a:solidFill>
                            <a:ln>
                              <a:noFill/>
                            </a:ln>
                          </wps:spPr>
                          <wps:txbx>
                            <w:txbxContent>
                              <w:p>
                                <w:pPr>
                                  <w:pStyle w:val="0"/>
                                  <w:spacing w:line="560" w:lineRule="exact"/>
                                  <w:jc w:val="center"/>
                                  <w:rPr>
                                    <w:rFonts w:hint="default"/>
                                    <w:b w:val="1"/>
                                    <w:color w:val="FFFFFF" w:themeColor="background1"/>
                                    <w:sz w:val="52"/>
                                  </w:rPr>
                                </w:pPr>
                                <w:r>
                                  <w:rPr>
                                    <w:rFonts w:hint="eastAsia"/>
                                    <w:b w:val="1"/>
                                    <w:color w:val="FFFFFF" w:themeColor="background1"/>
                                    <w:sz w:val="52"/>
                                  </w:rPr>
                                  <w:t>３</w:t>
                                </w:r>
                              </w:p>
                            </w:txbxContent>
                          </wps:txbx>
                          <wps:bodyPr rot="0" vertOverflow="overflow" horzOverflow="overflow" wrap="square" anchor="ctr" anchorCtr="0" upright="1"/>
                        </wps:wsp>
                        <wps:wsp>
                          <wps:cNvPr id="1097" name="Text Box 66"/>
                          <wps:cNvSpPr txBox="1">
                            <a:spLocks noChangeArrowheads="1"/>
                          </wps:cNvSpPr>
                          <wps:spPr>
                            <a:xfrm>
                              <a:off x="628650" y="0"/>
                              <a:ext cx="2874645" cy="581025"/>
                            </a:xfrm>
                            <a:prstGeom prst="rect">
                              <a:avLst/>
                            </a:prstGeom>
                            <a:noFill/>
                            <a:ln>
                              <a:noFill/>
                            </a:ln>
                          </wps:spPr>
                          <wps:txbx>
                            <w:txbxContent>
                              <w:p>
                                <w:pPr>
                                  <w:pStyle w:val="0"/>
                                  <w:spacing w:line="400" w:lineRule="exact"/>
                                  <w:rPr>
                                    <w:rFonts w:hint="default"/>
                                    <w:b w:val="1"/>
                                    <w:sz w:val="32"/>
                                  </w:rPr>
                                </w:pPr>
                                <w:r>
                                  <w:rPr>
                                    <w:rFonts w:hint="eastAsia"/>
                                    <w:b w:val="1"/>
                                    <w:sz w:val="32"/>
                                  </w:rPr>
                                  <w:t>ちむぐくるでともにつくる</w:t>
                                </w:r>
                              </w:p>
                              <w:p>
                                <w:pPr>
                                  <w:pStyle w:val="0"/>
                                  <w:spacing w:line="400" w:lineRule="exact"/>
                                  <w:rPr>
                                    <w:rFonts w:hint="default"/>
                                    <w:b w:val="1"/>
                                    <w:sz w:val="32"/>
                                  </w:rPr>
                                </w:pPr>
                                <w:r>
                                  <w:rPr>
                                    <w:rFonts w:hint="eastAsia"/>
                                    <w:b w:val="1"/>
                                    <w:sz w:val="32"/>
                                  </w:rPr>
                                  <w:t>福祉と健康のまち</w:t>
                                </w:r>
                              </w:p>
                            </w:txbxContent>
                          </wps:txbx>
                          <wps:bodyPr rot="0" vertOverflow="overflow" horzOverflow="overflow" wrap="square" lIns="0" tIns="0" rIns="0" bIns="0" anchor="t" anchorCtr="0" upright="1"/>
                        </wps:wsp>
                        <wps:wsp>
                          <wps:cNvPr id="1098" name="直線コネクタ 129"/>
                          <wps:cNvSpPr/>
                          <wps:spPr>
                            <a:xfrm>
                              <a:off x="104775" y="533400"/>
                              <a:ext cx="433260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GrpSpPr/>
                        <wpg:grpSpPr>
                          <a:xfrm>
                            <a:off x="2238375" y="4286250"/>
                            <a:ext cx="4437380" cy="581025"/>
                            <a:chOff x="0" y="0"/>
                            <a:chExt cx="4437380" cy="581025"/>
                          </a:xfrm>
                        </wpg:grpSpPr>
                        <wps:wsp>
                          <wps:cNvPr id="1100" name="Freeform 63"/>
                          <wps:cNvSpPr/>
                          <wps:spPr>
                            <a:xfrm>
                              <a:off x="0" y="0"/>
                              <a:ext cx="539750" cy="539750"/>
                            </a:xfrm>
                            <a:custGeom>
                              <a:avLst/>
                              <a:gdLst>
                                <a:gd name="T0" fmla="+- 0 5854 5216"/>
                                <a:gd name="T1" fmla="*/ T0 w 850"/>
                                <a:gd name="T2" fmla="+- 0 58 58"/>
                                <a:gd name="T3" fmla="*/ 58 h 850"/>
                                <a:gd name="T4" fmla="+- 0 5428 5216"/>
                                <a:gd name="T5" fmla="*/ T4 w 850"/>
                                <a:gd name="T6" fmla="+- 0 58 58"/>
                                <a:gd name="T7" fmla="*/ 58 h 850"/>
                                <a:gd name="T8" fmla="+- 0 5361 5216"/>
                                <a:gd name="T9" fmla="*/ T8 w 850"/>
                                <a:gd name="T10" fmla="+- 0 68 58"/>
                                <a:gd name="T11" fmla="*/ 68 h 850"/>
                                <a:gd name="T12" fmla="+- 0 5303 5216"/>
                                <a:gd name="T13" fmla="*/ T12 w 850"/>
                                <a:gd name="T14" fmla="+- 0 99 58"/>
                                <a:gd name="T15" fmla="*/ 99 h 850"/>
                                <a:gd name="T16" fmla="+- 0 5257 5216"/>
                                <a:gd name="T17" fmla="*/ T16 w 850"/>
                                <a:gd name="T18" fmla="+- 0 145 58"/>
                                <a:gd name="T19" fmla="*/ 145 h 850"/>
                                <a:gd name="T20" fmla="+- 0 5227 5216"/>
                                <a:gd name="T21" fmla="*/ T20 w 850"/>
                                <a:gd name="T22" fmla="+- 0 203 58"/>
                                <a:gd name="T23" fmla="*/ 203 h 850"/>
                                <a:gd name="T24" fmla="+- 0 5216 5216"/>
                                <a:gd name="T25" fmla="*/ T24 w 850"/>
                                <a:gd name="T26" fmla="+- 0 270 58"/>
                                <a:gd name="T27" fmla="*/ 270 h 850"/>
                                <a:gd name="T28" fmla="+- 0 5216 5216"/>
                                <a:gd name="T29" fmla="*/ T28 w 850"/>
                                <a:gd name="T30" fmla="+- 0 695 58"/>
                                <a:gd name="T31" fmla="*/ 695 h 850"/>
                                <a:gd name="T32" fmla="+- 0 5227 5216"/>
                                <a:gd name="T33" fmla="*/ T32 w 850"/>
                                <a:gd name="T34" fmla="+- 0 762 58"/>
                                <a:gd name="T35" fmla="*/ 762 h 850"/>
                                <a:gd name="T36" fmla="+- 0 5257 5216"/>
                                <a:gd name="T37" fmla="*/ T36 w 850"/>
                                <a:gd name="T38" fmla="+- 0 821 58"/>
                                <a:gd name="T39" fmla="*/ 821 h 850"/>
                                <a:gd name="T40" fmla="+- 0 5303 5216"/>
                                <a:gd name="T41" fmla="*/ T40 w 850"/>
                                <a:gd name="T42" fmla="+- 0 867 58"/>
                                <a:gd name="T43" fmla="*/ 867 h 850"/>
                                <a:gd name="T44" fmla="+- 0 5361 5216"/>
                                <a:gd name="T45" fmla="*/ T44 w 850"/>
                                <a:gd name="T46" fmla="+- 0 897 58"/>
                                <a:gd name="T47" fmla="*/ 897 h 850"/>
                                <a:gd name="T48" fmla="+- 0 5428 5216"/>
                                <a:gd name="T49" fmla="*/ T48 w 850"/>
                                <a:gd name="T50" fmla="+- 0 908 58"/>
                                <a:gd name="T51" fmla="*/ 908 h 850"/>
                                <a:gd name="T52" fmla="+- 0 5854 5216"/>
                                <a:gd name="T53" fmla="*/ T52 w 850"/>
                                <a:gd name="T54" fmla="+- 0 908 58"/>
                                <a:gd name="T55" fmla="*/ 908 h 850"/>
                                <a:gd name="T56" fmla="+- 0 5921 5216"/>
                                <a:gd name="T57" fmla="*/ T56 w 850"/>
                                <a:gd name="T58" fmla="+- 0 897 58"/>
                                <a:gd name="T59" fmla="*/ 897 h 850"/>
                                <a:gd name="T60" fmla="+- 0 5979 5216"/>
                                <a:gd name="T61" fmla="*/ T60 w 850"/>
                                <a:gd name="T62" fmla="+- 0 867 58"/>
                                <a:gd name="T63" fmla="*/ 867 h 850"/>
                                <a:gd name="T64" fmla="+- 0 6025 5216"/>
                                <a:gd name="T65" fmla="*/ T64 w 850"/>
                                <a:gd name="T66" fmla="+- 0 821 58"/>
                                <a:gd name="T67" fmla="*/ 821 h 850"/>
                                <a:gd name="T68" fmla="+- 0 6055 5216"/>
                                <a:gd name="T69" fmla="*/ T68 w 850"/>
                                <a:gd name="T70" fmla="+- 0 762 58"/>
                                <a:gd name="T71" fmla="*/ 762 h 850"/>
                                <a:gd name="T72" fmla="+- 0 6066 5216"/>
                                <a:gd name="T73" fmla="*/ T72 w 850"/>
                                <a:gd name="T74" fmla="+- 0 695 58"/>
                                <a:gd name="T75" fmla="*/ 695 h 850"/>
                                <a:gd name="T76" fmla="+- 0 6066 5216"/>
                                <a:gd name="T77" fmla="*/ T76 w 850"/>
                                <a:gd name="T78" fmla="+- 0 270 58"/>
                                <a:gd name="T79" fmla="*/ 270 h 850"/>
                                <a:gd name="T80" fmla="+- 0 6055 5216"/>
                                <a:gd name="T81" fmla="*/ T80 w 850"/>
                                <a:gd name="T82" fmla="+- 0 203 58"/>
                                <a:gd name="T83" fmla="*/ 203 h 850"/>
                                <a:gd name="T84" fmla="+- 0 6025 5216"/>
                                <a:gd name="T85" fmla="*/ T84 w 850"/>
                                <a:gd name="T86" fmla="+- 0 145 58"/>
                                <a:gd name="T87" fmla="*/ 145 h 850"/>
                                <a:gd name="T88" fmla="+- 0 5979 5216"/>
                                <a:gd name="T89" fmla="*/ T88 w 850"/>
                                <a:gd name="T90" fmla="+- 0 99 58"/>
                                <a:gd name="T91" fmla="*/ 99 h 850"/>
                                <a:gd name="T92" fmla="+- 0 5921 5216"/>
                                <a:gd name="T93" fmla="*/ T92 w 850"/>
                                <a:gd name="T94" fmla="+- 0 68 58"/>
                                <a:gd name="T95" fmla="*/ 68 h 850"/>
                                <a:gd name="T96" fmla="+- 0 5854 5216"/>
                                <a:gd name="T97" fmla="*/ T96 w 850"/>
                                <a:gd name="T98" fmla="+- 0 58 58"/>
                                <a:gd name="T99" fmla="*/ 5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0" h="850">
                                  <a:moveTo>
                                    <a:pt x="638" y="0"/>
                                  </a:moveTo>
                                  <a:lnTo>
                                    <a:pt x="212" y="0"/>
                                  </a:lnTo>
                                  <a:lnTo>
                                    <a:pt x="145" y="10"/>
                                  </a:lnTo>
                                  <a:lnTo>
                                    <a:pt x="87" y="41"/>
                                  </a:lnTo>
                                  <a:lnTo>
                                    <a:pt x="41" y="87"/>
                                  </a:lnTo>
                                  <a:lnTo>
                                    <a:pt x="11" y="145"/>
                                  </a:lnTo>
                                  <a:lnTo>
                                    <a:pt x="0" y="212"/>
                                  </a:lnTo>
                                  <a:lnTo>
                                    <a:pt x="0" y="637"/>
                                  </a:lnTo>
                                  <a:lnTo>
                                    <a:pt x="11" y="704"/>
                                  </a:lnTo>
                                  <a:lnTo>
                                    <a:pt x="41" y="763"/>
                                  </a:lnTo>
                                  <a:lnTo>
                                    <a:pt x="87" y="809"/>
                                  </a:lnTo>
                                  <a:lnTo>
                                    <a:pt x="145" y="839"/>
                                  </a:lnTo>
                                  <a:lnTo>
                                    <a:pt x="212" y="850"/>
                                  </a:lnTo>
                                  <a:lnTo>
                                    <a:pt x="638" y="850"/>
                                  </a:lnTo>
                                  <a:lnTo>
                                    <a:pt x="705" y="839"/>
                                  </a:lnTo>
                                  <a:lnTo>
                                    <a:pt x="763" y="809"/>
                                  </a:lnTo>
                                  <a:lnTo>
                                    <a:pt x="809" y="763"/>
                                  </a:lnTo>
                                  <a:lnTo>
                                    <a:pt x="839" y="704"/>
                                  </a:lnTo>
                                  <a:lnTo>
                                    <a:pt x="850" y="637"/>
                                  </a:lnTo>
                                  <a:lnTo>
                                    <a:pt x="850" y="212"/>
                                  </a:lnTo>
                                  <a:lnTo>
                                    <a:pt x="839" y="145"/>
                                  </a:lnTo>
                                  <a:lnTo>
                                    <a:pt x="809" y="87"/>
                                  </a:lnTo>
                                  <a:lnTo>
                                    <a:pt x="763" y="41"/>
                                  </a:lnTo>
                                  <a:lnTo>
                                    <a:pt x="705" y="10"/>
                                  </a:lnTo>
                                  <a:lnTo>
                                    <a:pt x="638" y="0"/>
                                  </a:lnTo>
                                  <a:close/>
                                </a:path>
                              </a:pathLst>
                            </a:custGeom>
                            <a:solidFill>
                              <a:schemeClr val="bg1">
                                <a:lumMod val="75000"/>
                              </a:schemeClr>
                            </a:solidFill>
                            <a:ln>
                              <a:noFill/>
                            </a:ln>
                          </wps:spPr>
                          <wps:txbx>
                            <w:txbxContent>
                              <w:p>
                                <w:pPr>
                                  <w:pStyle w:val="0"/>
                                  <w:spacing w:line="560" w:lineRule="exact"/>
                                  <w:jc w:val="center"/>
                                  <w:rPr>
                                    <w:rFonts w:hint="default"/>
                                    <w:b w:val="1"/>
                                    <w:color w:val="FFFFFF" w:themeColor="background1"/>
                                    <w:sz w:val="52"/>
                                  </w:rPr>
                                </w:pPr>
                                <w:r>
                                  <w:rPr>
                                    <w:rFonts w:hint="eastAsia"/>
                                    <w:b w:val="1"/>
                                    <w:color w:val="FFFFFF" w:themeColor="background1"/>
                                    <w:sz w:val="52"/>
                                  </w:rPr>
                                  <w:t>４</w:t>
                                </w:r>
                              </w:p>
                            </w:txbxContent>
                          </wps:txbx>
                          <wps:bodyPr rot="0" vertOverflow="overflow" horzOverflow="overflow" wrap="square" anchor="ctr" anchorCtr="0" upright="1"/>
                        </wps:wsp>
                        <wps:wsp>
                          <wps:cNvPr id="1101" name="Text Box 66"/>
                          <wps:cNvSpPr txBox="1">
                            <a:spLocks noChangeArrowheads="1"/>
                          </wps:cNvSpPr>
                          <wps:spPr>
                            <a:xfrm>
                              <a:off x="628650" y="0"/>
                              <a:ext cx="2874645" cy="581025"/>
                            </a:xfrm>
                            <a:prstGeom prst="rect">
                              <a:avLst/>
                            </a:prstGeom>
                            <a:noFill/>
                            <a:ln>
                              <a:noFill/>
                            </a:ln>
                          </wps:spPr>
                          <wps:txbx>
                            <w:txbxContent>
                              <w:p>
                                <w:pPr>
                                  <w:pStyle w:val="0"/>
                                  <w:spacing w:line="400" w:lineRule="exact"/>
                                  <w:rPr>
                                    <w:rFonts w:hint="default"/>
                                    <w:b w:val="1"/>
                                    <w:sz w:val="32"/>
                                  </w:rPr>
                                </w:pPr>
                                <w:r>
                                  <w:rPr>
                                    <w:rFonts w:hint="eastAsia"/>
                                    <w:b w:val="1"/>
                                    <w:sz w:val="32"/>
                                  </w:rPr>
                                  <w:t>工夫と連携で</w:t>
                                </w:r>
                              </w:p>
                              <w:p>
                                <w:pPr>
                                  <w:pStyle w:val="0"/>
                                  <w:spacing w:line="400" w:lineRule="exact"/>
                                  <w:rPr>
                                    <w:rFonts w:hint="default"/>
                                    <w:b w:val="1"/>
                                    <w:sz w:val="32"/>
                                  </w:rPr>
                                </w:pPr>
                                <w:r>
                                  <w:rPr>
                                    <w:rFonts w:hint="eastAsia"/>
                                    <w:b w:val="1"/>
                                    <w:sz w:val="32"/>
                                  </w:rPr>
                                  <w:t>産業が躍動するまち</w:t>
                                </w:r>
                              </w:p>
                            </w:txbxContent>
                          </wps:txbx>
                          <wps:bodyPr rot="0" vertOverflow="overflow" horzOverflow="overflow" wrap="square" lIns="0" tIns="0" rIns="0" bIns="0" anchor="t" anchorCtr="0" upright="1"/>
                        </wps:wsp>
                        <wps:wsp>
                          <wps:cNvPr id="1102" name="直線コネクタ 133"/>
                          <wps:cNvSpPr/>
                          <wps:spPr>
                            <a:xfrm>
                              <a:off x="104775" y="533400"/>
                              <a:ext cx="433260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GrpSpPr/>
                        <wpg:grpSpPr>
                          <a:xfrm>
                            <a:off x="2238375" y="5276850"/>
                            <a:ext cx="4437380" cy="581025"/>
                            <a:chOff x="0" y="0"/>
                            <a:chExt cx="4437380" cy="581025"/>
                          </a:xfrm>
                        </wpg:grpSpPr>
                        <wps:wsp>
                          <wps:cNvPr id="1104" name="Freeform 63"/>
                          <wps:cNvSpPr/>
                          <wps:spPr>
                            <a:xfrm>
                              <a:off x="0" y="0"/>
                              <a:ext cx="539750" cy="539750"/>
                            </a:xfrm>
                            <a:custGeom>
                              <a:avLst/>
                              <a:gdLst>
                                <a:gd name="T0" fmla="+- 0 5854 5216"/>
                                <a:gd name="T1" fmla="*/ T0 w 850"/>
                                <a:gd name="T2" fmla="+- 0 58 58"/>
                                <a:gd name="T3" fmla="*/ 58 h 850"/>
                                <a:gd name="T4" fmla="+- 0 5428 5216"/>
                                <a:gd name="T5" fmla="*/ T4 w 850"/>
                                <a:gd name="T6" fmla="+- 0 58 58"/>
                                <a:gd name="T7" fmla="*/ 58 h 850"/>
                                <a:gd name="T8" fmla="+- 0 5361 5216"/>
                                <a:gd name="T9" fmla="*/ T8 w 850"/>
                                <a:gd name="T10" fmla="+- 0 68 58"/>
                                <a:gd name="T11" fmla="*/ 68 h 850"/>
                                <a:gd name="T12" fmla="+- 0 5303 5216"/>
                                <a:gd name="T13" fmla="*/ T12 w 850"/>
                                <a:gd name="T14" fmla="+- 0 99 58"/>
                                <a:gd name="T15" fmla="*/ 99 h 850"/>
                                <a:gd name="T16" fmla="+- 0 5257 5216"/>
                                <a:gd name="T17" fmla="*/ T16 w 850"/>
                                <a:gd name="T18" fmla="+- 0 145 58"/>
                                <a:gd name="T19" fmla="*/ 145 h 850"/>
                                <a:gd name="T20" fmla="+- 0 5227 5216"/>
                                <a:gd name="T21" fmla="*/ T20 w 850"/>
                                <a:gd name="T22" fmla="+- 0 203 58"/>
                                <a:gd name="T23" fmla="*/ 203 h 850"/>
                                <a:gd name="T24" fmla="+- 0 5216 5216"/>
                                <a:gd name="T25" fmla="*/ T24 w 850"/>
                                <a:gd name="T26" fmla="+- 0 270 58"/>
                                <a:gd name="T27" fmla="*/ 270 h 850"/>
                                <a:gd name="T28" fmla="+- 0 5216 5216"/>
                                <a:gd name="T29" fmla="*/ T28 w 850"/>
                                <a:gd name="T30" fmla="+- 0 695 58"/>
                                <a:gd name="T31" fmla="*/ 695 h 850"/>
                                <a:gd name="T32" fmla="+- 0 5227 5216"/>
                                <a:gd name="T33" fmla="*/ T32 w 850"/>
                                <a:gd name="T34" fmla="+- 0 762 58"/>
                                <a:gd name="T35" fmla="*/ 762 h 850"/>
                                <a:gd name="T36" fmla="+- 0 5257 5216"/>
                                <a:gd name="T37" fmla="*/ T36 w 850"/>
                                <a:gd name="T38" fmla="+- 0 821 58"/>
                                <a:gd name="T39" fmla="*/ 821 h 850"/>
                                <a:gd name="T40" fmla="+- 0 5303 5216"/>
                                <a:gd name="T41" fmla="*/ T40 w 850"/>
                                <a:gd name="T42" fmla="+- 0 867 58"/>
                                <a:gd name="T43" fmla="*/ 867 h 850"/>
                                <a:gd name="T44" fmla="+- 0 5361 5216"/>
                                <a:gd name="T45" fmla="*/ T44 w 850"/>
                                <a:gd name="T46" fmla="+- 0 897 58"/>
                                <a:gd name="T47" fmla="*/ 897 h 850"/>
                                <a:gd name="T48" fmla="+- 0 5428 5216"/>
                                <a:gd name="T49" fmla="*/ T48 w 850"/>
                                <a:gd name="T50" fmla="+- 0 908 58"/>
                                <a:gd name="T51" fmla="*/ 908 h 850"/>
                                <a:gd name="T52" fmla="+- 0 5854 5216"/>
                                <a:gd name="T53" fmla="*/ T52 w 850"/>
                                <a:gd name="T54" fmla="+- 0 908 58"/>
                                <a:gd name="T55" fmla="*/ 908 h 850"/>
                                <a:gd name="T56" fmla="+- 0 5921 5216"/>
                                <a:gd name="T57" fmla="*/ T56 w 850"/>
                                <a:gd name="T58" fmla="+- 0 897 58"/>
                                <a:gd name="T59" fmla="*/ 897 h 850"/>
                                <a:gd name="T60" fmla="+- 0 5979 5216"/>
                                <a:gd name="T61" fmla="*/ T60 w 850"/>
                                <a:gd name="T62" fmla="+- 0 867 58"/>
                                <a:gd name="T63" fmla="*/ 867 h 850"/>
                                <a:gd name="T64" fmla="+- 0 6025 5216"/>
                                <a:gd name="T65" fmla="*/ T64 w 850"/>
                                <a:gd name="T66" fmla="+- 0 821 58"/>
                                <a:gd name="T67" fmla="*/ 821 h 850"/>
                                <a:gd name="T68" fmla="+- 0 6055 5216"/>
                                <a:gd name="T69" fmla="*/ T68 w 850"/>
                                <a:gd name="T70" fmla="+- 0 762 58"/>
                                <a:gd name="T71" fmla="*/ 762 h 850"/>
                                <a:gd name="T72" fmla="+- 0 6066 5216"/>
                                <a:gd name="T73" fmla="*/ T72 w 850"/>
                                <a:gd name="T74" fmla="+- 0 695 58"/>
                                <a:gd name="T75" fmla="*/ 695 h 850"/>
                                <a:gd name="T76" fmla="+- 0 6066 5216"/>
                                <a:gd name="T77" fmla="*/ T76 w 850"/>
                                <a:gd name="T78" fmla="+- 0 270 58"/>
                                <a:gd name="T79" fmla="*/ 270 h 850"/>
                                <a:gd name="T80" fmla="+- 0 6055 5216"/>
                                <a:gd name="T81" fmla="*/ T80 w 850"/>
                                <a:gd name="T82" fmla="+- 0 203 58"/>
                                <a:gd name="T83" fmla="*/ 203 h 850"/>
                                <a:gd name="T84" fmla="+- 0 6025 5216"/>
                                <a:gd name="T85" fmla="*/ T84 w 850"/>
                                <a:gd name="T86" fmla="+- 0 145 58"/>
                                <a:gd name="T87" fmla="*/ 145 h 850"/>
                                <a:gd name="T88" fmla="+- 0 5979 5216"/>
                                <a:gd name="T89" fmla="*/ T88 w 850"/>
                                <a:gd name="T90" fmla="+- 0 99 58"/>
                                <a:gd name="T91" fmla="*/ 99 h 850"/>
                                <a:gd name="T92" fmla="+- 0 5921 5216"/>
                                <a:gd name="T93" fmla="*/ T92 w 850"/>
                                <a:gd name="T94" fmla="+- 0 68 58"/>
                                <a:gd name="T95" fmla="*/ 68 h 850"/>
                                <a:gd name="T96" fmla="+- 0 5854 5216"/>
                                <a:gd name="T97" fmla="*/ T96 w 850"/>
                                <a:gd name="T98" fmla="+- 0 58 58"/>
                                <a:gd name="T99" fmla="*/ 5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0" h="850">
                                  <a:moveTo>
                                    <a:pt x="638" y="0"/>
                                  </a:moveTo>
                                  <a:lnTo>
                                    <a:pt x="212" y="0"/>
                                  </a:lnTo>
                                  <a:lnTo>
                                    <a:pt x="145" y="10"/>
                                  </a:lnTo>
                                  <a:lnTo>
                                    <a:pt x="87" y="41"/>
                                  </a:lnTo>
                                  <a:lnTo>
                                    <a:pt x="41" y="87"/>
                                  </a:lnTo>
                                  <a:lnTo>
                                    <a:pt x="11" y="145"/>
                                  </a:lnTo>
                                  <a:lnTo>
                                    <a:pt x="0" y="212"/>
                                  </a:lnTo>
                                  <a:lnTo>
                                    <a:pt x="0" y="637"/>
                                  </a:lnTo>
                                  <a:lnTo>
                                    <a:pt x="11" y="704"/>
                                  </a:lnTo>
                                  <a:lnTo>
                                    <a:pt x="41" y="763"/>
                                  </a:lnTo>
                                  <a:lnTo>
                                    <a:pt x="87" y="809"/>
                                  </a:lnTo>
                                  <a:lnTo>
                                    <a:pt x="145" y="839"/>
                                  </a:lnTo>
                                  <a:lnTo>
                                    <a:pt x="212" y="850"/>
                                  </a:lnTo>
                                  <a:lnTo>
                                    <a:pt x="638" y="850"/>
                                  </a:lnTo>
                                  <a:lnTo>
                                    <a:pt x="705" y="839"/>
                                  </a:lnTo>
                                  <a:lnTo>
                                    <a:pt x="763" y="809"/>
                                  </a:lnTo>
                                  <a:lnTo>
                                    <a:pt x="809" y="763"/>
                                  </a:lnTo>
                                  <a:lnTo>
                                    <a:pt x="839" y="704"/>
                                  </a:lnTo>
                                  <a:lnTo>
                                    <a:pt x="850" y="637"/>
                                  </a:lnTo>
                                  <a:lnTo>
                                    <a:pt x="850" y="212"/>
                                  </a:lnTo>
                                  <a:lnTo>
                                    <a:pt x="839" y="145"/>
                                  </a:lnTo>
                                  <a:lnTo>
                                    <a:pt x="809" y="87"/>
                                  </a:lnTo>
                                  <a:lnTo>
                                    <a:pt x="763" y="41"/>
                                  </a:lnTo>
                                  <a:lnTo>
                                    <a:pt x="705" y="10"/>
                                  </a:lnTo>
                                  <a:lnTo>
                                    <a:pt x="638" y="0"/>
                                  </a:lnTo>
                                  <a:close/>
                                </a:path>
                              </a:pathLst>
                            </a:custGeom>
                            <a:solidFill>
                              <a:schemeClr val="bg1">
                                <a:lumMod val="75000"/>
                              </a:schemeClr>
                            </a:solidFill>
                            <a:ln>
                              <a:noFill/>
                            </a:ln>
                          </wps:spPr>
                          <wps:txbx>
                            <w:txbxContent>
                              <w:p>
                                <w:pPr>
                                  <w:pStyle w:val="0"/>
                                  <w:spacing w:line="560" w:lineRule="exact"/>
                                  <w:jc w:val="center"/>
                                  <w:rPr>
                                    <w:rFonts w:hint="default"/>
                                    <w:b w:val="1"/>
                                    <w:color w:val="FFFFFF" w:themeColor="background1"/>
                                    <w:sz w:val="52"/>
                                  </w:rPr>
                                </w:pPr>
                                <w:r>
                                  <w:rPr>
                                    <w:rFonts w:hint="eastAsia"/>
                                    <w:b w:val="1"/>
                                    <w:color w:val="FFFFFF" w:themeColor="background1"/>
                                    <w:sz w:val="52"/>
                                  </w:rPr>
                                  <w:t>５</w:t>
                                </w:r>
                              </w:p>
                            </w:txbxContent>
                          </wps:txbx>
                          <wps:bodyPr rot="0" vertOverflow="overflow" horzOverflow="overflow" wrap="square" anchor="ctr" anchorCtr="0" upright="1"/>
                        </wps:wsp>
                        <wps:wsp>
                          <wps:cNvPr id="1105" name="Text Box 66"/>
                          <wps:cNvSpPr txBox="1">
                            <a:spLocks noChangeArrowheads="1"/>
                          </wps:cNvSpPr>
                          <wps:spPr>
                            <a:xfrm>
                              <a:off x="628650" y="0"/>
                              <a:ext cx="2874645" cy="581025"/>
                            </a:xfrm>
                            <a:prstGeom prst="rect">
                              <a:avLst/>
                            </a:prstGeom>
                            <a:noFill/>
                            <a:ln>
                              <a:noFill/>
                            </a:ln>
                          </wps:spPr>
                          <wps:txbx>
                            <w:txbxContent>
                              <w:p>
                                <w:pPr>
                                  <w:pStyle w:val="0"/>
                                  <w:spacing w:line="400" w:lineRule="exact"/>
                                  <w:rPr>
                                    <w:rFonts w:hint="default"/>
                                    <w:b w:val="1"/>
                                    <w:sz w:val="32"/>
                                  </w:rPr>
                                </w:pPr>
                                <w:r>
                                  <w:rPr>
                                    <w:rFonts w:hint="eastAsia"/>
                                    <w:b w:val="1"/>
                                    <w:sz w:val="32"/>
                                  </w:rPr>
                                  <w:t>みどりとまちが調和した</w:t>
                                </w:r>
                              </w:p>
                              <w:p>
                                <w:pPr>
                                  <w:pStyle w:val="0"/>
                                  <w:spacing w:line="400" w:lineRule="exact"/>
                                  <w:rPr>
                                    <w:rFonts w:hint="default"/>
                                    <w:b w:val="1"/>
                                    <w:sz w:val="32"/>
                                  </w:rPr>
                                </w:pPr>
                                <w:r>
                                  <w:rPr>
                                    <w:rFonts w:hint="eastAsia"/>
                                    <w:b w:val="1"/>
                                    <w:sz w:val="32"/>
                                  </w:rPr>
                                  <w:t>安全・安心のまち</w:t>
                                </w:r>
                              </w:p>
                            </w:txbxContent>
                          </wps:txbx>
                          <wps:bodyPr rot="0" vertOverflow="overflow" horzOverflow="overflow" wrap="square" lIns="0" tIns="0" rIns="0" bIns="0" anchor="t" anchorCtr="0" upright="1"/>
                        </wps:wsp>
                        <wps:wsp>
                          <wps:cNvPr id="1106" name="直線コネクタ 137"/>
                          <wps:cNvSpPr/>
                          <wps:spPr>
                            <a:xfrm>
                              <a:off x="104775" y="533400"/>
                              <a:ext cx="433260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GrpSpPr/>
                        <wpg:grpSpPr>
                          <a:xfrm>
                            <a:off x="2238375" y="6086475"/>
                            <a:ext cx="4437380" cy="581025"/>
                            <a:chOff x="0" y="0"/>
                            <a:chExt cx="4437380" cy="581025"/>
                          </a:xfrm>
                        </wpg:grpSpPr>
                        <wps:wsp>
                          <wps:cNvPr id="1108" name="Freeform 63"/>
                          <wps:cNvSpPr/>
                          <wps:spPr>
                            <a:xfrm>
                              <a:off x="0" y="0"/>
                              <a:ext cx="539750" cy="539750"/>
                            </a:xfrm>
                            <a:custGeom>
                              <a:avLst/>
                              <a:gdLst>
                                <a:gd name="T0" fmla="+- 0 5854 5216"/>
                                <a:gd name="T1" fmla="*/ T0 w 850"/>
                                <a:gd name="T2" fmla="+- 0 58 58"/>
                                <a:gd name="T3" fmla="*/ 58 h 850"/>
                                <a:gd name="T4" fmla="+- 0 5428 5216"/>
                                <a:gd name="T5" fmla="*/ T4 w 850"/>
                                <a:gd name="T6" fmla="+- 0 58 58"/>
                                <a:gd name="T7" fmla="*/ 58 h 850"/>
                                <a:gd name="T8" fmla="+- 0 5361 5216"/>
                                <a:gd name="T9" fmla="*/ T8 w 850"/>
                                <a:gd name="T10" fmla="+- 0 68 58"/>
                                <a:gd name="T11" fmla="*/ 68 h 850"/>
                                <a:gd name="T12" fmla="+- 0 5303 5216"/>
                                <a:gd name="T13" fmla="*/ T12 w 850"/>
                                <a:gd name="T14" fmla="+- 0 99 58"/>
                                <a:gd name="T15" fmla="*/ 99 h 850"/>
                                <a:gd name="T16" fmla="+- 0 5257 5216"/>
                                <a:gd name="T17" fmla="*/ T16 w 850"/>
                                <a:gd name="T18" fmla="+- 0 145 58"/>
                                <a:gd name="T19" fmla="*/ 145 h 850"/>
                                <a:gd name="T20" fmla="+- 0 5227 5216"/>
                                <a:gd name="T21" fmla="*/ T20 w 850"/>
                                <a:gd name="T22" fmla="+- 0 203 58"/>
                                <a:gd name="T23" fmla="*/ 203 h 850"/>
                                <a:gd name="T24" fmla="+- 0 5216 5216"/>
                                <a:gd name="T25" fmla="*/ T24 w 850"/>
                                <a:gd name="T26" fmla="+- 0 270 58"/>
                                <a:gd name="T27" fmla="*/ 270 h 850"/>
                                <a:gd name="T28" fmla="+- 0 5216 5216"/>
                                <a:gd name="T29" fmla="*/ T28 w 850"/>
                                <a:gd name="T30" fmla="+- 0 695 58"/>
                                <a:gd name="T31" fmla="*/ 695 h 850"/>
                                <a:gd name="T32" fmla="+- 0 5227 5216"/>
                                <a:gd name="T33" fmla="*/ T32 w 850"/>
                                <a:gd name="T34" fmla="+- 0 762 58"/>
                                <a:gd name="T35" fmla="*/ 762 h 850"/>
                                <a:gd name="T36" fmla="+- 0 5257 5216"/>
                                <a:gd name="T37" fmla="*/ T36 w 850"/>
                                <a:gd name="T38" fmla="+- 0 821 58"/>
                                <a:gd name="T39" fmla="*/ 821 h 850"/>
                                <a:gd name="T40" fmla="+- 0 5303 5216"/>
                                <a:gd name="T41" fmla="*/ T40 w 850"/>
                                <a:gd name="T42" fmla="+- 0 867 58"/>
                                <a:gd name="T43" fmla="*/ 867 h 850"/>
                                <a:gd name="T44" fmla="+- 0 5361 5216"/>
                                <a:gd name="T45" fmla="*/ T44 w 850"/>
                                <a:gd name="T46" fmla="+- 0 897 58"/>
                                <a:gd name="T47" fmla="*/ 897 h 850"/>
                                <a:gd name="T48" fmla="+- 0 5428 5216"/>
                                <a:gd name="T49" fmla="*/ T48 w 850"/>
                                <a:gd name="T50" fmla="+- 0 908 58"/>
                                <a:gd name="T51" fmla="*/ 908 h 850"/>
                                <a:gd name="T52" fmla="+- 0 5854 5216"/>
                                <a:gd name="T53" fmla="*/ T52 w 850"/>
                                <a:gd name="T54" fmla="+- 0 908 58"/>
                                <a:gd name="T55" fmla="*/ 908 h 850"/>
                                <a:gd name="T56" fmla="+- 0 5921 5216"/>
                                <a:gd name="T57" fmla="*/ T56 w 850"/>
                                <a:gd name="T58" fmla="+- 0 897 58"/>
                                <a:gd name="T59" fmla="*/ 897 h 850"/>
                                <a:gd name="T60" fmla="+- 0 5979 5216"/>
                                <a:gd name="T61" fmla="*/ T60 w 850"/>
                                <a:gd name="T62" fmla="+- 0 867 58"/>
                                <a:gd name="T63" fmla="*/ 867 h 850"/>
                                <a:gd name="T64" fmla="+- 0 6025 5216"/>
                                <a:gd name="T65" fmla="*/ T64 w 850"/>
                                <a:gd name="T66" fmla="+- 0 821 58"/>
                                <a:gd name="T67" fmla="*/ 821 h 850"/>
                                <a:gd name="T68" fmla="+- 0 6055 5216"/>
                                <a:gd name="T69" fmla="*/ T68 w 850"/>
                                <a:gd name="T70" fmla="+- 0 762 58"/>
                                <a:gd name="T71" fmla="*/ 762 h 850"/>
                                <a:gd name="T72" fmla="+- 0 6066 5216"/>
                                <a:gd name="T73" fmla="*/ T72 w 850"/>
                                <a:gd name="T74" fmla="+- 0 695 58"/>
                                <a:gd name="T75" fmla="*/ 695 h 850"/>
                                <a:gd name="T76" fmla="+- 0 6066 5216"/>
                                <a:gd name="T77" fmla="*/ T76 w 850"/>
                                <a:gd name="T78" fmla="+- 0 270 58"/>
                                <a:gd name="T79" fmla="*/ 270 h 850"/>
                                <a:gd name="T80" fmla="+- 0 6055 5216"/>
                                <a:gd name="T81" fmla="*/ T80 w 850"/>
                                <a:gd name="T82" fmla="+- 0 203 58"/>
                                <a:gd name="T83" fmla="*/ 203 h 850"/>
                                <a:gd name="T84" fmla="+- 0 6025 5216"/>
                                <a:gd name="T85" fmla="*/ T84 w 850"/>
                                <a:gd name="T86" fmla="+- 0 145 58"/>
                                <a:gd name="T87" fmla="*/ 145 h 850"/>
                                <a:gd name="T88" fmla="+- 0 5979 5216"/>
                                <a:gd name="T89" fmla="*/ T88 w 850"/>
                                <a:gd name="T90" fmla="+- 0 99 58"/>
                                <a:gd name="T91" fmla="*/ 99 h 850"/>
                                <a:gd name="T92" fmla="+- 0 5921 5216"/>
                                <a:gd name="T93" fmla="*/ T92 w 850"/>
                                <a:gd name="T94" fmla="+- 0 68 58"/>
                                <a:gd name="T95" fmla="*/ 68 h 850"/>
                                <a:gd name="T96" fmla="+- 0 5854 5216"/>
                                <a:gd name="T97" fmla="*/ T96 w 850"/>
                                <a:gd name="T98" fmla="+- 0 58 58"/>
                                <a:gd name="T99" fmla="*/ 5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0" h="850">
                                  <a:moveTo>
                                    <a:pt x="638" y="0"/>
                                  </a:moveTo>
                                  <a:lnTo>
                                    <a:pt x="212" y="0"/>
                                  </a:lnTo>
                                  <a:lnTo>
                                    <a:pt x="145" y="10"/>
                                  </a:lnTo>
                                  <a:lnTo>
                                    <a:pt x="87" y="41"/>
                                  </a:lnTo>
                                  <a:lnTo>
                                    <a:pt x="41" y="87"/>
                                  </a:lnTo>
                                  <a:lnTo>
                                    <a:pt x="11" y="145"/>
                                  </a:lnTo>
                                  <a:lnTo>
                                    <a:pt x="0" y="212"/>
                                  </a:lnTo>
                                  <a:lnTo>
                                    <a:pt x="0" y="637"/>
                                  </a:lnTo>
                                  <a:lnTo>
                                    <a:pt x="11" y="704"/>
                                  </a:lnTo>
                                  <a:lnTo>
                                    <a:pt x="41" y="763"/>
                                  </a:lnTo>
                                  <a:lnTo>
                                    <a:pt x="87" y="809"/>
                                  </a:lnTo>
                                  <a:lnTo>
                                    <a:pt x="145" y="839"/>
                                  </a:lnTo>
                                  <a:lnTo>
                                    <a:pt x="212" y="850"/>
                                  </a:lnTo>
                                  <a:lnTo>
                                    <a:pt x="638" y="850"/>
                                  </a:lnTo>
                                  <a:lnTo>
                                    <a:pt x="705" y="839"/>
                                  </a:lnTo>
                                  <a:lnTo>
                                    <a:pt x="763" y="809"/>
                                  </a:lnTo>
                                  <a:lnTo>
                                    <a:pt x="809" y="763"/>
                                  </a:lnTo>
                                  <a:lnTo>
                                    <a:pt x="839" y="704"/>
                                  </a:lnTo>
                                  <a:lnTo>
                                    <a:pt x="850" y="637"/>
                                  </a:lnTo>
                                  <a:lnTo>
                                    <a:pt x="850" y="212"/>
                                  </a:lnTo>
                                  <a:lnTo>
                                    <a:pt x="839" y="145"/>
                                  </a:lnTo>
                                  <a:lnTo>
                                    <a:pt x="809" y="87"/>
                                  </a:lnTo>
                                  <a:lnTo>
                                    <a:pt x="763" y="41"/>
                                  </a:lnTo>
                                  <a:lnTo>
                                    <a:pt x="705" y="10"/>
                                  </a:lnTo>
                                  <a:lnTo>
                                    <a:pt x="638" y="0"/>
                                  </a:lnTo>
                                  <a:close/>
                                </a:path>
                              </a:pathLst>
                            </a:custGeom>
                            <a:solidFill>
                              <a:schemeClr val="bg1">
                                <a:lumMod val="75000"/>
                              </a:schemeClr>
                            </a:solidFill>
                            <a:ln>
                              <a:noFill/>
                            </a:ln>
                          </wps:spPr>
                          <wps:txbx>
                            <w:txbxContent>
                              <w:p>
                                <w:pPr>
                                  <w:pStyle w:val="0"/>
                                  <w:spacing w:line="560" w:lineRule="exact"/>
                                  <w:jc w:val="center"/>
                                  <w:rPr>
                                    <w:rFonts w:hint="default"/>
                                    <w:b w:val="1"/>
                                    <w:color w:val="FFFFFF" w:themeColor="background1"/>
                                    <w:sz w:val="52"/>
                                  </w:rPr>
                                </w:pPr>
                                <w:r>
                                  <w:rPr>
                                    <w:rFonts w:hint="eastAsia"/>
                                    <w:b w:val="1"/>
                                    <w:color w:val="FFFFFF" w:themeColor="background1"/>
                                    <w:sz w:val="52"/>
                                  </w:rPr>
                                  <w:t>６</w:t>
                                </w:r>
                              </w:p>
                            </w:txbxContent>
                          </wps:txbx>
                          <wps:bodyPr rot="0" vertOverflow="overflow" horzOverflow="overflow" wrap="square" anchor="ctr" anchorCtr="0" upright="1"/>
                        </wps:wsp>
                        <wps:wsp>
                          <wps:cNvPr id="1109" name="Text Box 66"/>
                          <wps:cNvSpPr txBox="1">
                            <a:spLocks noChangeArrowheads="1"/>
                          </wps:cNvSpPr>
                          <wps:spPr>
                            <a:xfrm>
                              <a:off x="628650" y="0"/>
                              <a:ext cx="2874645" cy="581025"/>
                            </a:xfrm>
                            <a:prstGeom prst="rect">
                              <a:avLst/>
                            </a:prstGeom>
                            <a:noFill/>
                            <a:ln>
                              <a:noFill/>
                            </a:ln>
                          </wps:spPr>
                          <wps:txbx>
                            <w:txbxContent>
                              <w:p>
                                <w:pPr>
                                  <w:pStyle w:val="0"/>
                                  <w:spacing w:line="400" w:lineRule="exact"/>
                                  <w:rPr>
                                    <w:rFonts w:hint="default"/>
                                    <w:b w:val="1"/>
                                    <w:sz w:val="32"/>
                                  </w:rPr>
                                </w:pPr>
                                <w:r>
                                  <w:rPr>
                                    <w:rFonts w:hint="eastAsia"/>
                                    <w:b w:val="1"/>
                                    <w:sz w:val="32"/>
                                  </w:rPr>
                                  <w:t>環境と共生する</w:t>
                                </w:r>
                              </w:p>
                              <w:p>
                                <w:pPr>
                                  <w:pStyle w:val="0"/>
                                  <w:spacing w:line="400" w:lineRule="exact"/>
                                  <w:rPr>
                                    <w:rFonts w:hint="default"/>
                                    <w:b w:val="1"/>
                                    <w:sz w:val="32"/>
                                  </w:rPr>
                                </w:pPr>
                                <w:r>
                                  <w:rPr>
                                    <w:rFonts w:hint="eastAsia"/>
                                    <w:b w:val="1"/>
                                    <w:sz w:val="32"/>
                                  </w:rPr>
                                  <w:t>美しく住みよいまち</w:t>
                                </w:r>
                              </w:p>
                            </w:txbxContent>
                          </wps:txbx>
                          <wps:bodyPr rot="0" vertOverflow="overflow" horzOverflow="overflow" wrap="square" lIns="0" tIns="0" rIns="0" bIns="0" anchor="t" anchorCtr="0" upright="1"/>
                        </wps:wsp>
                        <wps:wsp>
                          <wps:cNvPr id="1110" name="直線コネクタ 141"/>
                          <wps:cNvSpPr/>
                          <wps:spPr>
                            <a:xfrm>
                              <a:off x="104775" y="533400"/>
                              <a:ext cx="433260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GrpSpPr/>
                        <wpg:grpSpPr>
                          <a:xfrm>
                            <a:off x="2238375" y="6800850"/>
                            <a:ext cx="4437380" cy="581025"/>
                            <a:chOff x="0" y="0"/>
                            <a:chExt cx="4437380" cy="581025"/>
                          </a:xfrm>
                        </wpg:grpSpPr>
                        <wps:wsp>
                          <wps:cNvPr id="1112" name="Freeform 63"/>
                          <wps:cNvSpPr/>
                          <wps:spPr>
                            <a:xfrm>
                              <a:off x="0" y="0"/>
                              <a:ext cx="539750" cy="539750"/>
                            </a:xfrm>
                            <a:custGeom>
                              <a:avLst/>
                              <a:gdLst>
                                <a:gd name="T0" fmla="+- 0 5854 5216"/>
                                <a:gd name="T1" fmla="*/ T0 w 850"/>
                                <a:gd name="T2" fmla="+- 0 58 58"/>
                                <a:gd name="T3" fmla="*/ 58 h 850"/>
                                <a:gd name="T4" fmla="+- 0 5428 5216"/>
                                <a:gd name="T5" fmla="*/ T4 w 850"/>
                                <a:gd name="T6" fmla="+- 0 58 58"/>
                                <a:gd name="T7" fmla="*/ 58 h 850"/>
                                <a:gd name="T8" fmla="+- 0 5361 5216"/>
                                <a:gd name="T9" fmla="*/ T8 w 850"/>
                                <a:gd name="T10" fmla="+- 0 68 58"/>
                                <a:gd name="T11" fmla="*/ 68 h 850"/>
                                <a:gd name="T12" fmla="+- 0 5303 5216"/>
                                <a:gd name="T13" fmla="*/ T12 w 850"/>
                                <a:gd name="T14" fmla="+- 0 99 58"/>
                                <a:gd name="T15" fmla="*/ 99 h 850"/>
                                <a:gd name="T16" fmla="+- 0 5257 5216"/>
                                <a:gd name="T17" fmla="*/ T16 w 850"/>
                                <a:gd name="T18" fmla="+- 0 145 58"/>
                                <a:gd name="T19" fmla="*/ 145 h 850"/>
                                <a:gd name="T20" fmla="+- 0 5227 5216"/>
                                <a:gd name="T21" fmla="*/ T20 w 850"/>
                                <a:gd name="T22" fmla="+- 0 203 58"/>
                                <a:gd name="T23" fmla="*/ 203 h 850"/>
                                <a:gd name="T24" fmla="+- 0 5216 5216"/>
                                <a:gd name="T25" fmla="*/ T24 w 850"/>
                                <a:gd name="T26" fmla="+- 0 270 58"/>
                                <a:gd name="T27" fmla="*/ 270 h 850"/>
                                <a:gd name="T28" fmla="+- 0 5216 5216"/>
                                <a:gd name="T29" fmla="*/ T28 w 850"/>
                                <a:gd name="T30" fmla="+- 0 695 58"/>
                                <a:gd name="T31" fmla="*/ 695 h 850"/>
                                <a:gd name="T32" fmla="+- 0 5227 5216"/>
                                <a:gd name="T33" fmla="*/ T32 w 850"/>
                                <a:gd name="T34" fmla="+- 0 762 58"/>
                                <a:gd name="T35" fmla="*/ 762 h 850"/>
                                <a:gd name="T36" fmla="+- 0 5257 5216"/>
                                <a:gd name="T37" fmla="*/ T36 w 850"/>
                                <a:gd name="T38" fmla="+- 0 821 58"/>
                                <a:gd name="T39" fmla="*/ 821 h 850"/>
                                <a:gd name="T40" fmla="+- 0 5303 5216"/>
                                <a:gd name="T41" fmla="*/ T40 w 850"/>
                                <a:gd name="T42" fmla="+- 0 867 58"/>
                                <a:gd name="T43" fmla="*/ 867 h 850"/>
                                <a:gd name="T44" fmla="+- 0 5361 5216"/>
                                <a:gd name="T45" fmla="*/ T44 w 850"/>
                                <a:gd name="T46" fmla="+- 0 897 58"/>
                                <a:gd name="T47" fmla="*/ 897 h 850"/>
                                <a:gd name="T48" fmla="+- 0 5428 5216"/>
                                <a:gd name="T49" fmla="*/ T48 w 850"/>
                                <a:gd name="T50" fmla="+- 0 908 58"/>
                                <a:gd name="T51" fmla="*/ 908 h 850"/>
                                <a:gd name="T52" fmla="+- 0 5854 5216"/>
                                <a:gd name="T53" fmla="*/ T52 w 850"/>
                                <a:gd name="T54" fmla="+- 0 908 58"/>
                                <a:gd name="T55" fmla="*/ 908 h 850"/>
                                <a:gd name="T56" fmla="+- 0 5921 5216"/>
                                <a:gd name="T57" fmla="*/ T56 w 850"/>
                                <a:gd name="T58" fmla="+- 0 897 58"/>
                                <a:gd name="T59" fmla="*/ 897 h 850"/>
                                <a:gd name="T60" fmla="+- 0 5979 5216"/>
                                <a:gd name="T61" fmla="*/ T60 w 850"/>
                                <a:gd name="T62" fmla="+- 0 867 58"/>
                                <a:gd name="T63" fmla="*/ 867 h 850"/>
                                <a:gd name="T64" fmla="+- 0 6025 5216"/>
                                <a:gd name="T65" fmla="*/ T64 w 850"/>
                                <a:gd name="T66" fmla="+- 0 821 58"/>
                                <a:gd name="T67" fmla="*/ 821 h 850"/>
                                <a:gd name="T68" fmla="+- 0 6055 5216"/>
                                <a:gd name="T69" fmla="*/ T68 w 850"/>
                                <a:gd name="T70" fmla="+- 0 762 58"/>
                                <a:gd name="T71" fmla="*/ 762 h 850"/>
                                <a:gd name="T72" fmla="+- 0 6066 5216"/>
                                <a:gd name="T73" fmla="*/ T72 w 850"/>
                                <a:gd name="T74" fmla="+- 0 695 58"/>
                                <a:gd name="T75" fmla="*/ 695 h 850"/>
                                <a:gd name="T76" fmla="+- 0 6066 5216"/>
                                <a:gd name="T77" fmla="*/ T76 w 850"/>
                                <a:gd name="T78" fmla="+- 0 270 58"/>
                                <a:gd name="T79" fmla="*/ 270 h 850"/>
                                <a:gd name="T80" fmla="+- 0 6055 5216"/>
                                <a:gd name="T81" fmla="*/ T80 w 850"/>
                                <a:gd name="T82" fmla="+- 0 203 58"/>
                                <a:gd name="T83" fmla="*/ 203 h 850"/>
                                <a:gd name="T84" fmla="+- 0 6025 5216"/>
                                <a:gd name="T85" fmla="*/ T84 w 850"/>
                                <a:gd name="T86" fmla="+- 0 145 58"/>
                                <a:gd name="T87" fmla="*/ 145 h 850"/>
                                <a:gd name="T88" fmla="+- 0 5979 5216"/>
                                <a:gd name="T89" fmla="*/ T88 w 850"/>
                                <a:gd name="T90" fmla="+- 0 99 58"/>
                                <a:gd name="T91" fmla="*/ 99 h 850"/>
                                <a:gd name="T92" fmla="+- 0 5921 5216"/>
                                <a:gd name="T93" fmla="*/ T92 w 850"/>
                                <a:gd name="T94" fmla="+- 0 68 58"/>
                                <a:gd name="T95" fmla="*/ 68 h 850"/>
                                <a:gd name="T96" fmla="+- 0 5854 5216"/>
                                <a:gd name="T97" fmla="*/ T96 w 850"/>
                                <a:gd name="T98" fmla="+- 0 58 58"/>
                                <a:gd name="T99" fmla="*/ 5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0" h="850">
                                  <a:moveTo>
                                    <a:pt x="638" y="0"/>
                                  </a:moveTo>
                                  <a:lnTo>
                                    <a:pt x="212" y="0"/>
                                  </a:lnTo>
                                  <a:lnTo>
                                    <a:pt x="145" y="10"/>
                                  </a:lnTo>
                                  <a:lnTo>
                                    <a:pt x="87" y="41"/>
                                  </a:lnTo>
                                  <a:lnTo>
                                    <a:pt x="41" y="87"/>
                                  </a:lnTo>
                                  <a:lnTo>
                                    <a:pt x="11" y="145"/>
                                  </a:lnTo>
                                  <a:lnTo>
                                    <a:pt x="0" y="212"/>
                                  </a:lnTo>
                                  <a:lnTo>
                                    <a:pt x="0" y="637"/>
                                  </a:lnTo>
                                  <a:lnTo>
                                    <a:pt x="11" y="704"/>
                                  </a:lnTo>
                                  <a:lnTo>
                                    <a:pt x="41" y="763"/>
                                  </a:lnTo>
                                  <a:lnTo>
                                    <a:pt x="87" y="809"/>
                                  </a:lnTo>
                                  <a:lnTo>
                                    <a:pt x="145" y="839"/>
                                  </a:lnTo>
                                  <a:lnTo>
                                    <a:pt x="212" y="850"/>
                                  </a:lnTo>
                                  <a:lnTo>
                                    <a:pt x="638" y="850"/>
                                  </a:lnTo>
                                  <a:lnTo>
                                    <a:pt x="705" y="839"/>
                                  </a:lnTo>
                                  <a:lnTo>
                                    <a:pt x="763" y="809"/>
                                  </a:lnTo>
                                  <a:lnTo>
                                    <a:pt x="809" y="763"/>
                                  </a:lnTo>
                                  <a:lnTo>
                                    <a:pt x="839" y="704"/>
                                  </a:lnTo>
                                  <a:lnTo>
                                    <a:pt x="850" y="637"/>
                                  </a:lnTo>
                                  <a:lnTo>
                                    <a:pt x="850" y="212"/>
                                  </a:lnTo>
                                  <a:lnTo>
                                    <a:pt x="839" y="145"/>
                                  </a:lnTo>
                                  <a:lnTo>
                                    <a:pt x="809" y="87"/>
                                  </a:lnTo>
                                  <a:lnTo>
                                    <a:pt x="763" y="41"/>
                                  </a:lnTo>
                                  <a:lnTo>
                                    <a:pt x="705" y="10"/>
                                  </a:lnTo>
                                  <a:lnTo>
                                    <a:pt x="638" y="0"/>
                                  </a:lnTo>
                                  <a:close/>
                                </a:path>
                              </a:pathLst>
                            </a:custGeom>
                            <a:solidFill>
                              <a:schemeClr val="bg1">
                                <a:lumMod val="75000"/>
                              </a:schemeClr>
                            </a:solidFill>
                            <a:ln>
                              <a:noFill/>
                            </a:ln>
                          </wps:spPr>
                          <wps:txbx>
                            <w:txbxContent>
                              <w:p>
                                <w:pPr>
                                  <w:pStyle w:val="0"/>
                                  <w:spacing w:line="560" w:lineRule="exact"/>
                                  <w:jc w:val="center"/>
                                  <w:rPr>
                                    <w:rFonts w:hint="default"/>
                                    <w:b w:val="1"/>
                                    <w:color w:val="FFFFFF" w:themeColor="background1"/>
                                    <w:sz w:val="52"/>
                                  </w:rPr>
                                </w:pPr>
                                <w:r>
                                  <w:rPr>
                                    <w:rFonts w:hint="eastAsia"/>
                                    <w:b w:val="1"/>
                                    <w:color w:val="FFFFFF" w:themeColor="background1"/>
                                    <w:sz w:val="52"/>
                                  </w:rPr>
                                  <w:t>◎</w:t>
                                </w:r>
                              </w:p>
                            </w:txbxContent>
                          </wps:txbx>
                          <wps:bodyPr rot="0" vertOverflow="overflow" horzOverflow="overflow" wrap="square" anchor="ctr" anchorCtr="0" upright="1"/>
                        </wps:wsp>
                        <wps:wsp>
                          <wps:cNvPr id="1113" name="Text Box 66"/>
                          <wps:cNvSpPr txBox="1">
                            <a:spLocks noChangeArrowheads="1"/>
                          </wps:cNvSpPr>
                          <wps:spPr>
                            <a:xfrm>
                              <a:off x="628650" y="0"/>
                              <a:ext cx="2874645" cy="581025"/>
                            </a:xfrm>
                            <a:prstGeom prst="rect">
                              <a:avLst/>
                            </a:prstGeom>
                            <a:noFill/>
                            <a:ln>
                              <a:noFill/>
                            </a:ln>
                          </wps:spPr>
                          <wps:txbx>
                            <w:txbxContent>
                              <w:p>
                                <w:pPr>
                                  <w:pStyle w:val="0"/>
                                  <w:spacing w:line="400" w:lineRule="exact"/>
                                  <w:rPr>
                                    <w:rFonts w:hint="default"/>
                                    <w:b w:val="1"/>
                                    <w:sz w:val="32"/>
                                  </w:rPr>
                                </w:pPr>
                                <w:r>
                                  <w:rPr>
                                    <w:rFonts w:hint="eastAsia"/>
                                    <w:b w:val="1"/>
                                    <w:sz w:val="32"/>
                                  </w:rPr>
                                  <w:t>行財政計画</w:t>
                                </w:r>
                              </w:p>
                            </w:txbxContent>
                          </wps:txbx>
                          <wps:bodyPr rot="0" vertOverflow="overflow" horzOverflow="overflow" wrap="square" lIns="0" tIns="0" rIns="0" bIns="0" anchor="ctr" anchorCtr="0" upright="1"/>
                        </wps:wsp>
                        <wps:wsp>
                          <wps:cNvPr id="1114" name="直線コネクタ 145"/>
                          <wps:cNvSpPr/>
                          <wps:spPr>
                            <a:xfrm>
                              <a:off x="104775" y="533400"/>
                              <a:ext cx="433260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グループ化 257" style="mso-wrap-distance-right:9pt;mso-wrap-distance-bottom:0pt;margin-top:35.75pt;mso-position-vertical-relative:text;mso-position-horizontal-relative:text;position:absolute;height:682.2pt;mso-wrap-distance-top:0pt;width:525.65pt;mso-wrap-distance-left:9pt;margin-left:-0.3pt;z-index:187;" coordsize="6675755,8663940" coordorigin="0,0" o:spid="_x0000_s1074" o:allowincell="t" o:allowoverlap="t">
                <v:shape id="AutoShape 58" style="height:171450;width:1456055;top:361950;left:771525;position:absolute;" coordsize="21600,21600" o:spid="_x0000_s1075" filled="t" fillcolor="#000000" stroked="f" o:spt="100" path="m19904,0l19904,0l19904,21600l21035,14400l20328,14400l20328,7200l21035,7200l19904,0xm19904,7200l19904,7200l0,7200l0,14400l19904,14400l19904,7200xm21035,7200l21035,7200l20328,7200l20328,14400l21035,14400l21600,10800l21035,7200xe">
                  <v:path textboxrect="0,0,21600,21600" arrowok="true" o:connecttype="custom" o:connectlocs="19904,95200;19904,116800;21035,109600;20328,109600;20328,102400;21035,102400;19904,95200;19904,102400;0,102400;0,109600;19904,109600;19904,102400;21035,102400;20328,102400;20328,109600;21035,109600;21600,106000;21035,102400" o:connectangles="0,0,0,0,0,0,0,0,0,0,0,0,0,0,0,0,0,0"/>
                  <v:fill/>
                  <v:stroke joinstyle="round"/>
                  <v:textbox style="layout-flow:horizontal;"/>
                  <v:imagedata o:title=""/>
                  <w10:wrap type="none" anchorx="text" anchory="text"/>
                </v:shape>
                <v:shape id="AutoShape 57" style="height:899795;width:1976755;top:0;left:0;position:absolute;" coordsize="21600,21600" o:spid="_x0000_s1076" filled="t" fillcolor="#000000" stroked="f" o:spt="100" path="m9832,3597l9832,3597l9749,2469l9513,1479l9159,701l8708,183l8195,0l1638,0l1124,183l673,701l319,1479l83,2469l0,3597l0,18003l83,19131l319,20121l673,20899l1124,21417l1638,21600l8195,21600l8708,21417l9159,20899l9513,20121l9749,19131l9832,18003l9832,3597xm21600,3597l21600,3597l21517,2469l21281,1479l20927,701l20476,183l19962,0l13405,0l12892,183l12441,701l12087,1479l11851,2469l11768,3597l11768,18003l11851,19131l12087,20121l12441,20899l12892,21417l13405,21600l19962,21600l20476,21417l20927,20899l21281,20121l21517,19131l21600,18003l21600,3597xe">
                  <v:path textboxrect="0,0,21600,21600" arrowok="true" o:connecttype="custom" o:connectlocs="9832,13048;9749,11920;9513,10930;9159,10152;8708,9634;8195,9451;1638,9451;1124,9634;673,10152;319,10930;83,11920;0,13048;0,27453;83,28582;319,29572;673,30350;1124,30868;1638,31051;8195,31051;8708,30868;9159,30350;9513,29572;9749,28582;9832,27453;9832,13048;21600,13048;21517,11920;21281,10930;20927,10152;20476,9634;19962,9451;13405,9451;12892,9634;12441,10152;12087,10930;11851,11920;11768,13048;11768,27453;11851,28582;12087,29572;12441,30350;12892,30868;13405,31051;19962,31051;20476,30868;20927,30350;21281,29572;21517,28582;21600,27453;21600,13048" o:connectangles="0,0,0,0,0,0,0,0,0,0,0,0,0,0,0,0,0,0,0,0,0,0,0,0,0,0,0,0,0,0,0,0,0,0,0,0,0,0,0,0,0,0,0,0,0,0,0,0,0,0"/>
                  <v:fill/>
                  <v:stroke joinstyle="round"/>
                  <v:textbox style="layout-flow:horizontal;"/>
                  <v:imagedata o:title=""/>
                  <w10:wrap type="none" anchorx="text" anchory="text"/>
                </v:shape>
                <v:shape id="Freeform 56" style="height:539750;width:2339975;top:180975;left:2238375;position:absolute;" coordsize="21600,21600" o:spid="_x0000_s1077" filled="t" fillcolor="#000000" stroked="f" o:spt="100" path="m20428,0l20428,0l1172,0l715,407l340,1474l94,3100l0,5082l0,16518l94,18500l340,20126l715,21193l1172,21600l20428,21600l20885,21193l21260,20126l21506,18500l21600,16518l21600,5082l21506,3100l21260,1474l20885,407l20428,0xe">
                  <v:path textboxrect="0,0,21600,21600" arrowok="true" o:connecttype="custom" o:connectlocs="20428,23074;1172,23074;715,23480;340,24548;94,26174;0,28156;0,39592;94,41574;340,43200;715,44267;1172,44674;20428,44674;20885,44267;21260,43200;21506,41574;21600,39592;21600,28156;21506,26174;21260,24548;20885,23480;20428,23074" o:connectangles="0,0,0,0,0,0,0,0,0,0,0,0,0,0,0,0,0,0,0,0,0"/>
                  <v:fill/>
                  <v:stroke joinstyle="round"/>
                  <v:textbox style="layout-flow:horizontal;"/>
                  <v:imagedata o:title=""/>
                  <w10:wrap type="none" anchorx="text" anchory="text"/>
                </v:shape>
                <v:shapetype id="_x0000_t202" coordsize="21600,21600" o:spt="202" path="m,l,21600r21600,l21600,xe">
                  <v:stroke joinstyle="miter"/>
                  <v:path gradientshapeok="t" o:connecttype="rect"/>
                </v:shapetype>
                <v:shape id="Text Box 59" style="height:812800;width:622300;top:38100;left:142875;v-text-anchor:middle;position:absolute;" o:spid="_x0000_s1078" filled="f" stroked="f" o:spt="202" type="#_x0000_t202">
                  <v:fill/>
                  <v:textbox style="layout-flow:horizontal;" inset="0mm,0mm,0mm,0mm">
                    <w:txbxContent>
                      <w:p>
                        <w:pPr>
                          <w:pStyle w:val="0"/>
                          <w:spacing w:line="520" w:lineRule="exact"/>
                          <w:rPr>
                            <w:rFonts w:hint="default"/>
                            <w:b w:val="1"/>
                            <w:sz w:val="48"/>
                          </w:rPr>
                        </w:pPr>
                        <w:r>
                          <w:rPr>
                            <w:rFonts w:hint="eastAsia"/>
                            <w:b w:val="1"/>
                            <w:color w:val="FFFFFF"/>
                            <w:sz w:val="48"/>
                          </w:rPr>
                          <w:t>基本理念</w:t>
                        </w:r>
                      </w:p>
                    </w:txbxContent>
                  </v:textbox>
                  <v:imagedata o:title=""/>
                  <w10:wrap type="none" anchorx="text" anchory="text"/>
                </v:shape>
                <v:shape id="Text Box 60" style="height:812800;width:622300;top:38100;left:1219200;v-text-anchor:middle;position:absolute;" o:spid="_x0000_s1079" filled="f" stroked="f" o:spt="202" type="#_x0000_t202">
                  <v:fill/>
                  <v:textbox style="layout-flow:horizontal;" inset="0mm,0mm,0mm,0mm">
                    <w:txbxContent>
                      <w:p>
                        <w:pPr>
                          <w:pStyle w:val="0"/>
                          <w:spacing w:line="520" w:lineRule="exact"/>
                          <w:jc w:val="center"/>
                          <w:rPr>
                            <w:rFonts w:hint="default"/>
                            <w:b w:val="1"/>
                            <w:color w:val="FFFFFF"/>
                            <w:sz w:val="48"/>
                          </w:rPr>
                        </w:pPr>
                        <w:r>
                          <w:rPr>
                            <w:rFonts w:hint="eastAsia"/>
                            <w:b w:val="1"/>
                            <w:color w:val="FFFFFF"/>
                            <w:sz w:val="48"/>
                          </w:rPr>
                          <w:t>将来</w:t>
                        </w:r>
                      </w:p>
                      <w:p>
                        <w:pPr>
                          <w:pStyle w:val="0"/>
                          <w:spacing w:line="520" w:lineRule="exact"/>
                          <w:jc w:val="center"/>
                          <w:rPr>
                            <w:rFonts w:hint="default"/>
                            <w:b w:val="1"/>
                            <w:sz w:val="48"/>
                          </w:rPr>
                        </w:pPr>
                        <w:r>
                          <w:rPr>
                            <w:rFonts w:hint="eastAsia"/>
                            <w:b w:val="1"/>
                            <w:color w:val="FFFFFF"/>
                            <w:sz w:val="48"/>
                          </w:rPr>
                          <w:t>像</w:t>
                        </w:r>
                      </w:p>
                    </w:txbxContent>
                  </v:textbox>
                  <v:imagedata o:title=""/>
                  <w10:wrap type="none" anchorx="text" anchory="text"/>
                </v:shape>
                <v:shape id="Text Box 61" style="height:533400;width:1933575;top:190500;left:2438400;v-text-anchor:middle;position:absolute;" o:spid="_x0000_s1080" filled="f" stroked="f" o:spt="202" type="#_x0000_t202">
                  <v:fill/>
                  <v:textbox style="layout-flow:horizontal;" inset="0mm,0mm,0mm,0mm">
                    <w:txbxContent>
                      <w:p>
                        <w:pPr>
                          <w:pStyle w:val="0"/>
                          <w:spacing w:line="520" w:lineRule="exact"/>
                          <w:jc w:val="center"/>
                          <w:rPr>
                            <w:rFonts w:hint="default"/>
                            <w:b w:val="1"/>
                            <w:sz w:val="48"/>
                          </w:rPr>
                        </w:pPr>
                        <w:r>
                          <w:rPr>
                            <w:rFonts w:hint="eastAsia"/>
                            <w:b w:val="1"/>
                            <w:color w:val="FFFFFF"/>
                            <w:sz w:val="48"/>
                          </w:rPr>
                          <w:t>まちづくり目標</w:t>
                        </w:r>
                      </w:p>
                    </w:txbxContent>
                  </v:textbox>
                  <v:imagedata o:title=""/>
                  <w10:wrap type="none" anchorx="text" anchory="text"/>
                </v:shape>
                <v:line id="Line 55" style="height:0;width:2072640;top:447675;left:4410075;position:absolute;" o:spid="_x0000_s1081" filled="f" stroked="t" strokecolor="#000000" strokeweight="4.5pt" o:spt="20" from="4410075,447675" to="6482715,447675">
                  <v:fill/>
                  <v:stroke dashstyle="solid" filltype="solid"/>
                  <v:textbox style="layout-flow:horizontal;"/>
                  <v:imagedata o:title=""/>
                  <w10:wrap type="none" anchorx="text" anchory="text"/>
                </v:line>
                <v:group id="_x0000_s1082" style="height:539750;width:4244340;top:7800975;left:2238375;position:absolute;" coordsize="4244340,539750" coordorigin="0,0">
                  <v:line id="Line 51" style="height:0;width:2072640;top:266700;left:2171700;position:absolute;" o:spid="_x0000_s1083" filled="f" stroked="t" strokecolor="#7e7e7e" strokeweight="4.5pt" o:spt="20" from="2171700,266700" to="4244340,266700">
                    <v:fill/>
                    <v:stroke dashstyle="solid" filltype="solid"/>
                    <v:textbox style="layout-flow:horizontal;"/>
                    <v:imagedata o:title=""/>
                    <w10:wrap type="none" anchorx="text" anchory="text"/>
                  </v:line>
                  <v:shape id="Freeform 52" style="height:539750;width:2339975;top:0;left:0;v-text-anchor:middle;position:absolute;" coordsize="21600,21600" o:spid="_x0000_s1084" filled="t" fillcolor="#7e7e7e" stroked="f" o:spt="100" path="m20428,0l20428,0l1172,0l715,381l340,1474l94,3075l0,5057l0,16518l94,18500l340,20101l715,21193l1172,21600l20428,21600l20885,21193l21260,20101l21506,18500l21600,16518l21600,5057l21506,3075l21260,1474l20885,381l20428,0xe">
                    <v:path textboxrect="0,0,21600,21600" arrowok="true" o:connecttype="custom" o:connectlocs="20428,45665;1172,45665;715,46046;340,47139;94,48740;0,50722;0,62183;94,64165;340,65766;715,66858;1172,67265;20428,67265;20885,66858;21260,65766;21506,64165;21600,62183;21600,50722;21506,48740;21260,47139;20885,46046;20428,45665" o:connectangles="0,0,0,0,0,0,0,0,0,0,0,0,0,0,0,0,0,0,0,0,0"/>
                    <v:fill/>
                    <v:stroke joinstyle="round"/>
                    <v:textbox style="layout-flow:horizontal;">
                      <w:txbxContent>
                        <w:p>
                          <w:pPr>
                            <w:pStyle w:val="0"/>
                            <w:spacing w:line="560" w:lineRule="exact"/>
                            <w:jc w:val="center"/>
                            <w:rPr>
                              <w:rFonts w:hint="default"/>
                              <w:b w:val="1"/>
                              <w:color w:val="FFFFFF" w:themeColor="background1"/>
                              <w:sz w:val="48"/>
                            </w:rPr>
                          </w:pPr>
                          <w:r>
                            <w:rPr>
                              <w:rFonts w:hint="eastAsia"/>
                              <w:b w:val="1"/>
                              <w:color w:val="FFFFFF" w:themeColor="background1"/>
                              <w:sz w:val="48"/>
                            </w:rPr>
                            <w:t>土地利用構想</w:t>
                          </w:r>
                        </w:p>
                      </w:txbxContent>
                    </v:textbox>
                    <v:imagedata o:title=""/>
                    <w10:wrap type="none" anchorx="text" anchory="text"/>
                  </v:shape>
                  <w10:wrap type="none" anchorx="text" anchory="text"/>
                </v:group>
                <v:shape id="Text Box 95" style="height:7597140;width:975360;top:1066800;left:1162050;v-text-anchor:middle;position:absolute;" o:spid="_x0000_s1085" filled="f" stroked="f" o:spt="202" type="#_x0000_t202">
                  <v:fill/>
                  <v:textbox style="layout-flow:vertical-ideographic;" inset="0mm,0mm,0mm,0mm">
                    <w:txbxContent>
                      <w:p>
                        <w:pPr>
                          <w:pStyle w:val="0"/>
                          <w:rPr>
                            <w:rFonts w:hint="default"/>
                            <w:b w:val="1"/>
                            <w:sz w:val="72"/>
                          </w:rPr>
                        </w:pPr>
                        <w:r>
                          <w:rPr>
                            <w:rFonts w:hint="eastAsia"/>
                            <w:b w:val="1"/>
                            <w:sz w:val="72"/>
                          </w:rPr>
                          <w:t>ともにつくる</w:t>
                        </w:r>
                        <w:r>
                          <w:rPr>
                            <w:rFonts w:hint="default"/>
                            <w:b w:val="1"/>
                            <w:sz w:val="72"/>
                          </w:rPr>
                          <w:fldChar w:fldCharType="begin"/>
                        </w:r>
                        <w:r>
                          <w:rPr>
                            <w:rFonts w:hint="default"/>
                            <w:b w:val="1"/>
                            <w:sz w:val="72"/>
                          </w:rPr>
                          <w:instrText>EQ \* jc2 \* hps22 \o\ad(\s\up 35(</w:instrText>
                        </w:r>
                        <w:r>
                          <w:rPr>
                            <w:rFonts w:hint="default"/>
                            <w:b w:val="1"/>
                            <w:sz w:val="22"/>
                          </w:rPr>
                          <w:instrText>こ</w:instrText>
                        </w:r>
                        <w:r>
                          <w:rPr>
                            <w:rFonts w:hint="default"/>
                            <w:b w:val="1"/>
                            <w:sz w:val="22"/>
                          </w:rPr>
                          <w:instrText>が</w:instrText>
                        </w:r>
                        <w:r>
                          <w:rPr>
                            <w:rFonts w:hint="default"/>
                            <w:b w:val="1"/>
                            <w:sz w:val="22"/>
                          </w:rPr>
                          <w:instrText>ね</w:instrText>
                        </w:r>
                        <w:r>
                          <w:rPr>
                            <w:rFonts w:hint="default"/>
                            <w:b w:val="1"/>
                            <w:sz w:val="72"/>
                          </w:rPr>
                          <w:instrText>),</w:instrText>
                        </w:r>
                        <w:r>
                          <w:rPr>
                            <w:rFonts w:hint="default"/>
                            <w:b w:val="1"/>
                            <w:sz w:val="72"/>
                          </w:rPr>
                          <w:instrText>黄金</w:instrText>
                        </w:r>
                        <w:r>
                          <w:rPr>
                            <w:rFonts w:hint="default"/>
                            <w:b w:val="1"/>
                            <w:sz w:val="72"/>
                          </w:rPr>
                          <w:instrText>)</w:instrText>
                        </w:r>
                        <w:r>
                          <w:rPr>
                            <w:rFonts w:hint="default"/>
                            <w:b w:val="1"/>
                            <w:sz w:val="72"/>
                          </w:rPr>
                          <w:fldChar w:fldCharType="end"/>
                        </w:r>
                        <w:r>
                          <w:rPr>
                            <w:rFonts w:hint="default"/>
                            <w:b w:val="1"/>
                            <w:sz w:val="72"/>
                          </w:rPr>
                          <w:fldChar w:fldCharType="begin"/>
                        </w:r>
                        <w:r>
                          <w:rPr>
                            <w:rFonts w:hint="default"/>
                            <w:b w:val="1"/>
                            <w:sz w:val="72"/>
                          </w:rPr>
                          <w:instrText>EQ \* jc2 \* hps22 \o\ad(\s\up 35(</w:instrText>
                        </w:r>
                        <w:r>
                          <w:rPr>
                            <w:rFonts w:hint="default"/>
                            <w:b w:val="1"/>
                            <w:sz w:val="22"/>
                          </w:rPr>
                          <w:instrText>は</w:instrText>
                        </w:r>
                        <w:r>
                          <w:rPr>
                            <w:rFonts w:hint="default"/>
                            <w:b w:val="1"/>
                            <w:sz w:val="22"/>
                          </w:rPr>
                          <w:instrText>え</w:instrText>
                        </w:r>
                        <w:r>
                          <w:rPr>
                            <w:rFonts w:hint="default"/>
                            <w:b w:val="1"/>
                            <w:sz w:val="72"/>
                          </w:rPr>
                          <w:instrText>),</w:instrText>
                        </w:r>
                        <w:r>
                          <w:rPr>
                            <w:rFonts w:hint="default"/>
                            <w:b w:val="1"/>
                            <w:sz w:val="72"/>
                          </w:rPr>
                          <w:instrText>南風</w:instrText>
                        </w:r>
                        <w:r>
                          <w:rPr>
                            <w:rFonts w:hint="default"/>
                            <w:b w:val="1"/>
                            <w:sz w:val="72"/>
                          </w:rPr>
                          <w:instrText>)</w:instrText>
                        </w:r>
                        <w:r>
                          <w:rPr>
                            <w:rFonts w:hint="default"/>
                            <w:b w:val="1"/>
                            <w:sz w:val="72"/>
                          </w:rPr>
                          <w:fldChar w:fldCharType="end"/>
                        </w:r>
                        <w:r>
                          <w:rPr>
                            <w:rFonts w:hint="eastAsia"/>
                            <w:b w:val="1"/>
                            <w:sz w:val="72"/>
                          </w:rPr>
                          <w:t>の</w:t>
                        </w:r>
                        <w:r>
                          <w:rPr>
                            <w:rFonts w:hint="default"/>
                            <w:b w:val="1"/>
                            <w:sz w:val="72"/>
                          </w:rPr>
                          <w:fldChar w:fldCharType="begin"/>
                        </w:r>
                        <w:r>
                          <w:rPr>
                            <w:rFonts w:hint="default"/>
                            <w:b w:val="1"/>
                            <w:sz w:val="72"/>
                          </w:rPr>
                          <w:instrText>EQ \* jc2 \* hps22 \o\ad(\s\up 35(</w:instrText>
                        </w:r>
                        <w:r>
                          <w:rPr>
                            <w:rFonts w:hint="default"/>
                            <w:b w:val="1"/>
                            <w:sz w:val="22"/>
                          </w:rPr>
                          <w:instrText>さ</w:instrText>
                        </w:r>
                        <w:r>
                          <w:rPr>
                            <w:rFonts w:hint="default"/>
                            <w:b w:val="1"/>
                            <w:sz w:val="22"/>
                          </w:rPr>
                          <w:instrText>と</w:instrText>
                        </w:r>
                        <w:r>
                          <w:rPr>
                            <w:rFonts w:hint="default"/>
                            <w:b w:val="1"/>
                            <w:sz w:val="72"/>
                          </w:rPr>
                          <w:instrText>),</w:instrText>
                        </w:r>
                        <w:r>
                          <w:rPr>
                            <w:rFonts w:hint="default"/>
                            <w:b w:val="1"/>
                            <w:sz w:val="72"/>
                          </w:rPr>
                          <w:instrText>平和郷</w:instrText>
                        </w:r>
                        <w:r>
                          <w:rPr>
                            <w:rFonts w:hint="default"/>
                            <w:b w:val="1"/>
                            <w:sz w:val="72"/>
                          </w:rPr>
                          <w:instrText>)</w:instrText>
                        </w:r>
                        <w:r>
                          <w:rPr>
                            <w:rFonts w:hint="default"/>
                            <w:b w:val="1"/>
                            <w:sz w:val="72"/>
                          </w:rPr>
                          <w:fldChar w:fldCharType="end"/>
                        </w:r>
                      </w:p>
                    </w:txbxContent>
                  </v:textbox>
                  <v:imagedata o:title=""/>
                  <w10:wrap type="none" anchorx="text" anchory="text"/>
                </v:shape>
                <v:shape id="Text Box 95" style="height:7597140;width:641985;top:1066800;left:123825;v-text-anchor:middle;position:absolute;" o:spid="_x0000_s1086" filled="f" stroked="f" o:spt="202" type="#_x0000_t202">
                  <v:fill/>
                  <v:textbox style="layout-flow:vertical-ideographic;" inset="0mm,0mm,0mm,0mm">
                    <w:txbxContent>
                      <w:p>
                        <w:pPr>
                          <w:pStyle w:val="0"/>
                          <w:spacing w:line="720" w:lineRule="exact"/>
                          <w:rPr>
                            <w:rFonts w:hint="default"/>
                            <w:b w:val="1"/>
                            <w:sz w:val="72"/>
                          </w:rPr>
                        </w:pPr>
                        <w:r>
                          <w:rPr>
                            <w:rFonts w:hint="eastAsia"/>
                            <w:b w:val="1"/>
                            <w:sz w:val="72"/>
                          </w:rPr>
                          <w:t>平和・自立・共生</w:t>
                        </w:r>
                      </w:p>
                    </w:txbxContent>
                  </v:textbox>
                  <v:imagedata o:title=""/>
                  <w10:wrap type="none" anchorx="text" anchory="text"/>
                </v:shape>
                <v:group id="_x0000_s1087" style="height:581025;width:4437380;top:1066800;left:2238375;position:absolute;" coordsize="4437380,581025" coordorigin="0,0">
                  <v:shape id="Freeform 63" style="height:539750;width:539750;top:0;left:0;v-text-anchor:middle;position:absolute;" coordsize="21600,21600" o:spid="_x0000_s1088" filled="t" fillcolor="#bfbfbf [2412]" stroked="f" o:spt="100" path="m16213,0l16213,0l5387,0l3685,254l2211,1042l1042,2211l280,3685l0,5387l0,16187l280,17890l1042,19389l2211,20558l3685,21320l5387,21600l16213,21600l17915,21320l19389,20558l20558,19389l21320,17890l21600,16187l21600,5387l21320,3685l20558,2211l19389,1042l17915,254l16213,0xe">
                    <v:path textboxrect="0,0,21600,21600" arrowok="true" o:connecttype="custom" o:connectlocs="16213,1474;5387,1474;3685,1728;2211,2516;1042,3685;280,5159;0,6861;0,17661;280,19364;1042,20863;2211,22032;3685,22794;5387,23074;16213,23074;17915,22794;19389,22032;20558,20863;21320,19364;21600,17661;21600,6861;21320,5159;20558,3685;19389,2516;17915,1728;16213,1474" o:connectangles="0,0,0,0,0,0,0,0,0,0,0,0,0,0,0,0,0,0,0,0,0,0,0,0,0"/>
                    <v:fill/>
                    <v:stroke joinstyle="round"/>
                    <v:textbox style="layout-flow:horizontal;">
                      <w:txbxContent>
                        <w:p>
                          <w:pPr>
                            <w:pStyle w:val="0"/>
                            <w:spacing w:line="560" w:lineRule="exact"/>
                            <w:jc w:val="center"/>
                            <w:rPr>
                              <w:rFonts w:hint="default"/>
                              <w:b w:val="1"/>
                              <w:color w:val="FFFFFF" w:themeColor="background1"/>
                              <w:sz w:val="52"/>
                            </w:rPr>
                          </w:pPr>
                          <w:r>
                            <w:rPr>
                              <w:rFonts w:hint="eastAsia"/>
                              <w:b w:val="1"/>
                              <w:color w:val="FFFFFF" w:themeColor="background1"/>
                              <w:sz w:val="52"/>
                            </w:rPr>
                            <w:t>１</w:t>
                          </w:r>
                        </w:p>
                      </w:txbxContent>
                    </v:textbox>
                    <v:imagedata o:title=""/>
                    <w10:wrap type="none" anchorx="text" anchory="text"/>
                  </v:shape>
                  <v:shape id="Text Box 66" style="height:581025;width:2874645;top:0;left:628650;position:absolute;" o:spid="_x0000_s1089" filled="f" stroked="f" o:spt="202" type="#_x0000_t202">
                    <v:fill/>
                    <v:textbox style="layout-flow:horizontal;" inset="0mm,0mm,0mm,0mm">
                      <w:txbxContent>
                        <w:p>
                          <w:pPr>
                            <w:pStyle w:val="0"/>
                            <w:spacing w:line="400" w:lineRule="exact"/>
                            <w:rPr>
                              <w:rFonts w:hint="default"/>
                              <w:b w:val="1"/>
                              <w:sz w:val="32"/>
                            </w:rPr>
                          </w:pPr>
                          <w:r>
                            <w:rPr>
                              <w:rFonts w:hint="eastAsia"/>
                              <w:b w:val="1"/>
                              <w:sz w:val="32"/>
                            </w:rPr>
                            <w:t>みんなで考え、みんなで創る</w:t>
                          </w:r>
                        </w:p>
                        <w:p>
                          <w:pPr>
                            <w:pStyle w:val="0"/>
                            <w:spacing w:line="400" w:lineRule="exact"/>
                            <w:rPr>
                              <w:rFonts w:hint="default"/>
                              <w:b w:val="1"/>
                              <w:sz w:val="32"/>
                            </w:rPr>
                          </w:pPr>
                          <w:r>
                            <w:rPr>
                              <w:rFonts w:hint="eastAsia"/>
                              <w:b w:val="1"/>
                              <w:sz w:val="32"/>
                            </w:rPr>
                            <w:t>わくわくするまち</w:t>
                          </w:r>
                        </w:p>
                      </w:txbxContent>
                    </v:textbox>
                    <v:imagedata o:title=""/>
                    <w10:wrap type="none" anchorx="text" anchory="text"/>
                  </v:shape>
                  <v:line id="直線コネクタ 120" style="height:0;width:4332605;top:533400;left:104775;position:absolute;" o:spid="_x0000_s1090" filled="f" stroked="t" strokecolor="#bfbfbf [2412]" strokeweight="1.5pt" o:spt="20" from="104775,533400" to="4437380,533400">
                    <v:fill/>
                    <v:stroke linestyle="single" miterlimit="8" endcap="flat" dashstyle="solid" filltype="solid"/>
                    <v:textbox style="layout-flow:horizontal;"/>
                    <v:imagedata o:title=""/>
                    <w10:wrap type="none" anchorx="text" anchory="text"/>
                  </v:line>
                  <w10:wrap type="none" anchorx="text" anchory="text"/>
                </v:group>
                <v:group id="_x0000_s1091" style="height:581025;width:4437380;top:1895475;left:2238375;position:absolute;" coordsize="4437380,581025" coordorigin="0,0">
                  <v:shape id="Freeform 63" style="height:539750;width:539750;top:0;left:0;v-text-anchor:middle;position:absolute;" coordsize="21600,21600" o:spid="_x0000_s1092" filled="t" fillcolor="#bfbfbf [2412]" stroked="f" o:spt="100" path="m16213,0l16213,0l5387,0l3685,254l2211,1042l1042,2211l280,3685l0,5387l0,16187l280,17890l1042,19389l2211,20558l3685,21320l5387,21600l16213,21600l17915,21320l19389,20558l20558,19389l21320,17890l21600,16187l21600,5387l21320,3685l20558,2211l19389,1042l17915,254l16213,0xe">
                    <v:path textboxrect="0,0,21600,21600" arrowok="true" o:connecttype="custom" o:connectlocs="16213,1474;5387,1474;3685,1728;2211,2516;1042,3685;280,5159;0,6861;0,17661;280,19364;1042,20863;2211,22032;3685,22794;5387,23074;16213,23074;17915,22794;19389,22032;20558,20863;21320,19364;21600,17661;21600,6861;21320,5159;20558,3685;19389,2516;17915,1728;16213,1474" o:connectangles="0,0,0,0,0,0,0,0,0,0,0,0,0,0,0,0,0,0,0,0,0,0,0,0,0"/>
                    <v:fill/>
                    <v:stroke joinstyle="round"/>
                    <v:textbox style="layout-flow:horizontal;">
                      <w:txbxContent>
                        <w:p>
                          <w:pPr>
                            <w:pStyle w:val="0"/>
                            <w:spacing w:line="560" w:lineRule="exact"/>
                            <w:jc w:val="center"/>
                            <w:rPr>
                              <w:rFonts w:hint="default"/>
                              <w:b w:val="1"/>
                              <w:color w:val="FFFFFF" w:themeColor="background1"/>
                              <w:sz w:val="52"/>
                            </w:rPr>
                          </w:pPr>
                          <w:r>
                            <w:rPr>
                              <w:rFonts w:hint="eastAsia"/>
                              <w:b w:val="1"/>
                              <w:color w:val="FFFFFF" w:themeColor="background1"/>
                              <w:sz w:val="52"/>
                            </w:rPr>
                            <w:t>２</w:t>
                          </w:r>
                        </w:p>
                      </w:txbxContent>
                    </v:textbox>
                    <v:imagedata o:title=""/>
                    <w10:wrap type="none" anchorx="text" anchory="text"/>
                  </v:shape>
                  <v:shape id="Text Box 66" style="height:581025;width:2874645;top:0;left:628650;v-text-anchor:middle;position:absolute;" o:spid="_x0000_s1093" filled="f" stroked="f" o:spt="202" type="#_x0000_t202">
                    <v:fill/>
                    <v:textbox style="layout-flow:horizontal;" inset="0mm,0mm,0mm,0mm">
                      <w:txbxContent>
                        <w:p>
                          <w:pPr>
                            <w:pStyle w:val="0"/>
                            <w:spacing w:line="400" w:lineRule="exact"/>
                            <w:rPr>
                              <w:rFonts w:hint="default"/>
                              <w:b w:val="1"/>
                              <w:sz w:val="32"/>
                            </w:rPr>
                          </w:pPr>
                          <w:r>
                            <w:rPr>
                              <w:rFonts w:hint="eastAsia"/>
                              <w:b w:val="1"/>
                              <w:sz w:val="32"/>
                            </w:rPr>
                            <w:t>きらきらと輝く人が育つまち</w:t>
                          </w:r>
                        </w:p>
                      </w:txbxContent>
                    </v:textbox>
                    <v:imagedata o:title=""/>
                    <w10:wrap type="none" anchorx="text" anchory="text"/>
                  </v:shape>
                  <v:line id="直線コネクタ 125" style="height:0;width:4332605;top:533400;left:104775;position:absolute;" o:spid="_x0000_s1094" filled="f" stroked="t" strokecolor="#bfbfbf [2412]" strokeweight="1.5pt" o:spt="20" from="104775,533400" to="4437380,533400">
                    <v:fill/>
                    <v:stroke linestyle="single" miterlimit="8" endcap="flat" dashstyle="solid" filltype="solid"/>
                    <v:textbox style="layout-flow:horizontal;"/>
                    <v:imagedata o:title=""/>
                    <w10:wrap type="none" anchorx="text" anchory="text"/>
                  </v:line>
                  <w10:wrap type="none" anchorx="text" anchory="text"/>
                </v:group>
                <v:group id="_x0000_s1095" style="height:581025;width:4437380;top:2800350;left:2238375;position:absolute;" coordsize="4437380,581025" coordorigin="0,0">
                  <v:shape id="Freeform 63" style="height:539750;width:539750;top:0;left:0;v-text-anchor:middle;position:absolute;" coordsize="21600,21600" o:spid="_x0000_s1096" filled="t" fillcolor="#bfbfbf [2412]" stroked="f" o:spt="100" path="m16213,0l16213,0l5387,0l3685,254l2211,1042l1042,2211l280,3685l0,5387l0,16187l280,17890l1042,19389l2211,20558l3685,21320l5387,21600l16213,21600l17915,21320l19389,20558l20558,19389l21320,17890l21600,16187l21600,5387l21320,3685l20558,2211l19389,1042l17915,254l16213,0xe">
                    <v:path textboxrect="0,0,21600,21600" arrowok="true" o:connecttype="custom" o:connectlocs="16213,1474;5387,1474;3685,1728;2211,2516;1042,3685;280,5159;0,6861;0,17661;280,19364;1042,20863;2211,22032;3685,22794;5387,23074;16213,23074;17915,22794;19389,22032;20558,20863;21320,19364;21600,17661;21600,6861;21320,5159;20558,3685;19389,2516;17915,1728;16213,1474" o:connectangles="0,0,0,0,0,0,0,0,0,0,0,0,0,0,0,0,0,0,0,0,0,0,0,0,0"/>
                    <v:fill/>
                    <v:stroke joinstyle="round"/>
                    <v:textbox style="layout-flow:horizontal;">
                      <w:txbxContent>
                        <w:p>
                          <w:pPr>
                            <w:pStyle w:val="0"/>
                            <w:spacing w:line="560" w:lineRule="exact"/>
                            <w:jc w:val="center"/>
                            <w:rPr>
                              <w:rFonts w:hint="default"/>
                              <w:b w:val="1"/>
                              <w:color w:val="FFFFFF" w:themeColor="background1"/>
                              <w:sz w:val="52"/>
                            </w:rPr>
                          </w:pPr>
                          <w:r>
                            <w:rPr>
                              <w:rFonts w:hint="eastAsia"/>
                              <w:b w:val="1"/>
                              <w:color w:val="FFFFFF" w:themeColor="background1"/>
                              <w:sz w:val="52"/>
                            </w:rPr>
                            <w:t>３</w:t>
                          </w:r>
                        </w:p>
                      </w:txbxContent>
                    </v:textbox>
                    <v:imagedata o:title=""/>
                    <w10:wrap type="none" anchorx="text" anchory="text"/>
                  </v:shape>
                  <v:shape id="Text Box 66" style="height:581025;width:2874645;top:0;left:628650;position:absolute;" o:spid="_x0000_s1097" filled="f" stroked="f" o:spt="202" type="#_x0000_t202">
                    <v:fill/>
                    <v:textbox style="layout-flow:horizontal;" inset="0mm,0mm,0mm,0mm">
                      <w:txbxContent>
                        <w:p>
                          <w:pPr>
                            <w:pStyle w:val="0"/>
                            <w:spacing w:line="400" w:lineRule="exact"/>
                            <w:rPr>
                              <w:rFonts w:hint="default"/>
                              <w:b w:val="1"/>
                              <w:sz w:val="32"/>
                            </w:rPr>
                          </w:pPr>
                          <w:r>
                            <w:rPr>
                              <w:rFonts w:hint="eastAsia"/>
                              <w:b w:val="1"/>
                              <w:sz w:val="32"/>
                            </w:rPr>
                            <w:t>ちむぐくるでともにつくる</w:t>
                          </w:r>
                        </w:p>
                        <w:p>
                          <w:pPr>
                            <w:pStyle w:val="0"/>
                            <w:spacing w:line="400" w:lineRule="exact"/>
                            <w:rPr>
                              <w:rFonts w:hint="default"/>
                              <w:b w:val="1"/>
                              <w:sz w:val="32"/>
                            </w:rPr>
                          </w:pPr>
                          <w:r>
                            <w:rPr>
                              <w:rFonts w:hint="eastAsia"/>
                              <w:b w:val="1"/>
                              <w:sz w:val="32"/>
                            </w:rPr>
                            <w:t>福祉と健康のまち</w:t>
                          </w:r>
                        </w:p>
                      </w:txbxContent>
                    </v:textbox>
                    <v:imagedata o:title=""/>
                    <w10:wrap type="none" anchorx="text" anchory="text"/>
                  </v:shape>
                  <v:line id="直線コネクタ 129" style="height:0;width:4332605;top:533400;left:104775;position:absolute;" o:spid="_x0000_s1098" filled="f" stroked="t" strokecolor="#bfbfbf [2412]" strokeweight="1.5pt" o:spt="20" from="104775,533400" to="4437380,533400">
                    <v:fill/>
                    <v:stroke linestyle="single" miterlimit="8" endcap="flat" dashstyle="solid" filltype="solid"/>
                    <v:textbox style="layout-flow:horizontal;"/>
                    <v:imagedata o:title=""/>
                    <w10:wrap type="none" anchorx="text" anchory="text"/>
                  </v:line>
                  <w10:wrap type="none" anchorx="text" anchory="text"/>
                </v:group>
                <v:group id="_x0000_s1099" style="height:581025;width:4437380;top:4286250;left:2238375;position:absolute;" coordsize="4437380,581025" coordorigin="0,0">
                  <v:shape id="Freeform 63" style="height:539750;width:539750;top:0;left:0;v-text-anchor:middle;position:absolute;" coordsize="21600,21600" o:spid="_x0000_s1100" filled="t" fillcolor="#bfbfbf [2412]" stroked="f" o:spt="100" path="m16213,0l16213,0l5387,0l3685,254l2211,1042l1042,2211l280,3685l0,5387l0,16187l280,17890l1042,19389l2211,20558l3685,21320l5387,21600l16213,21600l17915,21320l19389,20558l20558,19389l21320,17890l21600,16187l21600,5387l21320,3685l20558,2211l19389,1042l17915,254l16213,0xe">
                    <v:path textboxrect="0,0,21600,21600" arrowok="true" o:connecttype="custom" o:connectlocs="16213,1474;5387,1474;3685,1728;2211,2516;1042,3685;280,5159;0,6861;0,17661;280,19364;1042,20863;2211,22032;3685,22794;5387,23074;16213,23074;17915,22794;19389,22032;20558,20863;21320,19364;21600,17661;21600,6861;21320,5159;20558,3685;19389,2516;17915,1728;16213,1474" o:connectangles="0,0,0,0,0,0,0,0,0,0,0,0,0,0,0,0,0,0,0,0,0,0,0,0,0"/>
                    <v:fill/>
                    <v:stroke joinstyle="round"/>
                    <v:textbox style="layout-flow:horizontal;">
                      <w:txbxContent>
                        <w:p>
                          <w:pPr>
                            <w:pStyle w:val="0"/>
                            <w:spacing w:line="560" w:lineRule="exact"/>
                            <w:jc w:val="center"/>
                            <w:rPr>
                              <w:rFonts w:hint="default"/>
                              <w:b w:val="1"/>
                              <w:color w:val="FFFFFF" w:themeColor="background1"/>
                              <w:sz w:val="52"/>
                            </w:rPr>
                          </w:pPr>
                          <w:r>
                            <w:rPr>
                              <w:rFonts w:hint="eastAsia"/>
                              <w:b w:val="1"/>
                              <w:color w:val="FFFFFF" w:themeColor="background1"/>
                              <w:sz w:val="52"/>
                            </w:rPr>
                            <w:t>４</w:t>
                          </w:r>
                        </w:p>
                      </w:txbxContent>
                    </v:textbox>
                    <v:imagedata o:title=""/>
                    <w10:wrap type="none" anchorx="text" anchory="text"/>
                  </v:shape>
                  <v:shape id="Text Box 66" style="height:581025;width:2874645;top:0;left:628650;position:absolute;" o:spid="_x0000_s1101" filled="f" stroked="f" o:spt="202" type="#_x0000_t202">
                    <v:fill/>
                    <v:textbox style="layout-flow:horizontal;" inset="0mm,0mm,0mm,0mm">
                      <w:txbxContent>
                        <w:p>
                          <w:pPr>
                            <w:pStyle w:val="0"/>
                            <w:spacing w:line="400" w:lineRule="exact"/>
                            <w:rPr>
                              <w:rFonts w:hint="default"/>
                              <w:b w:val="1"/>
                              <w:sz w:val="32"/>
                            </w:rPr>
                          </w:pPr>
                          <w:r>
                            <w:rPr>
                              <w:rFonts w:hint="eastAsia"/>
                              <w:b w:val="1"/>
                              <w:sz w:val="32"/>
                            </w:rPr>
                            <w:t>工夫と連携で</w:t>
                          </w:r>
                        </w:p>
                        <w:p>
                          <w:pPr>
                            <w:pStyle w:val="0"/>
                            <w:spacing w:line="400" w:lineRule="exact"/>
                            <w:rPr>
                              <w:rFonts w:hint="default"/>
                              <w:b w:val="1"/>
                              <w:sz w:val="32"/>
                            </w:rPr>
                          </w:pPr>
                          <w:r>
                            <w:rPr>
                              <w:rFonts w:hint="eastAsia"/>
                              <w:b w:val="1"/>
                              <w:sz w:val="32"/>
                            </w:rPr>
                            <w:t>産業が躍動するまち</w:t>
                          </w:r>
                        </w:p>
                      </w:txbxContent>
                    </v:textbox>
                    <v:imagedata o:title=""/>
                    <w10:wrap type="none" anchorx="text" anchory="text"/>
                  </v:shape>
                  <v:line id="直線コネクタ 133" style="height:0;width:4332605;top:533400;left:104775;position:absolute;" o:spid="_x0000_s1102" filled="f" stroked="t" strokecolor="#bfbfbf [2412]" strokeweight="1.5pt" o:spt="20" from="104775,533400" to="4437380,533400">
                    <v:fill/>
                    <v:stroke linestyle="single" miterlimit="8" endcap="flat" dashstyle="solid" filltype="solid"/>
                    <v:textbox style="layout-flow:horizontal;"/>
                    <v:imagedata o:title=""/>
                    <w10:wrap type="none" anchorx="text" anchory="text"/>
                  </v:line>
                  <w10:wrap type="none" anchorx="text" anchory="text"/>
                </v:group>
                <v:group id="_x0000_s1103" style="height:581025;width:4437380;top:5276850;left:2238375;position:absolute;" coordsize="4437380,581025" coordorigin="0,0">
                  <v:shape id="Freeform 63" style="height:539750;width:539750;top:0;left:0;v-text-anchor:middle;position:absolute;" coordsize="21600,21600" o:spid="_x0000_s1104" filled="t" fillcolor="#bfbfbf [2412]" stroked="f" o:spt="100" path="m16213,0l16213,0l5387,0l3685,254l2211,1042l1042,2211l280,3685l0,5387l0,16187l280,17890l1042,19389l2211,20558l3685,21320l5387,21600l16213,21600l17915,21320l19389,20558l20558,19389l21320,17890l21600,16187l21600,5387l21320,3685l20558,2211l19389,1042l17915,254l16213,0xe">
                    <v:path textboxrect="0,0,21600,21600" arrowok="true" o:connecttype="custom" o:connectlocs="16213,1474;5387,1474;3685,1728;2211,2516;1042,3685;280,5159;0,6861;0,17661;280,19364;1042,20863;2211,22032;3685,22794;5387,23074;16213,23074;17915,22794;19389,22032;20558,20863;21320,19364;21600,17661;21600,6861;21320,5159;20558,3685;19389,2516;17915,1728;16213,1474" o:connectangles="0,0,0,0,0,0,0,0,0,0,0,0,0,0,0,0,0,0,0,0,0,0,0,0,0"/>
                    <v:fill/>
                    <v:stroke joinstyle="round"/>
                    <v:textbox style="layout-flow:horizontal;">
                      <w:txbxContent>
                        <w:p>
                          <w:pPr>
                            <w:pStyle w:val="0"/>
                            <w:spacing w:line="560" w:lineRule="exact"/>
                            <w:jc w:val="center"/>
                            <w:rPr>
                              <w:rFonts w:hint="default"/>
                              <w:b w:val="1"/>
                              <w:color w:val="FFFFFF" w:themeColor="background1"/>
                              <w:sz w:val="52"/>
                            </w:rPr>
                          </w:pPr>
                          <w:r>
                            <w:rPr>
                              <w:rFonts w:hint="eastAsia"/>
                              <w:b w:val="1"/>
                              <w:color w:val="FFFFFF" w:themeColor="background1"/>
                              <w:sz w:val="52"/>
                            </w:rPr>
                            <w:t>５</w:t>
                          </w:r>
                        </w:p>
                      </w:txbxContent>
                    </v:textbox>
                    <v:imagedata o:title=""/>
                    <w10:wrap type="none" anchorx="text" anchory="text"/>
                  </v:shape>
                  <v:shape id="Text Box 66" style="height:581025;width:2874645;top:0;left:628650;position:absolute;" o:spid="_x0000_s1105" filled="f" stroked="f" o:spt="202" type="#_x0000_t202">
                    <v:fill/>
                    <v:textbox style="layout-flow:horizontal;" inset="0mm,0mm,0mm,0mm">
                      <w:txbxContent>
                        <w:p>
                          <w:pPr>
                            <w:pStyle w:val="0"/>
                            <w:spacing w:line="400" w:lineRule="exact"/>
                            <w:rPr>
                              <w:rFonts w:hint="default"/>
                              <w:b w:val="1"/>
                              <w:sz w:val="32"/>
                            </w:rPr>
                          </w:pPr>
                          <w:r>
                            <w:rPr>
                              <w:rFonts w:hint="eastAsia"/>
                              <w:b w:val="1"/>
                              <w:sz w:val="32"/>
                            </w:rPr>
                            <w:t>みどりとまちが調和した</w:t>
                          </w:r>
                        </w:p>
                        <w:p>
                          <w:pPr>
                            <w:pStyle w:val="0"/>
                            <w:spacing w:line="400" w:lineRule="exact"/>
                            <w:rPr>
                              <w:rFonts w:hint="default"/>
                              <w:b w:val="1"/>
                              <w:sz w:val="32"/>
                            </w:rPr>
                          </w:pPr>
                          <w:r>
                            <w:rPr>
                              <w:rFonts w:hint="eastAsia"/>
                              <w:b w:val="1"/>
                              <w:sz w:val="32"/>
                            </w:rPr>
                            <w:t>安全・安心のまち</w:t>
                          </w:r>
                        </w:p>
                      </w:txbxContent>
                    </v:textbox>
                    <v:imagedata o:title=""/>
                    <w10:wrap type="none" anchorx="text" anchory="text"/>
                  </v:shape>
                  <v:line id="直線コネクタ 137" style="height:0;width:4332605;top:533400;left:104775;position:absolute;" o:spid="_x0000_s1106" filled="f" stroked="t" strokecolor="#bfbfbf [2412]" strokeweight="1.5pt" o:spt="20" from="104775,533400" to="4437380,533400">
                    <v:fill/>
                    <v:stroke linestyle="single" miterlimit="8" endcap="flat" dashstyle="solid" filltype="solid"/>
                    <v:textbox style="layout-flow:horizontal;"/>
                    <v:imagedata o:title=""/>
                    <w10:wrap type="none" anchorx="text" anchory="text"/>
                  </v:line>
                  <w10:wrap type="none" anchorx="text" anchory="text"/>
                </v:group>
                <v:group id="_x0000_s1107" style="height:581025;width:4437380;top:6086475;left:2238375;position:absolute;" coordsize="4437380,581025" coordorigin="0,0">
                  <v:shape id="Freeform 63" style="height:539750;width:539750;top:0;left:0;v-text-anchor:middle;position:absolute;" coordsize="21600,21600" o:spid="_x0000_s1108" filled="t" fillcolor="#bfbfbf [2412]" stroked="f" o:spt="100" path="m16213,0l16213,0l5387,0l3685,254l2211,1042l1042,2211l280,3685l0,5387l0,16187l280,17890l1042,19389l2211,20558l3685,21320l5387,21600l16213,21600l17915,21320l19389,20558l20558,19389l21320,17890l21600,16187l21600,5387l21320,3685l20558,2211l19389,1042l17915,254l16213,0xe">
                    <v:path textboxrect="0,0,21600,21600" arrowok="true" o:connecttype="custom" o:connectlocs="16213,1474;5387,1474;3685,1728;2211,2516;1042,3685;280,5159;0,6861;0,17661;280,19364;1042,20863;2211,22032;3685,22794;5387,23074;16213,23074;17915,22794;19389,22032;20558,20863;21320,19364;21600,17661;21600,6861;21320,5159;20558,3685;19389,2516;17915,1728;16213,1474" o:connectangles="0,0,0,0,0,0,0,0,0,0,0,0,0,0,0,0,0,0,0,0,0,0,0,0,0"/>
                    <v:fill/>
                    <v:stroke joinstyle="round"/>
                    <v:textbox style="layout-flow:horizontal;">
                      <w:txbxContent>
                        <w:p>
                          <w:pPr>
                            <w:pStyle w:val="0"/>
                            <w:spacing w:line="560" w:lineRule="exact"/>
                            <w:jc w:val="center"/>
                            <w:rPr>
                              <w:rFonts w:hint="default"/>
                              <w:b w:val="1"/>
                              <w:color w:val="FFFFFF" w:themeColor="background1"/>
                              <w:sz w:val="52"/>
                            </w:rPr>
                          </w:pPr>
                          <w:r>
                            <w:rPr>
                              <w:rFonts w:hint="eastAsia"/>
                              <w:b w:val="1"/>
                              <w:color w:val="FFFFFF" w:themeColor="background1"/>
                              <w:sz w:val="52"/>
                            </w:rPr>
                            <w:t>６</w:t>
                          </w:r>
                        </w:p>
                      </w:txbxContent>
                    </v:textbox>
                    <v:imagedata o:title=""/>
                    <w10:wrap type="none" anchorx="text" anchory="text"/>
                  </v:shape>
                  <v:shape id="Text Box 66" style="height:581025;width:2874645;top:0;left:628650;position:absolute;" o:spid="_x0000_s1109" filled="f" stroked="f" o:spt="202" type="#_x0000_t202">
                    <v:fill/>
                    <v:textbox style="layout-flow:horizontal;" inset="0mm,0mm,0mm,0mm">
                      <w:txbxContent>
                        <w:p>
                          <w:pPr>
                            <w:pStyle w:val="0"/>
                            <w:spacing w:line="400" w:lineRule="exact"/>
                            <w:rPr>
                              <w:rFonts w:hint="default"/>
                              <w:b w:val="1"/>
                              <w:sz w:val="32"/>
                            </w:rPr>
                          </w:pPr>
                          <w:r>
                            <w:rPr>
                              <w:rFonts w:hint="eastAsia"/>
                              <w:b w:val="1"/>
                              <w:sz w:val="32"/>
                            </w:rPr>
                            <w:t>環境と共生する</w:t>
                          </w:r>
                        </w:p>
                        <w:p>
                          <w:pPr>
                            <w:pStyle w:val="0"/>
                            <w:spacing w:line="400" w:lineRule="exact"/>
                            <w:rPr>
                              <w:rFonts w:hint="default"/>
                              <w:b w:val="1"/>
                              <w:sz w:val="32"/>
                            </w:rPr>
                          </w:pPr>
                          <w:r>
                            <w:rPr>
                              <w:rFonts w:hint="eastAsia"/>
                              <w:b w:val="1"/>
                              <w:sz w:val="32"/>
                            </w:rPr>
                            <w:t>美しく住みよいまち</w:t>
                          </w:r>
                        </w:p>
                      </w:txbxContent>
                    </v:textbox>
                    <v:imagedata o:title=""/>
                    <w10:wrap type="none" anchorx="text" anchory="text"/>
                  </v:shape>
                  <v:line id="直線コネクタ 141" style="height:0;width:4332605;top:533400;left:104775;position:absolute;" o:spid="_x0000_s1110" filled="f" stroked="t" strokecolor="#bfbfbf [2412]" strokeweight="1.5pt" o:spt="20" from="104775,533400" to="4437380,533400">
                    <v:fill/>
                    <v:stroke linestyle="single" miterlimit="8" endcap="flat" dashstyle="solid" filltype="solid"/>
                    <v:textbox style="layout-flow:horizontal;"/>
                    <v:imagedata o:title=""/>
                    <w10:wrap type="none" anchorx="text" anchory="text"/>
                  </v:line>
                  <w10:wrap type="none" anchorx="text" anchory="text"/>
                </v:group>
                <v:group id="_x0000_s1111" style="height:581025;width:4437380;top:6800850;left:2238375;position:absolute;" coordsize="4437380,581025" coordorigin="0,0">
                  <v:shape id="Freeform 63" style="height:539750;width:539750;top:0;left:0;v-text-anchor:middle;position:absolute;" coordsize="21600,21600" o:spid="_x0000_s1112" filled="t" fillcolor="#bfbfbf [2412]" stroked="f" o:spt="100" path="m16213,0l16213,0l5387,0l3685,254l2211,1042l1042,2211l280,3685l0,5387l0,16187l280,17890l1042,19389l2211,20558l3685,21320l5387,21600l16213,21600l17915,21320l19389,20558l20558,19389l21320,17890l21600,16187l21600,5387l21320,3685l20558,2211l19389,1042l17915,254l16213,0xe">
                    <v:path textboxrect="0,0,21600,21600" arrowok="true" o:connecttype="custom" o:connectlocs="16213,1474;5387,1474;3685,1728;2211,2516;1042,3685;280,5159;0,6861;0,17661;280,19364;1042,20863;2211,22032;3685,22794;5387,23074;16213,23074;17915,22794;19389,22032;20558,20863;21320,19364;21600,17661;21600,6861;21320,5159;20558,3685;19389,2516;17915,1728;16213,1474" o:connectangles="0,0,0,0,0,0,0,0,0,0,0,0,0,0,0,0,0,0,0,0,0,0,0,0,0"/>
                    <v:fill/>
                    <v:stroke joinstyle="round"/>
                    <v:textbox style="layout-flow:horizontal;">
                      <w:txbxContent>
                        <w:p>
                          <w:pPr>
                            <w:pStyle w:val="0"/>
                            <w:spacing w:line="560" w:lineRule="exact"/>
                            <w:jc w:val="center"/>
                            <w:rPr>
                              <w:rFonts w:hint="default"/>
                              <w:b w:val="1"/>
                              <w:color w:val="FFFFFF" w:themeColor="background1"/>
                              <w:sz w:val="52"/>
                            </w:rPr>
                          </w:pPr>
                          <w:r>
                            <w:rPr>
                              <w:rFonts w:hint="eastAsia"/>
                              <w:b w:val="1"/>
                              <w:color w:val="FFFFFF" w:themeColor="background1"/>
                              <w:sz w:val="52"/>
                            </w:rPr>
                            <w:t>◎</w:t>
                          </w:r>
                        </w:p>
                      </w:txbxContent>
                    </v:textbox>
                    <v:imagedata o:title=""/>
                    <w10:wrap type="none" anchorx="text" anchory="text"/>
                  </v:shape>
                  <v:shape id="Text Box 66" style="height:581025;width:2874645;top:0;left:628650;v-text-anchor:middle;position:absolute;" o:spid="_x0000_s1113" filled="f" stroked="f" o:spt="202" type="#_x0000_t202">
                    <v:fill/>
                    <v:textbox style="layout-flow:horizontal;" inset="0mm,0mm,0mm,0mm">
                      <w:txbxContent>
                        <w:p>
                          <w:pPr>
                            <w:pStyle w:val="0"/>
                            <w:spacing w:line="400" w:lineRule="exact"/>
                            <w:rPr>
                              <w:rFonts w:hint="default"/>
                              <w:b w:val="1"/>
                              <w:sz w:val="32"/>
                            </w:rPr>
                          </w:pPr>
                          <w:r>
                            <w:rPr>
                              <w:rFonts w:hint="eastAsia"/>
                              <w:b w:val="1"/>
                              <w:sz w:val="32"/>
                            </w:rPr>
                            <w:t>行財政計画</w:t>
                          </w:r>
                        </w:p>
                      </w:txbxContent>
                    </v:textbox>
                    <v:imagedata o:title=""/>
                    <w10:wrap type="none" anchorx="text" anchory="text"/>
                  </v:shape>
                  <v:line id="直線コネクタ 145" style="height:0;width:4332605;top:533400;left:104775;position:absolute;" o:spid="_x0000_s1114" filled="f" stroked="t" strokecolor="#bfbfbf [2412]" strokeweight="1.5pt" o:spt="20" from="104775,533400" to="4437380,533400">
                    <v:fill/>
                    <v:stroke linestyle="single" miterlimit="8" endcap="flat" dashstyle="solid" filltype="solid"/>
                    <v:textbox style="layout-flow:horizontal;"/>
                    <v:imagedata o:title=""/>
                    <w10:wrap type="none" anchorx="text" anchory="text"/>
                  </v:line>
                  <w10:wrap type="none" anchorx="text" anchory="text"/>
                </v:group>
                <w10:wrap type="none" anchorx="text" anchory="text"/>
              </v:group>
            </w:pict>
          </mc:Fallback>
        </mc:AlternateContent>
      </w:r>
      <w:r>
        <w:rPr>
          <w:rFonts w:hint="eastAsia"/>
          <w:b w:val="1"/>
          <w:sz w:val="24"/>
        </w:rPr>
        <w:t>＜総合計画の体系＞</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widowControl w:val="1"/>
        <w:spacing w:line="355" w:lineRule="exact"/>
        <w:jc w:val="left"/>
        <w:rPr>
          <w:rFonts w:hint="default"/>
          <w:sz w:val="22"/>
        </w:rPr>
      </w:pPr>
      <w:r>
        <w:rPr>
          <w:rFonts w:hint="default"/>
          <w:sz w:val="22"/>
        </w:rPr>
        <w:br w:type="page"/>
      </w:r>
    </w:p>
    <w:p>
      <w:pPr>
        <w:pStyle w:val="0"/>
        <w:rPr>
          <w:rFonts w:hint="default"/>
          <w:b w:val="1"/>
          <w:sz w:val="24"/>
        </w:rPr>
      </w:pPr>
    </w:p>
    <w:p>
      <w:pPr>
        <w:pStyle w:val="0"/>
        <w:spacing w:line="355" w:lineRule="exact"/>
        <w:ind w:firstLine="210" w:firstLineChars="100"/>
        <w:rPr>
          <w:rFonts w:hint="default"/>
          <w:sz w:val="22"/>
        </w:rPr>
      </w:pPr>
      <w:r>
        <w:rPr>
          <w:rFonts w:hint="default"/>
        </w:rPr>
        <mc:AlternateContent>
          <mc:Choice Requires="wpg">
            <w:drawing>
              <wp:anchor distT="0" distB="0" distL="114300" distR="114300" simplePos="0" relativeHeight="234" behindDoc="0" locked="0" layoutInCell="1" hidden="0" allowOverlap="1">
                <wp:simplePos x="0" y="0"/>
                <wp:positionH relativeFrom="column">
                  <wp:posOffset>-1070610</wp:posOffset>
                </wp:positionH>
                <wp:positionV relativeFrom="paragraph">
                  <wp:posOffset>184150</wp:posOffset>
                </wp:positionV>
                <wp:extent cx="6474460" cy="8159750"/>
                <wp:effectExtent l="0" t="0" r="635" b="635"/>
                <wp:wrapNone/>
                <wp:docPr id="1115" name="グループ化 256"/>
                <a:graphic xmlns:a="http://schemas.openxmlformats.org/drawingml/2006/main">
                  <a:graphicData uri="http://schemas.microsoft.com/office/word/2010/wordprocessingGroup">
                    <wpg:wgp>
                      <wpg:cNvGrpSpPr/>
                      <wpg:grpSpPr>
                        <a:xfrm>
                          <a:off x="0" y="0"/>
                          <a:ext cx="6474460" cy="8159750"/>
                          <a:chOff x="0" y="0"/>
                          <a:chExt cx="6474460" cy="8159750"/>
                        </a:xfrm>
                      </wpg:grpSpPr>
                      <pic:pic xmlns:pic="http://schemas.openxmlformats.org/drawingml/2006/picture">
                        <pic:nvPicPr>
                          <pic:cNvPr id="1116" name="図 240"/>
                          <pic:cNvPicPr>
                            <a:picLocks noChangeAspect="1"/>
                          </pic:cNvPicPr>
                        </pic:nvPicPr>
                        <pic:blipFill>
                          <a:blip r:embed="rId46"/>
                          <a:stretch>
                            <a:fillRect/>
                          </a:stretch>
                        </pic:blipFill>
                        <pic:spPr>
                          <a:xfrm>
                            <a:off x="676275" y="6619875"/>
                            <a:ext cx="534035" cy="534035"/>
                          </a:xfrm>
                          <a:prstGeom prst="rect">
                            <a:avLst/>
                          </a:prstGeom>
                          <a:noFill/>
                          <a:ln>
                            <a:noFill/>
                          </a:ln>
                        </pic:spPr>
                      </pic:pic>
                      <pic:pic xmlns:pic="http://schemas.openxmlformats.org/drawingml/2006/picture">
                        <pic:nvPicPr>
                          <pic:cNvPr id="1117" name="Picture 795"/>
                          <pic:cNvPicPr>
                            <a:picLocks noChangeAspect="1"/>
                          </pic:cNvPicPr>
                        </pic:nvPicPr>
                        <pic:blipFill>
                          <a:blip r:embed="rId47"/>
                          <a:stretch>
                            <a:fillRect/>
                          </a:stretch>
                        </pic:blipFill>
                        <pic:spPr>
                          <a:xfrm>
                            <a:off x="676275" y="5895975"/>
                            <a:ext cx="539750" cy="539750"/>
                          </a:xfrm>
                          <a:prstGeom prst="rect">
                            <a:avLst/>
                          </a:prstGeom>
                          <a:noFill/>
                          <a:ln>
                            <a:noFill/>
                          </a:ln>
                        </pic:spPr>
                      </pic:pic>
                      <pic:pic xmlns:pic="http://schemas.openxmlformats.org/drawingml/2006/picture">
                        <pic:nvPicPr>
                          <pic:cNvPr id="1118" name="図 245"/>
                          <pic:cNvPicPr>
                            <a:picLocks noChangeAspect="1"/>
                          </pic:cNvPicPr>
                        </pic:nvPicPr>
                        <pic:blipFill>
                          <a:blip r:embed="rId48"/>
                          <a:stretch>
                            <a:fillRect/>
                          </a:stretch>
                        </pic:blipFill>
                        <pic:spPr>
                          <a:xfrm>
                            <a:off x="676275" y="5095875"/>
                            <a:ext cx="539750" cy="539750"/>
                          </a:xfrm>
                          <a:prstGeom prst="rect">
                            <a:avLst/>
                          </a:prstGeom>
                          <a:noFill/>
                          <a:ln>
                            <a:noFill/>
                          </a:ln>
                        </pic:spPr>
                      </pic:pic>
                      <pic:pic xmlns:pic="http://schemas.openxmlformats.org/drawingml/2006/picture">
                        <pic:nvPicPr>
                          <pic:cNvPr id="1119" name="図 248"/>
                          <pic:cNvPicPr>
                            <a:picLocks noChangeAspect="1"/>
                          </pic:cNvPicPr>
                        </pic:nvPicPr>
                        <pic:blipFill>
                          <a:blip r:embed="rId49"/>
                          <a:stretch>
                            <a:fillRect/>
                          </a:stretch>
                        </pic:blipFill>
                        <pic:spPr>
                          <a:xfrm>
                            <a:off x="676275" y="4105275"/>
                            <a:ext cx="539750" cy="539750"/>
                          </a:xfrm>
                          <a:prstGeom prst="rect">
                            <a:avLst/>
                          </a:prstGeom>
                          <a:noFill/>
                          <a:ln>
                            <a:noFill/>
                          </a:ln>
                        </pic:spPr>
                      </pic:pic>
                      <pic:pic xmlns:pic="http://schemas.openxmlformats.org/drawingml/2006/picture">
                        <pic:nvPicPr>
                          <pic:cNvPr id="1120" name="図 250"/>
                          <pic:cNvPicPr>
                            <a:picLocks noChangeAspect="1"/>
                          </pic:cNvPicPr>
                        </pic:nvPicPr>
                        <pic:blipFill>
                          <a:blip r:embed="rId50"/>
                          <a:stretch>
                            <a:fillRect/>
                          </a:stretch>
                        </pic:blipFill>
                        <pic:spPr>
                          <a:xfrm>
                            <a:off x="676275" y="2609850"/>
                            <a:ext cx="539750" cy="539750"/>
                          </a:xfrm>
                          <a:prstGeom prst="rect">
                            <a:avLst/>
                          </a:prstGeom>
                          <a:noFill/>
                          <a:ln>
                            <a:noFill/>
                          </a:ln>
                        </pic:spPr>
                      </pic:pic>
                      <pic:pic xmlns:pic="http://schemas.openxmlformats.org/drawingml/2006/picture">
                        <pic:nvPicPr>
                          <pic:cNvPr id="1121" name="図 252"/>
                          <pic:cNvPicPr>
                            <a:picLocks noChangeAspect="1"/>
                          </pic:cNvPicPr>
                        </pic:nvPicPr>
                        <pic:blipFill>
                          <a:blip r:embed="rId51"/>
                          <a:stretch>
                            <a:fillRect/>
                          </a:stretch>
                        </pic:blipFill>
                        <pic:spPr>
                          <a:xfrm>
                            <a:off x="676275" y="1724025"/>
                            <a:ext cx="539750" cy="539750"/>
                          </a:xfrm>
                          <a:prstGeom prst="rect">
                            <a:avLst/>
                          </a:prstGeom>
                          <a:noFill/>
                          <a:ln>
                            <a:noFill/>
                          </a:ln>
                        </pic:spPr>
                      </pic:pic>
                      <pic:pic xmlns:pic="http://schemas.openxmlformats.org/drawingml/2006/picture">
                        <pic:nvPicPr>
                          <pic:cNvPr id="1122" name="図 254"/>
                          <pic:cNvPicPr>
                            <a:picLocks noChangeAspect="1"/>
                          </pic:cNvPicPr>
                        </pic:nvPicPr>
                        <pic:blipFill>
                          <a:blip r:embed="rId52"/>
                          <a:stretch>
                            <a:fillRect/>
                          </a:stretch>
                        </pic:blipFill>
                        <pic:spPr>
                          <a:xfrm>
                            <a:off x="676275" y="885825"/>
                            <a:ext cx="539750" cy="539750"/>
                          </a:xfrm>
                          <a:prstGeom prst="rect">
                            <a:avLst/>
                          </a:prstGeom>
                          <a:noFill/>
                          <a:ln>
                            <a:noFill/>
                          </a:ln>
                        </pic:spPr>
                      </pic:pic>
                      <wpg:grpSp>
                        <wpg:cNvGrpSpPr/>
                        <wpg:grpSpPr>
                          <a:xfrm>
                            <a:off x="0" y="0"/>
                            <a:ext cx="6471285" cy="539750"/>
                            <a:chOff x="0" y="0"/>
                            <a:chExt cx="6471285" cy="539750"/>
                          </a:xfrm>
                        </wpg:grpSpPr>
                        <wps:wsp>
                          <wps:cNvPr id="1124" name="Freeform 97"/>
                          <wps:cNvSpPr/>
                          <wps:spPr>
                            <a:xfrm>
                              <a:off x="0" y="0"/>
                              <a:ext cx="6471285" cy="539750"/>
                            </a:xfrm>
                            <a:custGeom>
                              <a:avLst/>
                              <a:gdLst>
                                <a:gd name="T0" fmla="*/ 10191 w 10191"/>
                                <a:gd name="T1" fmla="+- 0 621 421"/>
                                <a:gd name="T2" fmla="*/ 621 h 850"/>
                                <a:gd name="T3" fmla="*/ 10175 w 10191"/>
                                <a:gd name="T4" fmla="+- 0 543 421"/>
                                <a:gd name="T5" fmla="*/ 543 h 850"/>
                                <a:gd name="T6" fmla="*/ 10133 w 10191"/>
                                <a:gd name="T7" fmla="+- 0 480 421"/>
                                <a:gd name="T8" fmla="*/ 480 h 850"/>
                                <a:gd name="T9" fmla="*/ 10069 w 10191"/>
                                <a:gd name="T10" fmla="+- 0 437 421"/>
                                <a:gd name="T11" fmla="*/ 437 h 850"/>
                                <a:gd name="T12" fmla="*/ 9991 w 10191"/>
                                <a:gd name="T13" fmla="+- 0 421 421"/>
                                <a:gd name="T14" fmla="*/ 421 h 850"/>
                                <a:gd name="T15" fmla="*/ 3305 w 10191"/>
                                <a:gd name="T16" fmla="+- 0 421 421"/>
                                <a:gd name="T17" fmla="*/ 421 h 850"/>
                                <a:gd name="T18" fmla="*/ 3227 w 10191"/>
                                <a:gd name="T19" fmla="+- 0 437 421"/>
                                <a:gd name="T20" fmla="*/ 437 h 850"/>
                                <a:gd name="T21" fmla="*/ 3163 w 10191"/>
                                <a:gd name="T22" fmla="+- 0 480 421"/>
                                <a:gd name="T23" fmla="*/ 480 h 850"/>
                                <a:gd name="T24" fmla="*/ 3121 w 10191"/>
                                <a:gd name="T25" fmla="+- 0 543 421"/>
                                <a:gd name="T26" fmla="*/ 543 h 850"/>
                                <a:gd name="T27" fmla="*/ 3105 w 10191"/>
                                <a:gd name="T28" fmla="+- 0 621 421"/>
                                <a:gd name="T29" fmla="*/ 621 h 850"/>
                                <a:gd name="T30" fmla="*/ 3105 w 10191"/>
                                <a:gd name="T31" fmla="+- 0 831 421"/>
                                <a:gd name="T32" fmla="*/ 831 h 850"/>
                                <a:gd name="T33" fmla="*/ 3055 w 10191"/>
                                <a:gd name="T34" fmla="+- 0 793 421"/>
                                <a:gd name="T35" fmla="*/ 793 h 850"/>
                                <a:gd name="T36" fmla="*/ 2935 w 10191"/>
                                <a:gd name="T37" fmla="+- 0 703 421"/>
                                <a:gd name="T38" fmla="*/ 703 h 850"/>
                                <a:gd name="T39" fmla="*/ 2935 w 10191"/>
                                <a:gd name="T40" fmla="+- 0 793 421"/>
                                <a:gd name="T41" fmla="*/ 793 h 850"/>
                                <a:gd name="T42" fmla="*/ 0 w 10191"/>
                                <a:gd name="T43" fmla="+- 0 793 421"/>
                                <a:gd name="T44" fmla="*/ 793 h 850"/>
                                <a:gd name="T45" fmla="*/ 0 w 10191"/>
                                <a:gd name="T46" fmla="+- 0 883 421"/>
                                <a:gd name="T47" fmla="*/ 883 h 850"/>
                                <a:gd name="T48" fmla="*/ 2935 w 10191"/>
                                <a:gd name="T49" fmla="+- 0 883 421"/>
                                <a:gd name="T50" fmla="*/ 883 h 850"/>
                                <a:gd name="T51" fmla="*/ 2935 w 10191"/>
                                <a:gd name="T52" fmla="+- 0 973 421"/>
                                <a:gd name="T53" fmla="*/ 973 h 850"/>
                                <a:gd name="T54" fmla="*/ 3055 w 10191"/>
                                <a:gd name="T55" fmla="+- 0 883 421"/>
                                <a:gd name="T56" fmla="*/ 883 h 850"/>
                                <a:gd name="T57" fmla="*/ 3105 w 10191"/>
                                <a:gd name="T58" fmla="+- 0 846 421"/>
                                <a:gd name="T59" fmla="*/ 846 h 850"/>
                                <a:gd name="T60" fmla="*/ 3105 w 10191"/>
                                <a:gd name="T61" fmla="+- 0 1072 421"/>
                                <a:gd name="T62" fmla="*/ 1072 h 850"/>
                                <a:gd name="T63" fmla="*/ 3121 w 10191"/>
                                <a:gd name="T64" fmla="+- 0 1149 421"/>
                                <a:gd name="T65" fmla="*/ 1149 h 850"/>
                                <a:gd name="T66" fmla="*/ 3163 w 10191"/>
                                <a:gd name="T67" fmla="+- 0 1213 421"/>
                                <a:gd name="T68" fmla="*/ 1213 h 850"/>
                                <a:gd name="T69" fmla="*/ 3227 w 10191"/>
                                <a:gd name="T70" fmla="+- 0 1256 421"/>
                                <a:gd name="T71" fmla="*/ 1256 h 850"/>
                                <a:gd name="T72" fmla="*/ 3305 w 10191"/>
                                <a:gd name="T73" fmla="+- 0 1271 421"/>
                                <a:gd name="T74" fmla="*/ 1271 h 850"/>
                                <a:gd name="T75" fmla="*/ 9991 w 10191"/>
                                <a:gd name="T76" fmla="+- 0 1271 421"/>
                                <a:gd name="T77" fmla="*/ 1271 h 850"/>
                                <a:gd name="T78" fmla="*/ 10069 w 10191"/>
                                <a:gd name="T79" fmla="+- 0 1256 421"/>
                                <a:gd name="T80" fmla="*/ 1256 h 850"/>
                                <a:gd name="T81" fmla="*/ 10133 w 10191"/>
                                <a:gd name="T82" fmla="+- 0 1213 421"/>
                                <a:gd name="T83" fmla="*/ 1213 h 850"/>
                                <a:gd name="T84" fmla="*/ 10175 w 10191"/>
                                <a:gd name="T85" fmla="+- 0 1149 421"/>
                                <a:gd name="T86" fmla="*/ 1149 h 850"/>
                                <a:gd name="T87" fmla="*/ 10191 w 10191"/>
                                <a:gd name="T88" fmla="+- 0 1072 421"/>
                                <a:gd name="T89" fmla="*/ 1072 h 850"/>
                                <a:gd name="T90" fmla="*/ 10191 w 10191"/>
                                <a:gd name="T91" fmla="+- 0 621 421"/>
                                <a:gd name="T92" fmla="*/ 621 h 8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0191" h="850">
                                  <a:moveTo>
                                    <a:pt x="10191" y="200"/>
                                  </a:moveTo>
                                  <a:lnTo>
                                    <a:pt x="10175" y="122"/>
                                  </a:lnTo>
                                  <a:lnTo>
                                    <a:pt x="10133" y="59"/>
                                  </a:lnTo>
                                  <a:lnTo>
                                    <a:pt x="10069" y="16"/>
                                  </a:lnTo>
                                  <a:lnTo>
                                    <a:pt x="9991" y="0"/>
                                  </a:lnTo>
                                  <a:lnTo>
                                    <a:pt x="3305" y="0"/>
                                  </a:lnTo>
                                  <a:lnTo>
                                    <a:pt x="3227" y="16"/>
                                  </a:lnTo>
                                  <a:lnTo>
                                    <a:pt x="3163" y="59"/>
                                  </a:lnTo>
                                  <a:lnTo>
                                    <a:pt x="3121" y="122"/>
                                  </a:lnTo>
                                  <a:lnTo>
                                    <a:pt x="3105" y="200"/>
                                  </a:lnTo>
                                  <a:lnTo>
                                    <a:pt x="3105" y="410"/>
                                  </a:lnTo>
                                  <a:lnTo>
                                    <a:pt x="3055" y="372"/>
                                  </a:lnTo>
                                  <a:lnTo>
                                    <a:pt x="2935" y="282"/>
                                  </a:lnTo>
                                  <a:lnTo>
                                    <a:pt x="2935" y="372"/>
                                  </a:lnTo>
                                  <a:lnTo>
                                    <a:pt x="0" y="372"/>
                                  </a:lnTo>
                                  <a:lnTo>
                                    <a:pt x="0" y="462"/>
                                  </a:lnTo>
                                  <a:lnTo>
                                    <a:pt x="2935" y="462"/>
                                  </a:lnTo>
                                  <a:lnTo>
                                    <a:pt x="2935" y="552"/>
                                  </a:lnTo>
                                  <a:lnTo>
                                    <a:pt x="3055" y="462"/>
                                  </a:lnTo>
                                  <a:lnTo>
                                    <a:pt x="3105" y="425"/>
                                  </a:lnTo>
                                  <a:lnTo>
                                    <a:pt x="3105" y="651"/>
                                  </a:lnTo>
                                  <a:lnTo>
                                    <a:pt x="3121" y="728"/>
                                  </a:lnTo>
                                  <a:lnTo>
                                    <a:pt x="3163" y="792"/>
                                  </a:lnTo>
                                  <a:lnTo>
                                    <a:pt x="3227" y="835"/>
                                  </a:lnTo>
                                  <a:lnTo>
                                    <a:pt x="3305" y="850"/>
                                  </a:lnTo>
                                  <a:lnTo>
                                    <a:pt x="9991" y="850"/>
                                  </a:lnTo>
                                  <a:lnTo>
                                    <a:pt x="10069" y="835"/>
                                  </a:lnTo>
                                  <a:lnTo>
                                    <a:pt x="10133" y="792"/>
                                  </a:lnTo>
                                  <a:lnTo>
                                    <a:pt x="10175" y="728"/>
                                  </a:lnTo>
                                  <a:lnTo>
                                    <a:pt x="10191" y="651"/>
                                  </a:lnTo>
                                  <a:lnTo>
                                    <a:pt x="10191" y="200"/>
                                  </a:lnTo>
                                  <a:close/>
                                </a:path>
                              </a:pathLst>
                            </a:custGeom>
                            <a:solidFill>
                              <a:srgbClr val="000000"/>
                            </a:solidFill>
                            <a:ln>
                              <a:noFill/>
                            </a:ln>
                          </wps:spPr>
                          <wps:bodyPr/>
                        </wps:wsp>
                        <wps:wsp>
                          <wps:cNvPr id="1125" name="Text Box 61"/>
                          <wps:cNvSpPr txBox="1">
                            <a:spLocks noChangeArrowheads="1"/>
                          </wps:cNvSpPr>
                          <wps:spPr>
                            <a:xfrm>
                              <a:off x="2066925" y="38100"/>
                              <a:ext cx="4290060" cy="501650"/>
                            </a:xfrm>
                            <a:prstGeom prst="rect">
                              <a:avLst/>
                            </a:prstGeom>
                            <a:noFill/>
                            <a:ln>
                              <a:noFill/>
                            </a:ln>
                          </wps:spPr>
                          <wps:txbx>
                            <w:txbxContent>
                              <w:p>
                                <w:pPr>
                                  <w:pStyle w:val="0"/>
                                  <w:spacing w:line="520" w:lineRule="exact"/>
                                  <w:jc w:val="center"/>
                                  <w:rPr>
                                    <w:rFonts w:hint="default"/>
                                    <w:b w:val="1"/>
                                    <w:sz w:val="48"/>
                                  </w:rPr>
                                </w:pPr>
                                <w:r>
                                  <w:rPr>
                                    <w:rFonts w:hint="eastAsia"/>
                                    <w:b w:val="1"/>
                                    <w:color w:val="FFFFFF"/>
                                    <w:sz w:val="48"/>
                                  </w:rPr>
                                  <w:t>まちづくり目標を達成するための柱</w:t>
                                </w:r>
                              </w:p>
                            </w:txbxContent>
                          </wps:txbx>
                          <wps:bodyPr rot="0" vertOverflow="overflow" horzOverflow="overflow" wrap="square" lIns="0" tIns="0" rIns="0" bIns="0" anchor="ctr" anchorCtr="0" upright="1"/>
                        </wps:wsp>
                      </wpg:grpSp>
                      <wps:wsp>
                        <wps:cNvPr id="1126" name="直線コネクタ 158"/>
                        <wps:cNvSpPr/>
                        <wps:spPr>
                          <a:xfrm>
                            <a:off x="0" y="1419225"/>
                            <a:ext cx="433260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27" name="直線コネクタ 192"/>
                        <wps:cNvSpPr/>
                        <wps:spPr>
                          <a:xfrm>
                            <a:off x="0" y="2257425"/>
                            <a:ext cx="433260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28" name="直線コネクタ 195"/>
                        <wps:cNvSpPr/>
                        <wps:spPr>
                          <a:xfrm>
                            <a:off x="0" y="3152775"/>
                            <a:ext cx="433260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29" name="直線コネクタ 198"/>
                        <wps:cNvSpPr/>
                        <wps:spPr>
                          <a:xfrm>
                            <a:off x="0" y="4638675"/>
                            <a:ext cx="433260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30" name="直線コネクタ 201"/>
                        <wps:cNvSpPr/>
                        <wps:spPr>
                          <a:xfrm>
                            <a:off x="0" y="5638800"/>
                            <a:ext cx="433260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31" name="直線コネクタ 204"/>
                        <wps:cNvSpPr/>
                        <wps:spPr>
                          <a:xfrm>
                            <a:off x="0" y="6429375"/>
                            <a:ext cx="433260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32" name="直線コネクタ 207"/>
                        <wps:cNvSpPr/>
                        <wps:spPr>
                          <a:xfrm>
                            <a:off x="0" y="7153275"/>
                            <a:ext cx="433260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GrpSpPr/>
                        <wpg:grpSpPr>
                          <a:xfrm>
                            <a:off x="0" y="7620000"/>
                            <a:ext cx="6474460" cy="539750"/>
                            <a:chOff x="0" y="233"/>
                            <a:chExt cx="10196" cy="850"/>
                          </a:xfrm>
                        </wpg:grpSpPr>
                        <wps:wsp>
                          <wps:cNvPr id="1134" name="AutoShape 112"/>
                          <wps:cNvSpPr/>
                          <wps:spPr>
                            <a:xfrm>
                              <a:off x="0" y="522"/>
                              <a:ext cx="3106" cy="270"/>
                            </a:xfrm>
                            <a:custGeom>
                              <a:avLst/>
                              <a:gdLst>
                                <a:gd name="T0" fmla="*/ 2926 w 3106"/>
                                <a:gd name="T1" fmla="+- 0 522 522"/>
                                <a:gd name="T2" fmla="*/ 522 h 270"/>
                                <a:gd name="T3" fmla="*/ 2926 w 3106"/>
                                <a:gd name="T4" fmla="+- 0 792 522"/>
                                <a:gd name="T5" fmla="*/ 792 h 270"/>
                                <a:gd name="T6" fmla="*/ 3046 w 3106"/>
                                <a:gd name="T7" fmla="+- 0 702 522"/>
                                <a:gd name="T8" fmla="*/ 702 h 270"/>
                                <a:gd name="T9" fmla="*/ 2971 w 3106"/>
                                <a:gd name="T10" fmla="+- 0 702 522"/>
                                <a:gd name="T11" fmla="*/ 702 h 270"/>
                                <a:gd name="T12" fmla="*/ 2971 w 3106"/>
                                <a:gd name="T13" fmla="+- 0 612 522"/>
                                <a:gd name="T14" fmla="*/ 612 h 270"/>
                                <a:gd name="T15" fmla="*/ 3046 w 3106"/>
                                <a:gd name="T16" fmla="+- 0 612 522"/>
                                <a:gd name="T17" fmla="*/ 612 h 270"/>
                                <a:gd name="T18" fmla="*/ 2926 w 3106"/>
                                <a:gd name="T19" fmla="+- 0 522 522"/>
                                <a:gd name="T20" fmla="*/ 522 h 270"/>
                                <a:gd name="T21" fmla="*/ 2926 w 3106"/>
                                <a:gd name="T22" fmla="+- 0 612 522"/>
                                <a:gd name="T23" fmla="*/ 612 h 270"/>
                                <a:gd name="T24" fmla="*/ 0 w 3106"/>
                                <a:gd name="T25" fmla="+- 0 612 522"/>
                                <a:gd name="T26" fmla="*/ 612 h 270"/>
                                <a:gd name="T27" fmla="*/ 0 w 3106"/>
                                <a:gd name="T28" fmla="+- 0 702 522"/>
                                <a:gd name="T29" fmla="*/ 702 h 270"/>
                                <a:gd name="T30" fmla="*/ 2926 w 3106"/>
                                <a:gd name="T31" fmla="+- 0 702 522"/>
                                <a:gd name="T32" fmla="*/ 702 h 270"/>
                                <a:gd name="T33" fmla="*/ 2926 w 3106"/>
                                <a:gd name="T34" fmla="+- 0 612 522"/>
                                <a:gd name="T35" fmla="*/ 612 h 270"/>
                                <a:gd name="T36" fmla="*/ 3046 w 3106"/>
                                <a:gd name="T37" fmla="+- 0 612 522"/>
                                <a:gd name="T38" fmla="*/ 612 h 270"/>
                                <a:gd name="T39" fmla="*/ 2971 w 3106"/>
                                <a:gd name="T40" fmla="+- 0 612 522"/>
                                <a:gd name="T41" fmla="*/ 612 h 270"/>
                                <a:gd name="T42" fmla="*/ 2971 w 3106"/>
                                <a:gd name="T43" fmla="+- 0 702 522"/>
                                <a:gd name="T44" fmla="*/ 702 h 270"/>
                                <a:gd name="T45" fmla="*/ 3046 w 3106"/>
                                <a:gd name="T46" fmla="+- 0 702 522"/>
                                <a:gd name="T47" fmla="*/ 702 h 270"/>
                                <a:gd name="T48" fmla="*/ 3106 w 3106"/>
                                <a:gd name="T49" fmla="+- 0 657 522"/>
                                <a:gd name="T50" fmla="*/ 657 h 270"/>
                                <a:gd name="T51" fmla="*/ 3046 w 3106"/>
                                <a:gd name="T52" fmla="+- 0 612 522"/>
                                <a:gd name="T53" fmla="*/ 612 h 27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106" h="270">
                                  <a:moveTo>
                                    <a:pt x="2926" y="0"/>
                                  </a:moveTo>
                                  <a:lnTo>
                                    <a:pt x="2926" y="270"/>
                                  </a:lnTo>
                                  <a:lnTo>
                                    <a:pt x="3046" y="180"/>
                                  </a:lnTo>
                                  <a:lnTo>
                                    <a:pt x="2971" y="180"/>
                                  </a:lnTo>
                                  <a:lnTo>
                                    <a:pt x="2971" y="90"/>
                                  </a:lnTo>
                                  <a:lnTo>
                                    <a:pt x="3046" y="90"/>
                                  </a:lnTo>
                                  <a:lnTo>
                                    <a:pt x="2926" y="0"/>
                                  </a:lnTo>
                                  <a:close/>
                                  <a:moveTo>
                                    <a:pt x="2926" y="90"/>
                                  </a:moveTo>
                                  <a:lnTo>
                                    <a:pt x="0" y="90"/>
                                  </a:lnTo>
                                  <a:lnTo>
                                    <a:pt x="0" y="180"/>
                                  </a:lnTo>
                                  <a:lnTo>
                                    <a:pt x="2926" y="180"/>
                                  </a:lnTo>
                                  <a:lnTo>
                                    <a:pt x="2926" y="90"/>
                                  </a:lnTo>
                                  <a:close/>
                                  <a:moveTo>
                                    <a:pt x="3046" y="90"/>
                                  </a:moveTo>
                                  <a:lnTo>
                                    <a:pt x="2971" y="90"/>
                                  </a:lnTo>
                                  <a:lnTo>
                                    <a:pt x="2971" y="180"/>
                                  </a:lnTo>
                                  <a:lnTo>
                                    <a:pt x="3046" y="180"/>
                                  </a:lnTo>
                                  <a:lnTo>
                                    <a:pt x="3106" y="135"/>
                                  </a:lnTo>
                                  <a:lnTo>
                                    <a:pt x="3046" y="90"/>
                                  </a:lnTo>
                                  <a:close/>
                                </a:path>
                              </a:pathLst>
                            </a:custGeom>
                            <a:solidFill>
                              <a:srgbClr val="7E7E7E"/>
                            </a:solidFill>
                            <a:ln>
                              <a:noFill/>
                            </a:ln>
                          </wps:spPr>
                          <wps:bodyPr/>
                        </wps:wsp>
                        <wps:wsp>
                          <wps:cNvPr id="1135" name="Freeform 113"/>
                          <wps:cNvSpPr/>
                          <wps:spPr>
                            <a:xfrm>
                              <a:off x="3110" y="233"/>
                              <a:ext cx="7086" cy="850"/>
                            </a:xfrm>
                            <a:custGeom>
                              <a:avLst/>
                              <a:gdLst>
                                <a:gd name="T0" fmla="+- 0 9996 3110"/>
                                <a:gd name="T1" fmla="*/ T0 w 7086"/>
                                <a:gd name="T2" fmla="+- 0 233 233"/>
                                <a:gd name="T3" fmla="*/ 233 h 850"/>
                                <a:gd name="T4" fmla="+- 0 3310 3110"/>
                                <a:gd name="T5" fmla="*/ T4 w 7086"/>
                                <a:gd name="T6" fmla="+- 0 233 233"/>
                                <a:gd name="T7" fmla="*/ 233 h 850"/>
                                <a:gd name="T8" fmla="+- 0 3232 3110"/>
                                <a:gd name="T9" fmla="*/ T8 w 7086"/>
                                <a:gd name="T10" fmla="+- 0 249 233"/>
                                <a:gd name="T11" fmla="*/ 249 h 850"/>
                                <a:gd name="T12" fmla="+- 0 3168 3110"/>
                                <a:gd name="T13" fmla="*/ T12 w 7086"/>
                                <a:gd name="T14" fmla="+- 0 292 233"/>
                                <a:gd name="T15" fmla="*/ 292 h 850"/>
                                <a:gd name="T16" fmla="+- 0 3126 3110"/>
                                <a:gd name="T17" fmla="*/ T16 w 7086"/>
                                <a:gd name="T18" fmla="+- 0 355 233"/>
                                <a:gd name="T19" fmla="*/ 355 h 850"/>
                                <a:gd name="T20" fmla="+- 0 3110 3110"/>
                                <a:gd name="T21" fmla="*/ T20 w 7086"/>
                                <a:gd name="T22" fmla="+- 0 433 233"/>
                                <a:gd name="T23" fmla="*/ 433 h 850"/>
                                <a:gd name="T24" fmla="+- 0 3110 3110"/>
                                <a:gd name="T25" fmla="*/ T24 w 7086"/>
                                <a:gd name="T26" fmla="+- 0 884 233"/>
                                <a:gd name="T27" fmla="*/ 884 h 850"/>
                                <a:gd name="T28" fmla="+- 0 3126 3110"/>
                                <a:gd name="T29" fmla="*/ T28 w 7086"/>
                                <a:gd name="T30" fmla="+- 0 961 233"/>
                                <a:gd name="T31" fmla="*/ 961 h 850"/>
                                <a:gd name="T32" fmla="+- 0 3168 3110"/>
                                <a:gd name="T33" fmla="*/ T32 w 7086"/>
                                <a:gd name="T34" fmla="+- 0 1025 233"/>
                                <a:gd name="T35" fmla="*/ 1025 h 850"/>
                                <a:gd name="T36" fmla="+- 0 3232 3110"/>
                                <a:gd name="T37" fmla="*/ T36 w 7086"/>
                                <a:gd name="T38" fmla="+- 0 1068 233"/>
                                <a:gd name="T39" fmla="*/ 1068 h 850"/>
                                <a:gd name="T40" fmla="+- 0 3310 3110"/>
                                <a:gd name="T41" fmla="*/ T40 w 7086"/>
                                <a:gd name="T42" fmla="+- 0 1083 233"/>
                                <a:gd name="T43" fmla="*/ 1083 h 850"/>
                                <a:gd name="T44" fmla="+- 0 9996 3110"/>
                                <a:gd name="T45" fmla="*/ T44 w 7086"/>
                                <a:gd name="T46" fmla="+- 0 1083 233"/>
                                <a:gd name="T47" fmla="*/ 1083 h 850"/>
                                <a:gd name="T48" fmla="+- 0 10074 3110"/>
                                <a:gd name="T49" fmla="*/ T48 w 7086"/>
                                <a:gd name="T50" fmla="+- 0 1068 233"/>
                                <a:gd name="T51" fmla="*/ 1068 h 850"/>
                                <a:gd name="T52" fmla="+- 0 10138 3110"/>
                                <a:gd name="T53" fmla="*/ T52 w 7086"/>
                                <a:gd name="T54" fmla="+- 0 1025 233"/>
                                <a:gd name="T55" fmla="*/ 1025 h 850"/>
                                <a:gd name="T56" fmla="+- 0 10180 3110"/>
                                <a:gd name="T57" fmla="*/ T56 w 7086"/>
                                <a:gd name="T58" fmla="+- 0 961 233"/>
                                <a:gd name="T59" fmla="*/ 961 h 850"/>
                                <a:gd name="T60" fmla="+- 0 10196 3110"/>
                                <a:gd name="T61" fmla="*/ T60 w 7086"/>
                                <a:gd name="T62" fmla="+- 0 884 233"/>
                                <a:gd name="T63" fmla="*/ 884 h 850"/>
                                <a:gd name="T64" fmla="+- 0 10196 3110"/>
                                <a:gd name="T65" fmla="*/ T64 w 7086"/>
                                <a:gd name="T66" fmla="+- 0 433 233"/>
                                <a:gd name="T67" fmla="*/ 433 h 850"/>
                                <a:gd name="T68" fmla="+- 0 10180 3110"/>
                                <a:gd name="T69" fmla="*/ T68 w 7086"/>
                                <a:gd name="T70" fmla="+- 0 355 233"/>
                                <a:gd name="T71" fmla="*/ 355 h 850"/>
                                <a:gd name="T72" fmla="+- 0 10138 3110"/>
                                <a:gd name="T73" fmla="*/ T72 w 7086"/>
                                <a:gd name="T74" fmla="+- 0 292 233"/>
                                <a:gd name="T75" fmla="*/ 292 h 850"/>
                                <a:gd name="T76" fmla="+- 0 10074 3110"/>
                                <a:gd name="T77" fmla="*/ T76 w 7086"/>
                                <a:gd name="T78" fmla="+- 0 249 233"/>
                                <a:gd name="T79" fmla="*/ 249 h 850"/>
                                <a:gd name="T80" fmla="+- 0 9996 3110"/>
                                <a:gd name="T81" fmla="*/ T80 w 7086"/>
                                <a:gd name="T82" fmla="+- 0 233 233"/>
                                <a:gd name="T83" fmla="*/ 233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86" h="850">
                                  <a:moveTo>
                                    <a:pt x="6886" y="0"/>
                                  </a:moveTo>
                                  <a:lnTo>
                                    <a:pt x="200" y="0"/>
                                  </a:lnTo>
                                  <a:lnTo>
                                    <a:pt x="122" y="16"/>
                                  </a:lnTo>
                                  <a:lnTo>
                                    <a:pt x="58" y="59"/>
                                  </a:lnTo>
                                  <a:lnTo>
                                    <a:pt x="16" y="122"/>
                                  </a:lnTo>
                                  <a:lnTo>
                                    <a:pt x="0" y="200"/>
                                  </a:lnTo>
                                  <a:lnTo>
                                    <a:pt x="0" y="651"/>
                                  </a:lnTo>
                                  <a:lnTo>
                                    <a:pt x="16" y="728"/>
                                  </a:lnTo>
                                  <a:lnTo>
                                    <a:pt x="58" y="792"/>
                                  </a:lnTo>
                                  <a:lnTo>
                                    <a:pt x="122" y="835"/>
                                  </a:lnTo>
                                  <a:lnTo>
                                    <a:pt x="200" y="850"/>
                                  </a:lnTo>
                                  <a:lnTo>
                                    <a:pt x="6886" y="850"/>
                                  </a:lnTo>
                                  <a:lnTo>
                                    <a:pt x="6964" y="835"/>
                                  </a:lnTo>
                                  <a:lnTo>
                                    <a:pt x="7028" y="792"/>
                                  </a:lnTo>
                                  <a:lnTo>
                                    <a:pt x="7070" y="728"/>
                                  </a:lnTo>
                                  <a:lnTo>
                                    <a:pt x="7086" y="651"/>
                                  </a:lnTo>
                                  <a:lnTo>
                                    <a:pt x="7086" y="200"/>
                                  </a:lnTo>
                                  <a:lnTo>
                                    <a:pt x="7070" y="122"/>
                                  </a:lnTo>
                                  <a:lnTo>
                                    <a:pt x="7028" y="59"/>
                                  </a:lnTo>
                                  <a:lnTo>
                                    <a:pt x="6964" y="16"/>
                                  </a:lnTo>
                                  <a:lnTo>
                                    <a:pt x="6886" y="0"/>
                                  </a:lnTo>
                                  <a:close/>
                                </a:path>
                              </a:pathLst>
                            </a:custGeom>
                            <a:solidFill>
                              <a:srgbClr val="D9D9D9"/>
                            </a:solidFill>
                            <a:ln>
                              <a:noFill/>
                            </a:ln>
                          </wps:spPr>
                          <wps:txbx>
                            <w:txbxContent>
                              <w:p>
                                <w:pPr>
                                  <w:pStyle w:val="0"/>
                                  <w:ind w:firstLine="320" w:firstLineChars="100"/>
                                  <w:jc w:val="left"/>
                                  <w:rPr>
                                    <w:rFonts w:hint="default"/>
                                    <w:b w:val="1"/>
                                    <w:sz w:val="32"/>
                                  </w:rPr>
                                </w:pPr>
                                <w:r>
                                  <w:rPr>
                                    <w:rFonts w:hint="eastAsia"/>
                                    <w:b w:val="1"/>
                                    <w:sz w:val="32"/>
                                  </w:rPr>
                                  <w:t>土地利用の基本方針</w:t>
                                </w:r>
                              </w:p>
                            </w:txbxContent>
                          </wps:txbx>
                          <wps:bodyPr rot="0" vertOverflow="overflow" horzOverflow="overflow" wrap="square" anchor="t" anchorCtr="0" upright="1"/>
                        </wps:wsp>
                        <wps:wsp>
                          <wps:cNvPr id="1136" name="Freeform 114"/>
                          <wps:cNvSpPr/>
                          <wps:spPr>
                            <a:xfrm>
                              <a:off x="6823" y="374"/>
                              <a:ext cx="2531" cy="566"/>
                            </a:xfrm>
                            <a:custGeom>
                              <a:avLst/>
                              <a:gdLst>
                                <a:gd name="T0" fmla="+- 0 8749 6501"/>
                                <a:gd name="T1" fmla="*/ T0 w 2531"/>
                                <a:gd name="T2" fmla="+- 0 374 374"/>
                                <a:gd name="T3" fmla="*/ 374 h 566"/>
                                <a:gd name="T4" fmla="+- 0 6784 6501"/>
                                <a:gd name="T5" fmla="*/ T4 w 2531"/>
                                <a:gd name="T6" fmla="+- 0 374 374"/>
                                <a:gd name="T7" fmla="*/ 374 h 566"/>
                                <a:gd name="T8" fmla="+- 0 6709 6501"/>
                                <a:gd name="T9" fmla="*/ T8 w 2531"/>
                                <a:gd name="T10" fmla="+- 0 384 374"/>
                                <a:gd name="T11" fmla="*/ 384 h 566"/>
                                <a:gd name="T12" fmla="+- 0 6641 6501"/>
                                <a:gd name="T13" fmla="*/ T12 w 2531"/>
                                <a:gd name="T14" fmla="+- 0 413 374"/>
                                <a:gd name="T15" fmla="*/ 413 h 566"/>
                                <a:gd name="T16" fmla="+- 0 6584 6501"/>
                                <a:gd name="T17" fmla="*/ T16 w 2531"/>
                                <a:gd name="T18" fmla="+- 0 457 374"/>
                                <a:gd name="T19" fmla="*/ 457 h 566"/>
                                <a:gd name="T20" fmla="+- 0 6540 6501"/>
                                <a:gd name="T21" fmla="*/ T20 w 2531"/>
                                <a:gd name="T22" fmla="+- 0 514 374"/>
                                <a:gd name="T23" fmla="*/ 514 h 566"/>
                                <a:gd name="T24" fmla="+- 0 6511 6501"/>
                                <a:gd name="T25" fmla="*/ T24 w 2531"/>
                                <a:gd name="T26" fmla="+- 0 582 374"/>
                                <a:gd name="T27" fmla="*/ 582 h 566"/>
                                <a:gd name="T28" fmla="+- 0 6501 6501"/>
                                <a:gd name="T29" fmla="*/ T28 w 2531"/>
                                <a:gd name="T30" fmla="+- 0 657 374"/>
                                <a:gd name="T31" fmla="*/ 657 h 566"/>
                                <a:gd name="T32" fmla="+- 0 6511 6501"/>
                                <a:gd name="T33" fmla="*/ T32 w 2531"/>
                                <a:gd name="T34" fmla="+- 0 732 374"/>
                                <a:gd name="T35" fmla="*/ 732 h 566"/>
                                <a:gd name="T36" fmla="+- 0 6540 6501"/>
                                <a:gd name="T37" fmla="*/ T36 w 2531"/>
                                <a:gd name="T38" fmla="+- 0 800 374"/>
                                <a:gd name="T39" fmla="*/ 800 h 566"/>
                                <a:gd name="T40" fmla="+- 0 6584 6501"/>
                                <a:gd name="T41" fmla="*/ T40 w 2531"/>
                                <a:gd name="T42" fmla="+- 0 857 374"/>
                                <a:gd name="T43" fmla="*/ 857 h 566"/>
                                <a:gd name="T44" fmla="+- 0 6641 6501"/>
                                <a:gd name="T45" fmla="*/ T44 w 2531"/>
                                <a:gd name="T46" fmla="+- 0 902 374"/>
                                <a:gd name="T47" fmla="*/ 902 h 566"/>
                                <a:gd name="T48" fmla="+- 0 6709 6501"/>
                                <a:gd name="T49" fmla="*/ T48 w 2531"/>
                                <a:gd name="T50" fmla="+- 0 930 374"/>
                                <a:gd name="T51" fmla="*/ 930 h 566"/>
                                <a:gd name="T52" fmla="+- 0 6784 6501"/>
                                <a:gd name="T53" fmla="*/ T52 w 2531"/>
                                <a:gd name="T54" fmla="+- 0 940 374"/>
                                <a:gd name="T55" fmla="*/ 940 h 566"/>
                                <a:gd name="T56" fmla="+- 0 8749 6501"/>
                                <a:gd name="T57" fmla="*/ T56 w 2531"/>
                                <a:gd name="T58" fmla="+- 0 940 374"/>
                                <a:gd name="T59" fmla="*/ 940 h 566"/>
                                <a:gd name="T60" fmla="+- 0 8824 6501"/>
                                <a:gd name="T61" fmla="*/ T60 w 2531"/>
                                <a:gd name="T62" fmla="+- 0 930 374"/>
                                <a:gd name="T63" fmla="*/ 930 h 566"/>
                                <a:gd name="T64" fmla="+- 0 8892 6501"/>
                                <a:gd name="T65" fmla="*/ T64 w 2531"/>
                                <a:gd name="T66" fmla="+- 0 902 374"/>
                                <a:gd name="T67" fmla="*/ 902 h 566"/>
                                <a:gd name="T68" fmla="+- 0 8949 6501"/>
                                <a:gd name="T69" fmla="*/ T68 w 2531"/>
                                <a:gd name="T70" fmla="+- 0 857 374"/>
                                <a:gd name="T71" fmla="*/ 857 h 566"/>
                                <a:gd name="T72" fmla="+- 0 8993 6501"/>
                                <a:gd name="T73" fmla="*/ T72 w 2531"/>
                                <a:gd name="T74" fmla="+- 0 800 374"/>
                                <a:gd name="T75" fmla="*/ 800 h 566"/>
                                <a:gd name="T76" fmla="+- 0 9022 6501"/>
                                <a:gd name="T77" fmla="*/ T76 w 2531"/>
                                <a:gd name="T78" fmla="+- 0 732 374"/>
                                <a:gd name="T79" fmla="*/ 732 h 566"/>
                                <a:gd name="T80" fmla="+- 0 9032 6501"/>
                                <a:gd name="T81" fmla="*/ T80 w 2531"/>
                                <a:gd name="T82" fmla="+- 0 657 374"/>
                                <a:gd name="T83" fmla="*/ 657 h 566"/>
                                <a:gd name="T84" fmla="+- 0 9022 6501"/>
                                <a:gd name="T85" fmla="*/ T84 w 2531"/>
                                <a:gd name="T86" fmla="+- 0 582 374"/>
                                <a:gd name="T87" fmla="*/ 582 h 566"/>
                                <a:gd name="T88" fmla="+- 0 8993 6501"/>
                                <a:gd name="T89" fmla="*/ T88 w 2531"/>
                                <a:gd name="T90" fmla="+- 0 514 374"/>
                                <a:gd name="T91" fmla="*/ 514 h 566"/>
                                <a:gd name="T92" fmla="+- 0 8949 6501"/>
                                <a:gd name="T93" fmla="*/ T92 w 2531"/>
                                <a:gd name="T94" fmla="+- 0 457 374"/>
                                <a:gd name="T95" fmla="*/ 457 h 566"/>
                                <a:gd name="T96" fmla="+- 0 8892 6501"/>
                                <a:gd name="T97" fmla="*/ T96 w 2531"/>
                                <a:gd name="T98" fmla="+- 0 413 374"/>
                                <a:gd name="T99" fmla="*/ 413 h 566"/>
                                <a:gd name="T100" fmla="+- 0 8824 6501"/>
                                <a:gd name="T101" fmla="*/ T100 w 2531"/>
                                <a:gd name="T102" fmla="+- 0 384 374"/>
                                <a:gd name="T103" fmla="*/ 384 h 566"/>
                                <a:gd name="T104" fmla="+- 0 8749 6501"/>
                                <a:gd name="T105" fmla="*/ T104 w 2531"/>
                                <a:gd name="T106" fmla="+- 0 374 374"/>
                                <a:gd name="T107" fmla="*/ 374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31" h="566">
                                  <a:moveTo>
                                    <a:pt x="2248" y="0"/>
                                  </a:moveTo>
                                  <a:lnTo>
                                    <a:pt x="283" y="0"/>
                                  </a:lnTo>
                                  <a:lnTo>
                                    <a:pt x="208" y="10"/>
                                  </a:lnTo>
                                  <a:lnTo>
                                    <a:pt x="140" y="39"/>
                                  </a:lnTo>
                                  <a:lnTo>
                                    <a:pt x="83" y="83"/>
                                  </a:lnTo>
                                  <a:lnTo>
                                    <a:pt x="39" y="140"/>
                                  </a:lnTo>
                                  <a:lnTo>
                                    <a:pt x="10" y="208"/>
                                  </a:lnTo>
                                  <a:lnTo>
                                    <a:pt x="0" y="283"/>
                                  </a:lnTo>
                                  <a:lnTo>
                                    <a:pt x="10" y="358"/>
                                  </a:lnTo>
                                  <a:lnTo>
                                    <a:pt x="39" y="426"/>
                                  </a:lnTo>
                                  <a:lnTo>
                                    <a:pt x="83" y="483"/>
                                  </a:lnTo>
                                  <a:lnTo>
                                    <a:pt x="140" y="528"/>
                                  </a:lnTo>
                                  <a:lnTo>
                                    <a:pt x="208" y="556"/>
                                  </a:lnTo>
                                  <a:lnTo>
                                    <a:pt x="283" y="566"/>
                                  </a:lnTo>
                                  <a:lnTo>
                                    <a:pt x="2248" y="566"/>
                                  </a:lnTo>
                                  <a:lnTo>
                                    <a:pt x="2323" y="556"/>
                                  </a:lnTo>
                                  <a:lnTo>
                                    <a:pt x="2391" y="528"/>
                                  </a:lnTo>
                                  <a:lnTo>
                                    <a:pt x="2448" y="483"/>
                                  </a:lnTo>
                                  <a:lnTo>
                                    <a:pt x="2492" y="426"/>
                                  </a:lnTo>
                                  <a:lnTo>
                                    <a:pt x="2521" y="358"/>
                                  </a:lnTo>
                                  <a:lnTo>
                                    <a:pt x="2531" y="283"/>
                                  </a:lnTo>
                                  <a:lnTo>
                                    <a:pt x="2521" y="208"/>
                                  </a:lnTo>
                                  <a:lnTo>
                                    <a:pt x="2492" y="140"/>
                                  </a:lnTo>
                                  <a:lnTo>
                                    <a:pt x="2448" y="83"/>
                                  </a:lnTo>
                                  <a:lnTo>
                                    <a:pt x="2391" y="39"/>
                                  </a:lnTo>
                                  <a:lnTo>
                                    <a:pt x="2323" y="10"/>
                                  </a:lnTo>
                                  <a:lnTo>
                                    <a:pt x="2248" y="0"/>
                                  </a:lnTo>
                                  <a:close/>
                                </a:path>
                              </a:pathLst>
                            </a:custGeom>
                            <a:solidFill>
                              <a:srgbClr val="FFFFFF"/>
                            </a:solidFill>
                            <a:ln>
                              <a:noFill/>
                            </a:ln>
                          </wps:spPr>
                          <wps:txbx>
                            <w:txbxContent>
                              <w:p>
                                <w:pPr>
                                  <w:pStyle w:val="0"/>
                                  <w:spacing w:line="280" w:lineRule="exact"/>
                                  <w:jc w:val="center"/>
                                  <w:rPr>
                                    <w:rFonts w:hint="default"/>
                                    <w:sz w:val="24"/>
                                  </w:rPr>
                                </w:pPr>
                                <w:r>
                                  <w:rPr>
                                    <w:rFonts w:hint="eastAsia"/>
                                    <w:sz w:val="24"/>
                                  </w:rPr>
                                  <w:t>土地利用の個別方針</w:t>
                                </w:r>
                              </w:p>
                            </w:txbxContent>
                          </wps:txbx>
                          <wps:bodyPr rot="0" vertOverflow="overflow" horzOverflow="overflow" wrap="square" anchor="ctr" anchorCtr="0" upright="1"/>
                        </wps:wsp>
                      </wpg:grpSp>
                      <wps:wsp>
                        <wps:cNvPr id="1137" name="Text Box 66"/>
                        <wps:cNvSpPr>
                          <a:spLocks noChangeArrowheads="1"/>
                        </wps:cNvSpPr>
                        <wps:spPr>
                          <a:xfrm>
                            <a:off x="1962150" y="885825"/>
                            <a:ext cx="4505325" cy="581025"/>
                          </a:xfrm>
                          <a:prstGeom prst="roundRect">
                            <a:avLst/>
                          </a:prstGeom>
                          <a:solidFill>
                            <a:schemeClr val="bg1">
                              <a:lumMod val="85000"/>
                            </a:schemeClr>
                          </a:solidFill>
                          <a:ln>
                            <a:noFill/>
                          </a:ln>
                        </wps:spPr>
                        <wps:txbx>
                          <w:txbxContent>
                            <w:p>
                              <w:pPr>
                                <w:pStyle w:val="0"/>
                                <w:spacing w:line="400" w:lineRule="exact"/>
                                <w:rPr>
                                  <w:rFonts w:hint="default"/>
                                  <w:sz w:val="24"/>
                                </w:rPr>
                              </w:pPr>
                              <w:r>
                                <w:rPr>
                                  <w:rFonts w:hint="eastAsia"/>
                                  <w:sz w:val="24"/>
                                </w:rPr>
                                <w:t>（１）情報の共有でひらかれたまち</w:t>
                              </w:r>
                            </w:p>
                            <w:p>
                              <w:pPr>
                                <w:pStyle w:val="0"/>
                                <w:spacing w:line="400" w:lineRule="exact"/>
                                <w:rPr>
                                  <w:rFonts w:hint="default"/>
                                  <w:sz w:val="24"/>
                                </w:rPr>
                              </w:pPr>
                              <w:r>
                                <w:rPr>
                                  <w:rFonts w:hint="eastAsia"/>
                                  <w:sz w:val="24"/>
                                </w:rPr>
                                <w:t>（２）自ら考え、行動し、みんなで創るまち</w:t>
                              </w:r>
                            </w:p>
                          </w:txbxContent>
                        </wps:txbx>
                        <wps:bodyPr rot="0" vertOverflow="overflow" horzOverflow="overflow" wrap="square" lIns="72000" tIns="0" rIns="72000" bIns="0" anchor="t" anchorCtr="0" upright="1"/>
                      </wps:wsp>
                      <wps:wsp>
                        <wps:cNvPr id="1138" name="Text Box 66"/>
                        <wps:cNvSpPr>
                          <a:spLocks noChangeArrowheads="1"/>
                        </wps:cNvSpPr>
                        <wps:spPr>
                          <a:xfrm>
                            <a:off x="1962150" y="1619250"/>
                            <a:ext cx="4505325" cy="901700"/>
                          </a:xfrm>
                          <a:prstGeom prst="roundRect">
                            <a:avLst/>
                          </a:prstGeom>
                          <a:solidFill>
                            <a:schemeClr val="bg1">
                              <a:lumMod val="85000"/>
                            </a:schemeClr>
                          </a:solidFill>
                          <a:ln>
                            <a:noFill/>
                          </a:ln>
                        </wps:spPr>
                        <wps:txbx>
                          <w:txbxContent>
                            <w:p>
                              <w:pPr>
                                <w:pStyle w:val="0"/>
                                <w:spacing w:line="400" w:lineRule="exact"/>
                                <w:rPr>
                                  <w:rFonts w:hint="default"/>
                                  <w:sz w:val="24"/>
                                </w:rPr>
                              </w:pPr>
                              <w:r>
                                <w:rPr>
                                  <w:rFonts w:hint="eastAsia"/>
                                  <w:sz w:val="24"/>
                                </w:rPr>
                                <w:t>（１）安らぎと豊かな人間関係、生きる力を育む、家庭教育</w:t>
                              </w:r>
                            </w:p>
                            <w:p>
                              <w:pPr>
                                <w:pStyle w:val="0"/>
                                <w:spacing w:line="400" w:lineRule="exact"/>
                                <w:rPr>
                                  <w:rFonts w:hint="default"/>
                                  <w:sz w:val="24"/>
                                </w:rPr>
                              </w:pPr>
                              <w:r>
                                <w:rPr>
                                  <w:rFonts w:hint="eastAsia"/>
                                  <w:sz w:val="24"/>
                                </w:rPr>
                                <w:t>（２）地域に学び、地域を愛する人を育む、ふるさと教育</w:t>
                              </w:r>
                            </w:p>
                            <w:p>
                              <w:pPr>
                                <w:pStyle w:val="0"/>
                                <w:spacing w:line="400" w:lineRule="exact"/>
                                <w:rPr>
                                  <w:rFonts w:hint="default"/>
                                  <w:sz w:val="24"/>
                                </w:rPr>
                              </w:pPr>
                              <w:r>
                                <w:rPr>
                                  <w:rFonts w:hint="eastAsia"/>
                                  <w:sz w:val="24"/>
                                </w:rPr>
                                <w:t>（３）個性を伸ばし、豊かな心と健やかな体を地域と育む、学校教育</w:t>
                              </w:r>
                            </w:p>
                          </w:txbxContent>
                        </wps:txbx>
                        <wps:bodyPr rot="0" vertOverflow="overflow" horzOverflow="overflow" wrap="square" lIns="72000" tIns="0" rIns="72000" bIns="0" anchor="t" anchorCtr="0" upright="1"/>
                      </wps:wsp>
                      <wps:wsp>
                        <wps:cNvPr id="1139" name="Text Box 66"/>
                        <wps:cNvSpPr>
                          <a:spLocks noChangeArrowheads="1"/>
                        </wps:cNvSpPr>
                        <wps:spPr>
                          <a:xfrm>
                            <a:off x="1962150" y="2676525"/>
                            <a:ext cx="4505325" cy="1143000"/>
                          </a:xfrm>
                          <a:prstGeom prst="roundRect">
                            <a:avLst>
                              <a:gd name="adj" fmla="val 11667"/>
                            </a:avLst>
                          </a:prstGeom>
                          <a:solidFill>
                            <a:schemeClr val="bg1">
                              <a:lumMod val="85000"/>
                            </a:schemeClr>
                          </a:solidFill>
                          <a:ln>
                            <a:noFill/>
                          </a:ln>
                        </wps:spPr>
                        <wps:txbx>
                          <w:txbxContent>
                            <w:p>
                              <w:pPr>
                                <w:pStyle w:val="0"/>
                                <w:spacing w:line="400" w:lineRule="exact"/>
                                <w:rPr>
                                  <w:rFonts w:hint="default"/>
                                  <w:sz w:val="24"/>
                                </w:rPr>
                              </w:pPr>
                              <w:r>
                                <w:rPr>
                                  <w:rFonts w:hint="eastAsia"/>
                                  <w:sz w:val="24"/>
                                </w:rPr>
                                <w:t>（１）ちむぐくるで支えあう安心して暮らせるまち</w:t>
                              </w:r>
                            </w:p>
                            <w:p>
                              <w:pPr>
                                <w:pStyle w:val="0"/>
                                <w:spacing w:line="400" w:lineRule="exact"/>
                                <w:rPr>
                                  <w:rFonts w:hint="default"/>
                                  <w:sz w:val="24"/>
                                </w:rPr>
                              </w:pPr>
                              <w:r>
                                <w:rPr>
                                  <w:rFonts w:hint="eastAsia"/>
                                  <w:sz w:val="24"/>
                                </w:rPr>
                                <w:t>（２）健康づくりの推進</w:t>
                              </w:r>
                            </w:p>
                            <w:p>
                              <w:pPr>
                                <w:pStyle w:val="0"/>
                                <w:spacing w:line="400" w:lineRule="exact"/>
                                <w:rPr>
                                  <w:rFonts w:hint="default"/>
                                  <w:sz w:val="24"/>
                                </w:rPr>
                              </w:pPr>
                              <w:r>
                                <w:rPr>
                                  <w:rFonts w:hint="eastAsia"/>
                                  <w:sz w:val="24"/>
                                </w:rPr>
                                <w:t>（３）子ども・子育て支援の充実</w:t>
                              </w:r>
                            </w:p>
                            <w:p>
                              <w:pPr>
                                <w:pStyle w:val="0"/>
                                <w:spacing w:line="400" w:lineRule="exact"/>
                                <w:rPr>
                                  <w:rFonts w:hint="default"/>
                                  <w:sz w:val="24"/>
                                </w:rPr>
                              </w:pPr>
                              <w:r>
                                <w:rPr>
                                  <w:rFonts w:hint="eastAsia"/>
                                  <w:sz w:val="24"/>
                                </w:rPr>
                                <w:t>（４）障がい者（児）・高齢者支援の充実</w:t>
                              </w:r>
                            </w:p>
                          </w:txbxContent>
                        </wps:txbx>
                        <wps:bodyPr rot="0" vertOverflow="overflow" horzOverflow="overflow" wrap="square" lIns="72000" tIns="0" rIns="72000" bIns="0" anchor="t" anchorCtr="0" upright="1"/>
                      </wps:wsp>
                      <wps:wsp>
                        <wps:cNvPr id="1140" name="Text Box 66"/>
                        <wps:cNvSpPr>
                          <a:spLocks noChangeArrowheads="1"/>
                        </wps:cNvSpPr>
                        <wps:spPr>
                          <a:xfrm>
                            <a:off x="1962150" y="3971925"/>
                            <a:ext cx="4505325" cy="1143000"/>
                          </a:xfrm>
                          <a:prstGeom prst="roundRect">
                            <a:avLst>
                              <a:gd name="adj" fmla="val 9167"/>
                            </a:avLst>
                          </a:prstGeom>
                          <a:solidFill>
                            <a:schemeClr val="bg1">
                              <a:lumMod val="85000"/>
                            </a:schemeClr>
                          </a:solidFill>
                          <a:ln>
                            <a:noFill/>
                          </a:ln>
                        </wps:spPr>
                        <wps:txbx>
                          <w:txbxContent>
                            <w:p>
                              <w:pPr>
                                <w:pStyle w:val="0"/>
                                <w:spacing w:line="400" w:lineRule="exact"/>
                                <w:rPr>
                                  <w:rFonts w:hint="default"/>
                                  <w:sz w:val="24"/>
                                </w:rPr>
                              </w:pPr>
                              <w:r>
                                <w:rPr>
                                  <w:rFonts w:hint="eastAsia"/>
                                  <w:sz w:val="24"/>
                                </w:rPr>
                                <w:t>（１）南風原産品を創り伸ばす農業の振興</w:t>
                              </w:r>
                            </w:p>
                            <w:p>
                              <w:pPr>
                                <w:pStyle w:val="0"/>
                                <w:spacing w:line="400" w:lineRule="exact"/>
                                <w:rPr>
                                  <w:rFonts w:hint="default"/>
                                  <w:sz w:val="24"/>
                                </w:rPr>
                              </w:pPr>
                              <w:r>
                                <w:rPr>
                                  <w:rFonts w:hint="eastAsia"/>
                                  <w:sz w:val="24"/>
                                </w:rPr>
                                <w:t>（２）賑わい・就労を創る商業、製造業、新規産業の振興</w:t>
                              </w:r>
                            </w:p>
                            <w:p>
                              <w:pPr>
                                <w:pStyle w:val="0"/>
                                <w:spacing w:line="400" w:lineRule="exact"/>
                                <w:rPr>
                                  <w:rFonts w:hint="default"/>
                                  <w:sz w:val="24"/>
                                </w:rPr>
                              </w:pPr>
                              <w:r>
                                <w:rPr>
                                  <w:rFonts w:hint="eastAsia"/>
                                  <w:sz w:val="24"/>
                                </w:rPr>
                                <w:t>（３）地域の連携で創る観光の振興</w:t>
                              </w:r>
                            </w:p>
                            <w:p>
                              <w:pPr>
                                <w:pStyle w:val="0"/>
                                <w:spacing w:line="400" w:lineRule="exact"/>
                                <w:rPr>
                                  <w:rFonts w:hint="default"/>
                                  <w:sz w:val="24"/>
                                </w:rPr>
                              </w:pPr>
                              <w:r>
                                <w:rPr>
                                  <w:rFonts w:hint="eastAsia"/>
                                  <w:sz w:val="24"/>
                                </w:rPr>
                                <w:t>（４）歴史と伝統を誇る工芸産業の振興</w:t>
                              </w:r>
                            </w:p>
                          </w:txbxContent>
                        </wps:txbx>
                        <wps:bodyPr rot="0" vertOverflow="overflow" horzOverflow="overflow" wrap="square" lIns="72000" tIns="0" rIns="72000" bIns="0" anchor="t" anchorCtr="0" upright="1"/>
                      </wps:wsp>
                      <wps:wsp>
                        <wps:cNvPr id="1141" name="Text Box 66"/>
                        <wps:cNvSpPr>
                          <a:spLocks noChangeArrowheads="1"/>
                        </wps:cNvSpPr>
                        <wps:spPr>
                          <a:xfrm>
                            <a:off x="1962150" y="5267325"/>
                            <a:ext cx="4505325" cy="901700"/>
                          </a:xfrm>
                          <a:prstGeom prst="roundRect">
                            <a:avLst>
                              <a:gd name="adj" fmla="val 11385"/>
                            </a:avLst>
                          </a:prstGeom>
                          <a:solidFill>
                            <a:schemeClr val="bg1">
                              <a:lumMod val="85000"/>
                            </a:schemeClr>
                          </a:solidFill>
                          <a:ln>
                            <a:noFill/>
                          </a:ln>
                        </wps:spPr>
                        <wps:txbx>
                          <w:txbxContent>
                            <w:p>
                              <w:pPr>
                                <w:pStyle w:val="0"/>
                                <w:spacing w:line="400" w:lineRule="exact"/>
                                <w:rPr>
                                  <w:rFonts w:hint="default"/>
                                  <w:sz w:val="24"/>
                                </w:rPr>
                              </w:pPr>
                              <w:r>
                                <w:rPr>
                                  <w:rFonts w:hint="eastAsia"/>
                                  <w:sz w:val="24"/>
                                </w:rPr>
                                <w:t>（１）安全・安心に暮らせるまちづくり</w:t>
                              </w:r>
                            </w:p>
                            <w:p>
                              <w:pPr>
                                <w:pStyle w:val="0"/>
                                <w:spacing w:line="400" w:lineRule="exact"/>
                                <w:rPr>
                                  <w:rFonts w:hint="default"/>
                                  <w:sz w:val="24"/>
                                </w:rPr>
                              </w:pPr>
                              <w:r>
                                <w:rPr>
                                  <w:rFonts w:hint="eastAsia"/>
                                  <w:sz w:val="24"/>
                                </w:rPr>
                                <w:t>（２）快適で文化的に暮らせるまちづくり</w:t>
                              </w:r>
                            </w:p>
                            <w:p>
                              <w:pPr>
                                <w:pStyle w:val="0"/>
                                <w:spacing w:line="400" w:lineRule="exact"/>
                                <w:rPr>
                                  <w:rFonts w:hint="default"/>
                                  <w:sz w:val="24"/>
                                </w:rPr>
                              </w:pPr>
                              <w:r>
                                <w:rPr>
                                  <w:rFonts w:hint="eastAsia"/>
                                  <w:sz w:val="24"/>
                                </w:rPr>
                                <w:t>（３）利便性のよい魅力あるまちづくり</w:t>
                              </w:r>
                            </w:p>
                          </w:txbxContent>
                        </wps:txbx>
                        <wps:bodyPr rot="0" vertOverflow="overflow" horzOverflow="overflow" wrap="square" lIns="72000" tIns="0" rIns="72000" bIns="0" anchor="t" anchorCtr="0" upright="1"/>
                      </wps:wsp>
                      <wps:wsp>
                        <wps:cNvPr id="1142" name="Text Box 66"/>
                        <wps:cNvSpPr>
                          <a:spLocks noChangeArrowheads="1"/>
                        </wps:cNvSpPr>
                        <wps:spPr>
                          <a:xfrm>
                            <a:off x="1962150" y="6315075"/>
                            <a:ext cx="4505325" cy="358775"/>
                          </a:xfrm>
                          <a:prstGeom prst="roundRect">
                            <a:avLst>
                              <a:gd name="adj" fmla="val 27286"/>
                            </a:avLst>
                          </a:prstGeom>
                          <a:solidFill>
                            <a:schemeClr val="bg1">
                              <a:lumMod val="85000"/>
                            </a:schemeClr>
                          </a:solidFill>
                          <a:ln>
                            <a:noFill/>
                          </a:ln>
                        </wps:spPr>
                        <wps:txbx>
                          <w:txbxContent>
                            <w:p>
                              <w:pPr>
                                <w:pStyle w:val="0"/>
                                <w:spacing w:line="400" w:lineRule="exact"/>
                                <w:rPr>
                                  <w:rFonts w:hint="default"/>
                                  <w:sz w:val="24"/>
                                </w:rPr>
                              </w:pPr>
                              <w:r>
                                <w:rPr>
                                  <w:rFonts w:hint="eastAsia"/>
                                  <w:sz w:val="24"/>
                                </w:rPr>
                                <w:t>（１）環境への取り組み</w:t>
                              </w:r>
                            </w:p>
                          </w:txbxContent>
                        </wps:txbx>
                        <wps:bodyPr rot="0" vertOverflow="overflow" horzOverflow="overflow" wrap="square" lIns="72000" tIns="0" rIns="72000" bIns="0" anchor="t" anchorCtr="0" upright="1"/>
                      </wps:wsp>
                      <wps:wsp>
                        <wps:cNvPr id="1143" name="Text Box 66"/>
                        <wps:cNvSpPr>
                          <a:spLocks noChangeArrowheads="1"/>
                        </wps:cNvSpPr>
                        <wps:spPr>
                          <a:xfrm>
                            <a:off x="1962150" y="6829425"/>
                            <a:ext cx="4505325" cy="358775"/>
                          </a:xfrm>
                          <a:prstGeom prst="roundRect">
                            <a:avLst>
                              <a:gd name="adj" fmla="val 27286"/>
                            </a:avLst>
                          </a:prstGeom>
                          <a:solidFill>
                            <a:schemeClr val="bg1">
                              <a:lumMod val="85000"/>
                            </a:schemeClr>
                          </a:solidFill>
                          <a:ln>
                            <a:noFill/>
                          </a:ln>
                        </wps:spPr>
                        <wps:txbx>
                          <w:txbxContent>
                            <w:p>
                              <w:pPr>
                                <w:pStyle w:val="0"/>
                                <w:spacing w:line="400" w:lineRule="exact"/>
                                <w:rPr>
                                  <w:rFonts w:hint="default"/>
                                  <w:sz w:val="24"/>
                                </w:rPr>
                              </w:pPr>
                              <w:r>
                                <w:rPr>
                                  <w:rFonts w:hint="eastAsia"/>
                                  <w:sz w:val="24"/>
                                </w:rPr>
                                <w:t>（１）効率的で健全な行財政運営</w:t>
                              </w:r>
                            </w:p>
                          </w:txbxContent>
                        </wps:txbx>
                        <wps:bodyPr rot="0" vertOverflow="overflow" horzOverflow="overflow" wrap="square" lIns="72000" tIns="0" rIns="72000" bIns="0" anchor="t" anchorCtr="0" upright="1"/>
                      </wps:wsp>
                      <wps:wsp>
                        <wps:cNvPr id="1144" name="Text Box 66"/>
                        <wps:cNvSpPr txBox="1">
                          <a:spLocks noChangeArrowheads="1"/>
                        </wps:cNvSpPr>
                        <wps:spPr>
                          <a:xfrm>
                            <a:off x="1200150" y="6762750"/>
                            <a:ext cx="622935" cy="257175"/>
                          </a:xfrm>
                          <a:prstGeom prst="rect">
                            <a:avLst/>
                          </a:prstGeom>
                          <a:noFill/>
                          <a:ln>
                            <a:noFill/>
                          </a:ln>
                        </wps:spPr>
                        <wps:txbx>
                          <w:txbxContent>
                            <w:p>
                              <w:pPr>
                                <w:pStyle w:val="0"/>
                                <w:spacing w:line="400" w:lineRule="exact"/>
                                <w:rPr>
                                  <w:rFonts w:hint="default"/>
                                  <w:sz w:val="24"/>
                                </w:rPr>
                              </w:pPr>
                              <w:r>
                                <w:rPr>
                                  <w:rFonts w:hint="eastAsia"/>
                                  <w:sz w:val="24"/>
                                </w:rPr>
                                <w:t>行財政</w:t>
                              </w:r>
                            </w:p>
                          </w:txbxContent>
                        </wps:txbx>
                        <wps:bodyPr rot="0" vertOverflow="overflow" horzOverflow="overflow" wrap="square" lIns="72000" tIns="0" rIns="72000" bIns="0" anchor="t" anchorCtr="0" upright="1"/>
                      </wps:wsp>
                      <wps:wsp>
                        <wps:cNvPr id="1145" name="Text Box 66"/>
                        <wps:cNvSpPr txBox="1">
                          <a:spLocks noChangeArrowheads="1"/>
                        </wps:cNvSpPr>
                        <wps:spPr>
                          <a:xfrm>
                            <a:off x="1200150" y="6029325"/>
                            <a:ext cx="622935" cy="257175"/>
                          </a:xfrm>
                          <a:prstGeom prst="rect">
                            <a:avLst/>
                          </a:prstGeom>
                          <a:noFill/>
                          <a:ln>
                            <a:noFill/>
                          </a:ln>
                        </wps:spPr>
                        <wps:txbx>
                          <w:txbxContent>
                            <w:p>
                              <w:pPr>
                                <w:pStyle w:val="0"/>
                                <w:spacing w:line="400" w:lineRule="exact"/>
                                <w:rPr>
                                  <w:rFonts w:hint="default"/>
                                  <w:sz w:val="24"/>
                                </w:rPr>
                              </w:pPr>
                              <w:r>
                                <w:rPr>
                                  <w:rFonts w:hint="eastAsia"/>
                                  <w:sz w:val="24"/>
                                </w:rPr>
                                <w:t>環境</w:t>
                              </w:r>
                            </w:p>
                          </w:txbxContent>
                        </wps:txbx>
                        <wps:bodyPr rot="0" vertOverflow="overflow" horzOverflow="overflow" wrap="square" lIns="72000" tIns="0" rIns="72000" bIns="0" anchor="t" anchorCtr="0" upright="1"/>
                      </wps:wsp>
                      <wps:wsp>
                        <wps:cNvPr id="1146" name="Text Box 66"/>
                        <wps:cNvSpPr txBox="1">
                          <a:spLocks noChangeArrowheads="1"/>
                        </wps:cNvSpPr>
                        <wps:spPr>
                          <a:xfrm>
                            <a:off x="1219200" y="5143500"/>
                            <a:ext cx="742950" cy="444500"/>
                          </a:xfrm>
                          <a:prstGeom prst="rect">
                            <a:avLst/>
                          </a:prstGeom>
                          <a:noFill/>
                          <a:ln>
                            <a:noFill/>
                          </a:ln>
                        </wps:spPr>
                        <wps:txbx>
                          <w:txbxContent>
                            <w:p>
                              <w:pPr>
                                <w:pStyle w:val="0"/>
                                <w:spacing w:line="280" w:lineRule="exact"/>
                                <w:rPr>
                                  <w:rFonts w:hint="default"/>
                                  <w:spacing w:val="-14"/>
                                  <w:w w:val="90"/>
                                  <w:sz w:val="24"/>
                                </w:rPr>
                              </w:pPr>
                              <w:r>
                                <w:rPr>
                                  <w:rFonts w:hint="eastAsia"/>
                                  <w:spacing w:val="-14"/>
                                  <w:w w:val="90"/>
                                  <w:sz w:val="24"/>
                                </w:rPr>
                                <w:t>都市基盤・</w:t>
                              </w:r>
                            </w:p>
                            <w:p>
                              <w:pPr>
                                <w:pStyle w:val="0"/>
                                <w:spacing w:line="280" w:lineRule="exact"/>
                                <w:rPr>
                                  <w:rFonts w:hint="default"/>
                                  <w:spacing w:val="-14"/>
                                  <w:w w:val="90"/>
                                  <w:sz w:val="24"/>
                                </w:rPr>
                              </w:pPr>
                              <w:r>
                                <w:rPr>
                                  <w:rFonts w:hint="eastAsia"/>
                                  <w:spacing w:val="-14"/>
                                  <w:w w:val="90"/>
                                  <w:sz w:val="24"/>
                                </w:rPr>
                                <w:t>安全・安心</w:t>
                              </w:r>
                            </w:p>
                          </w:txbxContent>
                        </wps:txbx>
                        <wps:bodyPr rot="0" vertOverflow="overflow" horzOverflow="overflow" wrap="square" lIns="72000" tIns="0" rIns="72000" bIns="0" anchor="ctr" anchorCtr="0" upright="1"/>
                      </wps:wsp>
                      <wps:wsp>
                        <wps:cNvPr id="1147" name="Text Box 66"/>
                        <wps:cNvSpPr txBox="1">
                          <a:spLocks noChangeArrowheads="1"/>
                        </wps:cNvSpPr>
                        <wps:spPr>
                          <a:xfrm>
                            <a:off x="1219200" y="4152900"/>
                            <a:ext cx="742950" cy="444500"/>
                          </a:xfrm>
                          <a:prstGeom prst="rect">
                            <a:avLst/>
                          </a:prstGeom>
                          <a:noFill/>
                          <a:ln>
                            <a:noFill/>
                          </a:ln>
                        </wps:spPr>
                        <wps:txbx>
                          <w:txbxContent>
                            <w:p>
                              <w:pPr>
                                <w:pStyle w:val="0"/>
                                <w:spacing w:line="280" w:lineRule="exact"/>
                                <w:rPr>
                                  <w:rFonts w:hint="default"/>
                                  <w:sz w:val="24"/>
                                </w:rPr>
                              </w:pPr>
                              <w:r>
                                <w:rPr>
                                  <w:rFonts w:hint="eastAsia"/>
                                  <w:sz w:val="24"/>
                                </w:rPr>
                                <w:t>産業・</w:t>
                              </w:r>
                            </w:p>
                            <w:p>
                              <w:pPr>
                                <w:pStyle w:val="0"/>
                                <w:spacing w:line="280" w:lineRule="exact"/>
                                <w:rPr>
                                  <w:rFonts w:hint="default"/>
                                  <w:sz w:val="24"/>
                                </w:rPr>
                              </w:pPr>
                              <w:r>
                                <w:rPr>
                                  <w:rFonts w:hint="eastAsia"/>
                                  <w:sz w:val="24"/>
                                </w:rPr>
                                <w:t>雇用</w:t>
                              </w:r>
                            </w:p>
                          </w:txbxContent>
                        </wps:txbx>
                        <wps:bodyPr rot="0" vertOverflow="overflow" horzOverflow="overflow" wrap="square" lIns="72000" tIns="0" rIns="72000" bIns="0" anchor="ctr" anchorCtr="0" upright="1"/>
                      </wps:wsp>
                      <wps:wsp>
                        <wps:cNvPr id="1148" name="Text Box 66"/>
                        <wps:cNvSpPr txBox="1">
                          <a:spLocks noChangeArrowheads="1"/>
                        </wps:cNvSpPr>
                        <wps:spPr>
                          <a:xfrm>
                            <a:off x="1219200" y="2657475"/>
                            <a:ext cx="742950" cy="444500"/>
                          </a:xfrm>
                          <a:prstGeom prst="rect">
                            <a:avLst/>
                          </a:prstGeom>
                          <a:noFill/>
                          <a:ln>
                            <a:noFill/>
                          </a:ln>
                        </wps:spPr>
                        <wps:txbx>
                          <w:txbxContent>
                            <w:p>
                              <w:pPr>
                                <w:pStyle w:val="0"/>
                                <w:spacing w:line="280" w:lineRule="exact"/>
                                <w:rPr>
                                  <w:rFonts w:hint="default"/>
                                  <w:sz w:val="24"/>
                                </w:rPr>
                              </w:pPr>
                              <w:r>
                                <w:rPr>
                                  <w:rFonts w:hint="eastAsia"/>
                                  <w:sz w:val="24"/>
                                </w:rPr>
                                <w:t>健康・</w:t>
                              </w:r>
                            </w:p>
                            <w:p>
                              <w:pPr>
                                <w:pStyle w:val="0"/>
                                <w:spacing w:line="280" w:lineRule="exact"/>
                                <w:rPr>
                                  <w:rFonts w:hint="default"/>
                                  <w:sz w:val="24"/>
                                </w:rPr>
                              </w:pPr>
                              <w:r>
                                <w:rPr>
                                  <w:rFonts w:hint="eastAsia"/>
                                  <w:sz w:val="24"/>
                                </w:rPr>
                                <w:t>福祉</w:t>
                              </w:r>
                            </w:p>
                          </w:txbxContent>
                        </wps:txbx>
                        <wps:bodyPr rot="0" vertOverflow="overflow" horzOverflow="overflow" wrap="square" lIns="72000" tIns="0" rIns="72000" bIns="0" anchor="ctr" anchorCtr="0" upright="1"/>
                      </wps:wsp>
                      <wps:wsp>
                        <wps:cNvPr id="1149" name="Text Box 66"/>
                        <wps:cNvSpPr txBox="1">
                          <a:spLocks noChangeArrowheads="1"/>
                        </wps:cNvSpPr>
                        <wps:spPr>
                          <a:xfrm>
                            <a:off x="1219200" y="1771650"/>
                            <a:ext cx="742950" cy="444500"/>
                          </a:xfrm>
                          <a:prstGeom prst="rect">
                            <a:avLst/>
                          </a:prstGeom>
                          <a:noFill/>
                          <a:ln>
                            <a:noFill/>
                          </a:ln>
                        </wps:spPr>
                        <wps:txbx>
                          <w:txbxContent>
                            <w:p>
                              <w:pPr>
                                <w:pStyle w:val="0"/>
                                <w:spacing w:line="280" w:lineRule="exact"/>
                                <w:rPr>
                                  <w:rFonts w:hint="default"/>
                                  <w:sz w:val="24"/>
                                </w:rPr>
                              </w:pPr>
                              <w:r>
                                <w:rPr>
                                  <w:rFonts w:hint="eastAsia"/>
                                  <w:sz w:val="24"/>
                                </w:rPr>
                                <w:t>教育・</w:t>
                              </w:r>
                            </w:p>
                            <w:p>
                              <w:pPr>
                                <w:pStyle w:val="0"/>
                                <w:spacing w:line="280" w:lineRule="exact"/>
                                <w:rPr>
                                  <w:rFonts w:hint="default"/>
                                  <w:sz w:val="24"/>
                                </w:rPr>
                              </w:pPr>
                              <w:r>
                                <w:rPr>
                                  <w:rFonts w:hint="eastAsia"/>
                                  <w:sz w:val="24"/>
                                </w:rPr>
                                <w:t>文化</w:t>
                              </w:r>
                            </w:p>
                          </w:txbxContent>
                        </wps:txbx>
                        <wps:bodyPr rot="0" vertOverflow="overflow" horzOverflow="overflow" wrap="square" lIns="72000" tIns="0" rIns="72000" bIns="0" anchor="ctr" anchorCtr="0" upright="1"/>
                      </wps:wsp>
                      <wps:wsp>
                        <wps:cNvPr id="1150" name="Text Box 66"/>
                        <wps:cNvSpPr txBox="1">
                          <a:spLocks noChangeArrowheads="1"/>
                        </wps:cNvSpPr>
                        <wps:spPr>
                          <a:xfrm>
                            <a:off x="1219200" y="933450"/>
                            <a:ext cx="742950" cy="444500"/>
                          </a:xfrm>
                          <a:prstGeom prst="rect">
                            <a:avLst/>
                          </a:prstGeom>
                          <a:noFill/>
                          <a:ln>
                            <a:noFill/>
                          </a:ln>
                        </wps:spPr>
                        <wps:txbx>
                          <w:txbxContent>
                            <w:p>
                              <w:pPr>
                                <w:pStyle w:val="0"/>
                                <w:spacing w:line="280" w:lineRule="exact"/>
                                <w:rPr>
                                  <w:rFonts w:hint="default"/>
                                  <w:sz w:val="24"/>
                                </w:rPr>
                              </w:pPr>
                              <w:r>
                                <w:rPr>
                                  <w:rFonts w:hint="eastAsia"/>
                                  <w:sz w:val="24"/>
                                </w:rPr>
                                <w:t>自治・</w:t>
                              </w:r>
                            </w:p>
                            <w:p>
                              <w:pPr>
                                <w:pStyle w:val="0"/>
                                <w:spacing w:line="280" w:lineRule="exact"/>
                                <w:rPr>
                                  <w:rFonts w:hint="default"/>
                                  <w:sz w:val="24"/>
                                </w:rPr>
                              </w:pPr>
                              <w:r>
                                <w:rPr>
                                  <w:rFonts w:hint="eastAsia"/>
                                  <w:sz w:val="24"/>
                                </w:rPr>
                                <w:t>協働</w:t>
                              </w:r>
                            </w:p>
                          </w:txbxContent>
                        </wps:txbx>
                        <wps:bodyPr rot="0" vertOverflow="overflow" horzOverflow="overflow" wrap="square" lIns="72000" tIns="0" rIns="72000" bIns="0" anchor="ctr" anchorCtr="0" upright="1"/>
                      </wps:wsp>
                    </wpg:wgp>
                  </a:graphicData>
                </a:graphic>
              </wp:anchor>
            </w:drawing>
          </mc:Choice>
          <mc:Fallback>
            <w:pict>
              <v:group id="グループ化 256" style="mso-wrap-distance-right:9pt;mso-wrap-distance-bottom:0pt;margin-top:14.5pt;mso-position-vertical-relative:text;mso-position-horizontal-relative:text;position:absolute;height:642.5pt;mso-wrap-distance-top:0pt;width:509.8pt;mso-wrap-distance-left:9pt;margin-left:-84.3pt;z-index:234;" coordsize="6474460,8159750" coordorigin="0,0" o:spid="_x0000_s111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0" style="height:534035;width:534035;top:6619875;left:676275;position:absolute;" o:spid="_x0000_s1116" filled="f" stroked="f" o:spt="75" type="#_x0000_t75">
                  <v:fill/>
                  <v:imagedata o:title="" r:id="rId46"/>
                  <w10:wrap type="none" anchorx="text" anchory="text"/>
                </v:shape>
                <v:shape id="Picture 795" style="height:539750;width:539750;top:5895975;left:676275;position:absolute;" o:spid="_x0000_s1117" filled="f" stroked="f" o:spt="75" type="#_x0000_t75">
                  <v:fill/>
                  <v:imagedata o:title="" r:id="rId47"/>
                  <w10:wrap type="none" anchorx="text" anchory="text"/>
                </v:shape>
                <v:shape id="図 245" style="height:539750;width:539750;top:5095875;left:676275;position:absolute;" o:spid="_x0000_s1118" filled="f" stroked="f" o:spt="75" type="#_x0000_t75">
                  <v:fill/>
                  <v:imagedata o:title="" r:id="rId48"/>
                  <w10:wrap type="none" anchorx="text" anchory="text"/>
                </v:shape>
                <v:shape id="図 248" style="height:539750;width:539750;top:4105275;left:676275;position:absolute;" o:spid="_x0000_s1119" filled="f" stroked="f" o:spt="75" type="#_x0000_t75">
                  <v:fill/>
                  <v:imagedata o:title="" r:id="rId49"/>
                  <w10:wrap type="none" anchorx="text" anchory="text"/>
                </v:shape>
                <v:shape id="図 250" style="height:539750;width:539750;top:2609850;left:676275;position:absolute;" o:spid="_x0000_s1120" filled="f" stroked="f" o:spt="75" type="#_x0000_t75">
                  <v:fill/>
                  <v:imagedata o:title="" r:id="rId50"/>
                  <w10:wrap type="none" anchorx="text" anchory="text"/>
                </v:shape>
                <v:shape id="図 252" style="height:539750;width:539750;top:1724025;left:676275;position:absolute;" o:spid="_x0000_s1121" filled="f" stroked="f" o:spt="75" type="#_x0000_t75">
                  <v:fill/>
                  <v:imagedata o:title="" r:id="rId51"/>
                  <w10:wrap type="none" anchorx="text" anchory="text"/>
                </v:shape>
                <v:shape id="図 254" style="height:539750;width:539750;top:885825;left:676275;position:absolute;" o:spid="_x0000_s1122" filled="f" stroked="f" o:spt="75" type="#_x0000_t75">
                  <v:fill/>
                  <v:imagedata o:title="" r:id="rId52"/>
                  <w10:wrap type="none" anchorx="text" anchory="text"/>
                </v:shape>
                <v:group id="_x0000_s1123" style="height:539750;width:6471285;top:0;left:0;position:absolute;" coordsize="6471285,539750" coordorigin="0,0">
                  <v:shape id="Freeform 97" style="height:539750;width:6471285;top:0;left:0;position:absolute;" coordsize="21600,21600" o:spid="_x0000_s1124" filled="t" fillcolor="#000000" stroked="f" o:spt="100" path="m21600,5082l21600,5082l21566,3100l21477,1499l21341,407l21176,0l7005,0l6840,407l6704,1499l6615,3100l6581,5082l6581,10419l6475,9453l6221,7166l6221,9453l0,9453l0,11740l6221,11740l6221,14027l6475,11740l6581,10800l6581,16543l6615,18500l6704,20126l6840,21219l7005,21600l21176,21600l21341,21219l21477,20126l21566,18500l21600,16543l21600,5082xe">
                    <v:path textboxrect="0,0,21600,21600" arrowok="true" o:connecttype="custom" o:connectlocs="21600,15781;21566,13799;21477,12198;21341,11105;21176,10698;7005,10698;6840,11105;6704,12198;6615,13799;6581,15781;6581,21117;6475,20152;6221,17864;6221,20152;0,20152;0,22439;6221,22439;6221,24726;6475,22439;6581,21498;6581,27241;6615,29198;6704,30824;6840,31917;7005,32298;21176,32298;21341,31917;21477,30824;21566,29198;21600,27241;21600,15781" o:connectangles="0,0,0,0,0,0,0,0,0,0,0,0,0,0,0,0,0,0,0,0,0,0,0,0,0,0,0,0,0,0,0"/>
                    <v:fill/>
                    <v:stroke joinstyle="round"/>
                    <v:textbox style="layout-flow:horizontal;"/>
                    <v:imagedata o:title=""/>
                    <w10:wrap type="none" anchorx="text" anchory="text"/>
                  </v:shape>
                  <v:shapetype id="_x0000_t202" coordsize="21600,21600" o:spt="202" path="m,l,21600r21600,l21600,xe">
                    <v:stroke joinstyle="miter"/>
                    <v:path gradientshapeok="t" o:connecttype="rect"/>
                  </v:shapetype>
                  <v:shape id="Text Box 61" style="height:501650;width:4290060;top:38100;left:2066925;v-text-anchor:middle;position:absolute;" o:spid="_x0000_s1125" filled="f" stroked="f" o:spt="202" type="#_x0000_t202">
                    <v:fill/>
                    <v:textbox style="layout-flow:horizontal;" inset="0mm,0mm,0mm,0mm">
                      <w:txbxContent>
                        <w:p>
                          <w:pPr>
                            <w:pStyle w:val="0"/>
                            <w:spacing w:line="520" w:lineRule="exact"/>
                            <w:jc w:val="center"/>
                            <w:rPr>
                              <w:rFonts w:hint="default"/>
                              <w:b w:val="1"/>
                              <w:sz w:val="48"/>
                            </w:rPr>
                          </w:pPr>
                          <w:r>
                            <w:rPr>
                              <w:rFonts w:hint="eastAsia"/>
                              <w:b w:val="1"/>
                              <w:color w:val="FFFFFF"/>
                              <w:sz w:val="48"/>
                            </w:rPr>
                            <w:t>まちづくり目標を達成するための柱</w:t>
                          </w:r>
                        </w:p>
                      </w:txbxContent>
                    </v:textbox>
                    <v:imagedata o:title=""/>
                    <w10:wrap type="none" anchorx="text" anchory="text"/>
                  </v:shape>
                  <w10:wrap type="none" anchorx="text" anchory="text"/>
                </v:group>
                <v:line id="直線コネクタ 158" style="height:0;width:4332605;top:1419225;left:0;position:absolute;" o:spid="_x0000_s1126" filled="f" stroked="t" strokecolor="#bfbfbf [2412]" strokeweight="1.5pt" o:spt="20" from="0,1419225" to="4332605,1419225">
                  <v:fill/>
                  <v:stroke linestyle="single" miterlimit="8" endcap="flat" dashstyle="solid" filltype="solid"/>
                  <v:textbox style="layout-flow:horizontal;"/>
                  <v:imagedata o:title=""/>
                  <w10:wrap type="none" anchorx="text" anchory="text"/>
                </v:line>
                <v:line id="直線コネクタ 192" style="height:0;width:4332605;top:2257425;left:0;position:absolute;" o:spid="_x0000_s1127" filled="f" stroked="t" strokecolor="#bfbfbf [2412]" strokeweight="1.5pt" o:spt="20" from="0,2257425" to="4332605,2257425">
                  <v:fill/>
                  <v:stroke linestyle="single" miterlimit="8" endcap="flat" dashstyle="solid" filltype="solid"/>
                  <v:textbox style="layout-flow:horizontal;"/>
                  <v:imagedata o:title=""/>
                  <w10:wrap type="none" anchorx="text" anchory="text"/>
                </v:line>
                <v:line id="直線コネクタ 195" style="height:0;width:4332605;top:3152775;left:0;position:absolute;" o:spid="_x0000_s1128" filled="f" stroked="t" strokecolor="#bfbfbf [2412]" strokeweight="1.5pt" o:spt="20" from="0,3152775" to="4332605,3152775">
                  <v:fill/>
                  <v:stroke linestyle="single" miterlimit="8" endcap="flat" dashstyle="solid" filltype="solid"/>
                  <v:textbox style="layout-flow:horizontal;"/>
                  <v:imagedata o:title=""/>
                  <w10:wrap type="none" anchorx="text" anchory="text"/>
                </v:line>
                <v:line id="直線コネクタ 198" style="height:0;width:4332605;top:4638675;left:0;position:absolute;" o:spid="_x0000_s1129" filled="f" stroked="t" strokecolor="#bfbfbf [2412]" strokeweight="1.5pt" o:spt="20" from="0,4638675" to="4332605,4638675">
                  <v:fill/>
                  <v:stroke linestyle="single" miterlimit="8" endcap="flat" dashstyle="solid" filltype="solid"/>
                  <v:textbox style="layout-flow:horizontal;"/>
                  <v:imagedata o:title=""/>
                  <w10:wrap type="none" anchorx="text" anchory="text"/>
                </v:line>
                <v:line id="直線コネクタ 201" style="height:0;width:4332605;top:5638800;left:0;position:absolute;" o:spid="_x0000_s1130" filled="f" stroked="t" strokecolor="#bfbfbf [2412]" strokeweight="1.5pt" o:spt="20" from="0,5638800" to="4332605,5638800">
                  <v:fill/>
                  <v:stroke linestyle="single" miterlimit="8" endcap="flat" dashstyle="solid" filltype="solid"/>
                  <v:textbox style="layout-flow:horizontal;"/>
                  <v:imagedata o:title=""/>
                  <w10:wrap type="none" anchorx="text" anchory="text"/>
                </v:line>
                <v:line id="直線コネクタ 204" style="height:0;width:4332605;top:6429375;left:0;position:absolute;" o:spid="_x0000_s1131" filled="f" stroked="t" strokecolor="#bfbfbf [2412]" strokeweight="1.5pt" o:spt="20" from="0,6429375" to="4332605,6429375">
                  <v:fill/>
                  <v:stroke linestyle="single" miterlimit="8" endcap="flat" dashstyle="solid" filltype="solid"/>
                  <v:textbox style="layout-flow:horizontal;"/>
                  <v:imagedata o:title=""/>
                  <w10:wrap type="none" anchorx="text" anchory="text"/>
                </v:line>
                <v:line id="直線コネクタ 207" style="height:0;width:4332605;top:7153275;left:0;position:absolute;" o:spid="_x0000_s1132" filled="f" stroked="t" strokecolor="#bfbfbf [2412]" strokeweight="1.5pt" o:spt="20" from="0,7153275" to="4332605,7153275">
                  <v:fill/>
                  <v:stroke linestyle="single" miterlimit="8" endcap="flat" dashstyle="solid" filltype="solid"/>
                  <v:textbox style="layout-flow:horizontal;"/>
                  <v:imagedata o:title=""/>
                  <w10:wrap type="none" anchorx="text" anchory="text"/>
                </v:line>
                <v:group id="_x0000_s1133" style="height:539750;width:6474460;top:7620000;left:0;position:absolute;" coordsize="10196,850" coordorigin="0,233">
                  <v:shape id="AutoShape 112" style="height:270;width:3106;top:522;left:0;position:absolute;" coordsize="21600,21600" o:spid="_x0000_s1134" filled="t" fillcolor="#7e7e7e" stroked="f" o:spt="100" path="m20348,0l20348,0l20348,21600l21183,14400l20661,14400l20661,7200l21183,7200l20348,0xm20348,7200l20348,7200l0,7200l0,14400l20348,14400l20348,7200xm21183,7200l21183,7200l20661,7200l20661,14400l21183,14400l21600,10800l21183,7200xe">
                    <v:path textboxrect="0,0,21600,21600" arrowok="true" o:connecttype="custom" o:connectlocs="20348,41760;20348,63360;21183,56160;20661,56160;20661,48960;21183,48960;20348,41760;20348,48960;0,48960;0,56160;20348,56160;20348,48960;21183,48960;20661,48960;20661,56160;21183,56160;21600,52560;21183,48960" o:connectangles="0,0,0,0,0,0,0,0,0,0,0,0,0,0,0,0,0,0"/>
                    <v:fill/>
                    <v:stroke joinstyle="round"/>
                    <v:textbox style="layout-flow:horizontal;"/>
                    <v:imagedata o:title=""/>
                    <w10:wrap type="none" anchorx="text" anchory="text"/>
                  </v:shape>
                  <v:shape id="Freeform 113" style="height:850;width:7086;top:233;left:3110;position:absolute;" coordsize="21600,21600" o:spid="_x0000_s1135" filled="t" fillcolor="#d9d9d9" stroked="f" o:spt="100" path="m20990,0l20990,0l610,0l372,407l177,1499l49,3100l0,5082l0,16543l49,18500l177,20126l372,21219l610,21600l20990,21600l21228,21219l21423,20126l21551,18500l21600,16543l21600,5082l21551,3100l21423,1499l21228,407l20990,0xe">
                    <v:path textboxrect="0,0,21600,21600" arrowok="true" o:connecttype="custom" o:connectlocs="20990,5921;610,5921;372,6328;177,7420;49,9021;0,11003;0,22464;49,24421;177,26047;372,27140;610,27521;20990,27521;21228,27140;21423,26047;21551,24421;21600,22464;21600,11003;21551,9021;21423,7420;21228,6328;20990,5921" o:connectangles="0,0,0,0,0,0,0,0,0,0,0,0,0,0,0,0,0,0,0,0,0"/>
                    <v:fill/>
                    <v:stroke joinstyle="round"/>
                    <v:textbox style="layout-flow:horizontal;">
                      <w:txbxContent>
                        <w:p>
                          <w:pPr>
                            <w:pStyle w:val="0"/>
                            <w:ind w:firstLine="320" w:firstLineChars="100"/>
                            <w:jc w:val="left"/>
                            <w:rPr>
                              <w:rFonts w:hint="default"/>
                              <w:b w:val="1"/>
                              <w:sz w:val="32"/>
                            </w:rPr>
                          </w:pPr>
                          <w:r>
                            <w:rPr>
                              <w:rFonts w:hint="eastAsia"/>
                              <w:b w:val="1"/>
                              <w:sz w:val="32"/>
                            </w:rPr>
                            <w:t>土地利用の基本方針</w:t>
                          </w:r>
                        </w:p>
                      </w:txbxContent>
                    </v:textbox>
                    <v:imagedata o:title=""/>
                    <w10:wrap type="none" anchorx="text" anchory="text"/>
                  </v:shape>
                  <v:shape id="Freeform 114" style="height:566;width:2531;top:374;left:6823;v-text-anchor:middle;position:absolute;" coordsize="21600,21600" o:spid="_x0000_s1136" filled="t" fillcolor="#ffffff" stroked="f" o:spt="100" path="m19185,0l19185,0l2415,0l1775,382l1195,1488l708,3167l333,5343l85,7938l0,10800l85,13662l333,16257l708,18433l1195,20150l1775,21218l2415,21600l19185,21600l19825,21218l20405,20150l20892,18433l21267,16257l21515,13662l21600,10800l21515,7938l21267,5343l20892,3167l20405,1488l19825,382l19185,0xe">
                    <v:path textboxrect="0,0,21600,21600" arrowok="true" o:connecttype="custom" o:connectlocs="19185,14273;2415,14273;1775,14654;1195,15761;708,17440;333,19616;85,22211;0,25073;85,27935;333,30530;708,32705;1195,34423;1775,35491;2415,35873;19185,35873;19825,35491;20405,34423;20892,32705;21267,30530;21515,27935;21600,25073;21515,22211;21267,19616;20892,17440;20405,15761;19825,14654;19185,14273" o:connectangles="0,0,0,0,0,0,0,0,0,0,0,0,0,0,0,0,0,0,0,0,0,0,0,0,0,0,0"/>
                    <v:fill/>
                    <v:stroke joinstyle="round"/>
                    <v:textbox style="layout-flow:horizontal;">
                      <w:txbxContent>
                        <w:p>
                          <w:pPr>
                            <w:pStyle w:val="0"/>
                            <w:spacing w:line="280" w:lineRule="exact"/>
                            <w:jc w:val="center"/>
                            <w:rPr>
                              <w:rFonts w:hint="default"/>
                              <w:sz w:val="24"/>
                            </w:rPr>
                          </w:pPr>
                          <w:r>
                            <w:rPr>
                              <w:rFonts w:hint="eastAsia"/>
                              <w:sz w:val="24"/>
                            </w:rPr>
                            <w:t>土地利用の個別方針</w:t>
                          </w:r>
                        </w:p>
                      </w:txbxContent>
                    </v:textbox>
                    <v:imagedata o:title=""/>
                    <w10:wrap type="none" anchorx="text" anchory="text"/>
                  </v:shape>
                  <w10:wrap type="none" anchorx="text" anchory="text"/>
                </v:group>
                <v:roundrect id="Text Box 66" style="height:581025;width:4505325;top:885825;left:1962150;position:absolute;" o:spid="_x0000_s1137" filled="t" fillcolor="#d9d9d9 [2732]" stroked="f" o:spt="2" arcsize="10923f">
                  <v:fill/>
                  <v:textbox style="layout-flow:horizontal;" inset="1.9999999999999996mm,0mm,1.9999999999999996mm,0mm">
                    <w:txbxContent>
                      <w:p>
                        <w:pPr>
                          <w:pStyle w:val="0"/>
                          <w:spacing w:line="400" w:lineRule="exact"/>
                          <w:rPr>
                            <w:rFonts w:hint="default"/>
                            <w:sz w:val="24"/>
                          </w:rPr>
                        </w:pPr>
                        <w:r>
                          <w:rPr>
                            <w:rFonts w:hint="eastAsia"/>
                            <w:sz w:val="24"/>
                          </w:rPr>
                          <w:t>（１）情報の共有でひらかれたまち</w:t>
                        </w:r>
                      </w:p>
                      <w:p>
                        <w:pPr>
                          <w:pStyle w:val="0"/>
                          <w:spacing w:line="400" w:lineRule="exact"/>
                          <w:rPr>
                            <w:rFonts w:hint="default"/>
                            <w:sz w:val="24"/>
                          </w:rPr>
                        </w:pPr>
                        <w:r>
                          <w:rPr>
                            <w:rFonts w:hint="eastAsia"/>
                            <w:sz w:val="24"/>
                          </w:rPr>
                          <w:t>（２）自ら考え、行動し、みんなで創るまち</w:t>
                        </w:r>
                      </w:p>
                    </w:txbxContent>
                  </v:textbox>
                  <v:imagedata o:title=""/>
                  <w10:wrap type="none" anchorx="text" anchory="text"/>
                </v:roundrect>
                <v:roundrect id="Text Box 66" style="height:901700;width:4505325;top:1619250;left:1962150;position:absolute;" o:spid="_x0000_s1138" filled="t" fillcolor="#d9d9d9 [2732]" stroked="f" o:spt="2" arcsize="10923f">
                  <v:fill/>
                  <v:textbox style="layout-flow:horizontal;" inset="1.9999999999999996mm,0mm,1.9999999999999996mm,0mm">
                    <w:txbxContent>
                      <w:p>
                        <w:pPr>
                          <w:pStyle w:val="0"/>
                          <w:spacing w:line="400" w:lineRule="exact"/>
                          <w:rPr>
                            <w:rFonts w:hint="default"/>
                            <w:sz w:val="24"/>
                          </w:rPr>
                        </w:pPr>
                        <w:r>
                          <w:rPr>
                            <w:rFonts w:hint="eastAsia"/>
                            <w:sz w:val="24"/>
                          </w:rPr>
                          <w:t>（１）安らぎと豊かな人間関係、生きる力を育む、家庭教育</w:t>
                        </w:r>
                      </w:p>
                      <w:p>
                        <w:pPr>
                          <w:pStyle w:val="0"/>
                          <w:spacing w:line="400" w:lineRule="exact"/>
                          <w:rPr>
                            <w:rFonts w:hint="default"/>
                            <w:sz w:val="24"/>
                          </w:rPr>
                        </w:pPr>
                        <w:r>
                          <w:rPr>
                            <w:rFonts w:hint="eastAsia"/>
                            <w:sz w:val="24"/>
                          </w:rPr>
                          <w:t>（２）地域に学び、地域を愛する人を育む、ふるさと教育</w:t>
                        </w:r>
                      </w:p>
                      <w:p>
                        <w:pPr>
                          <w:pStyle w:val="0"/>
                          <w:spacing w:line="400" w:lineRule="exact"/>
                          <w:rPr>
                            <w:rFonts w:hint="default"/>
                            <w:sz w:val="24"/>
                          </w:rPr>
                        </w:pPr>
                        <w:r>
                          <w:rPr>
                            <w:rFonts w:hint="eastAsia"/>
                            <w:sz w:val="24"/>
                          </w:rPr>
                          <w:t>（３）個性を伸ばし、豊かな心と健やかな体を地域と育む、学校教育</w:t>
                        </w:r>
                      </w:p>
                    </w:txbxContent>
                  </v:textbox>
                  <v:imagedata o:title=""/>
                  <w10:wrap type="none" anchorx="text" anchory="text"/>
                </v:roundrect>
                <v:roundrect id="Text Box 66" style="height:1143000;width:4505325;top:2676525;left:1962150;position:absolute;" o:spid="_x0000_s1139" filled="t" fillcolor="#d9d9d9 [2732]" stroked="f" o:spt="2" arcsize="7646f">
                  <v:fill/>
                  <v:textbox style="layout-flow:horizontal;" inset="1.9999999999999996mm,0mm,1.9999999999999996mm,0mm">
                    <w:txbxContent>
                      <w:p>
                        <w:pPr>
                          <w:pStyle w:val="0"/>
                          <w:spacing w:line="400" w:lineRule="exact"/>
                          <w:rPr>
                            <w:rFonts w:hint="default"/>
                            <w:sz w:val="24"/>
                          </w:rPr>
                        </w:pPr>
                        <w:r>
                          <w:rPr>
                            <w:rFonts w:hint="eastAsia"/>
                            <w:sz w:val="24"/>
                          </w:rPr>
                          <w:t>（１）ちむぐくるで支えあう安心して暮らせるまち</w:t>
                        </w:r>
                      </w:p>
                      <w:p>
                        <w:pPr>
                          <w:pStyle w:val="0"/>
                          <w:spacing w:line="400" w:lineRule="exact"/>
                          <w:rPr>
                            <w:rFonts w:hint="default"/>
                            <w:sz w:val="24"/>
                          </w:rPr>
                        </w:pPr>
                        <w:r>
                          <w:rPr>
                            <w:rFonts w:hint="eastAsia"/>
                            <w:sz w:val="24"/>
                          </w:rPr>
                          <w:t>（２）健康づくりの推進</w:t>
                        </w:r>
                      </w:p>
                      <w:p>
                        <w:pPr>
                          <w:pStyle w:val="0"/>
                          <w:spacing w:line="400" w:lineRule="exact"/>
                          <w:rPr>
                            <w:rFonts w:hint="default"/>
                            <w:sz w:val="24"/>
                          </w:rPr>
                        </w:pPr>
                        <w:r>
                          <w:rPr>
                            <w:rFonts w:hint="eastAsia"/>
                            <w:sz w:val="24"/>
                          </w:rPr>
                          <w:t>（３）子ども・子育て支援の充実</w:t>
                        </w:r>
                      </w:p>
                      <w:p>
                        <w:pPr>
                          <w:pStyle w:val="0"/>
                          <w:spacing w:line="400" w:lineRule="exact"/>
                          <w:rPr>
                            <w:rFonts w:hint="default"/>
                            <w:sz w:val="24"/>
                          </w:rPr>
                        </w:pPr>
                        <w:r>
                          <w:rPr>
                            <w:rFonts w:hint="eastAsia"/>
                            <w:sz w:val="24"/>
                          </w:rPr>
                          <w:t>（４）障がい者（児）・高齢者支援の充実</w:t>
                        </w:r>
                      </w:p>
                    </w:txbxContent>
                  </v:textbox>
                  <v:imagedata o:title=""/>
                  <w10:wrap type="none" anchorx="text" anchory="text"/>
                </v:roundrect>
                <v:roundrect id="Text Box 66" style="height:1143000;width:4505325;top:3971925;left:1962150;position:absolute;" o:spid="_x0000_s1140" filled="t" fillcolor="#d9d9d9 [2732]" stroked="f" o:spt="2" arcsize="6007f">
                  <v:fill/>
                  <v:textbox style="layout-flow:horizontal;" inset="1.9999999999999996mm,0mm,1.9999999999999996mm,0mm">
                    <w:txbxContent>
                      <w:p>
                        <w:pPr>
                          <w:pStyle w:val="0"/>
                          <w:spacing w:line="400" w:lineRule="exact"/>
                          <w:rPr>
                            <w:rFonts w:hint="default"/>
                            <w:sz w:val="24"/>
                          </w:rPr>
                        </w:pPr>
                        <w:r>
                          <w:rPr>
                            <w:rFonts w:hint="eastAsia"/>
                            <w:sz w:val="24"/>
                          </w:rPr>
                          <w:t>（１）南風原産品を創り伸ばす農業の振興</w:t>
                        </w:r>
                      </w:p>
                      <w:p>
                        <w:pPr>
                          <w:pStyle w:val="0"/>
                          <w:spacing w:line="400" w:lineRule="exact"/>
                          <w:rPr>
                            <w:rFonts w:hint="default"/>
                            <w:sz w:val="24"/>
                          </w:rPr>
                        </w:pPr>
                        <w:r>
                          <w:rPr>
                            <w:rFonts w:hint="eastAsia"/>
                            <w:sz w:val="24"/>
                          </w:rPr>
                          <w:t>（２）賑わい・就労を創る商業、製造業、新規産業の振興</w:t>
                        </w:r>
                      </w:p>
                      <w:p>
                        <w:pPr>
                          <w:pStyle w:val="0"/>
                          <w:spacing w:line="400" w:lineRule="exact"/>
                          <w:rPr>
                            <w:rFonts w:hint="default"/>
                            <w:sz w:val="24"/>
                          </w:rPr>
                        </w:pPr>
                        <w:r>
                          <w:rPr>
                            <w:rFonts w:hint="eastAsia"/>
                            <w:sz w:val="24"/>
                          </w:rPr>
                          <w:t>（３）地域の連携で創る観光の振興</w:t>
                        </w:r>
                      </w:p>
                      <w:p>
                        <w:pPr>
                          <w:pStyle w:val="0"/>
                          <w:spacing w:line="400" w:lineRule="exact"/>
                          <w:rPr>
                            <w:rFonts w:hint="default"/>
                            <w:sz w:val="24"/>
                          </w:rPr>
                        </w:pPr>
                        <w:r>
                          <w:rPr>
                            <w:rFonts w:hint="eastAsia"/>
                            <w:sz w:val="24"/>
                          </w:rPr>
                          <w:t>（４）歴史と伝統を誇る工芸産業の振興</w:t>
                        </w:r>
                      </w:p>
                    </w:txbxContent>
                  </v:textbox>
                  <v:imagedata o:title=""/>
                  <w10:wrap type="none" anchorx="text" anchory="text"/>
                </v:roundrect>
                <v:roundrect id="Text Box 66" style="height:901700;width:4505325;top:5267325;left:1962150;position:absolute;" o:spid="_x0000_s1141" filled="t" fillcolor="#d9d9d9 [2732]" stroked="f" o:spt="2" arcsize="7461f">
                  <v:fill/>
                  <v:textbox style="layout-flow:horizontal;" inset="1.9999999999999996mm,0mm,1.9999999999999996mm,0mm">
                    <w:txbxContent>
                      <w:p>
                        <w:pPr>
                          <w:pStyle w:val="0"/>
                          <w:spacing w:line="400" w:lineRule="exact"/>
                          <w:rPr>
                            <w:rFonts w:hint="default"/>
                            <w:sz w:val="24"/>
                          </w:rPr>
                        </w:pPr>
                        <w:r>
                          <w:rPr>
                            <w:rFonts w:hint="eastAsia"/>
                            <w:sz w:val="24"/>
                          </w:rPr>
                          <w:t>（１）安全・安心に暮らせるまちづくり</w:t>
                        </w:r>
                      </w:p>
                      <w:p>
                        <w:pPr>
                          <w:pStyle w:val="0"/>
                          <w:spacing w:line="400" w:lineRule="exact"/>
                          <w:rPr>
                            <w:rFonts w:hint="default"/>
                            <w:sz w:val="24"/>
                          </w:rPr>
                        </w:pPr>
                        <w:r>
                          <w:rPr>
                            <w:rFonts w:hint="eastAsia"/>
                            <w:sz w:val="24"/>
                          </w:rPr>
                          <w:t>（２）快適で文化的に暮らせるまちづくり</w:t>
                        </w:r>
                      </w:p>
                      <w:p>
                        <w:pPr>
                          <w:pStyle w:val="0"/>
                          <w:spacing w:line="400" w:lineRule="exact"/>
                          <w:rPr>
                            <w:rFonts w:hint="default"/>
                            <w:sz w:val="24"/>
                          </w:rPr>
                        </w:pPr>
                        <w:r>
                          <w:rPr>
                            <w:rFonts w:hint="eastAsia"/>
                            <w:sz w:val="24"/>
                          </w:rPr>
                          <w:t>（３）利便性のよい魅力あるまちづくり</w:t>
                        </w:r>
                      </w:p>
                    </w:txbxContent>
                  </v:textbox>
                  <v:imagedata o:title=""/>
                  <w10:wrap type="none" anchorx="text" anchory="text"/>
                </v:roundrect>
                <v:roundrect id="Text Box 66" style="height:358775;width:4505325;top:6315075;left:1962150;position:absolute;" o:spid="_x0000_s1142" filled="t" fillcolor="#d9d9d9 [2732]" stroked="f" o:spt="2" arcsize="17883f">
                  <v:fill/>
                  <v:textbox style="layout-flow:horizontal;" inset="1.9999999999999996mm,0mm,1.9999999999999996mm,0mm">
                    <w:txbxContent>
                      <w:p>
                        <w:pPr>
                          <w:pStyle w:val="0"/>
                          <w:spacing w:line="400" w:lineRule="exact"/>
                          <w:rPr>
                            <w:rFonts w:hint="default"/>
                            <w:sz w:val="24"/>
                          </w:rPr>
                        </w:pPr>
                        <w:r>
                          <w:rPr>
                            <w:rFonts w:hint="eastAsia"/>
                            <w:sz w:val="24"/>
                          </w:rPr>
                          <w:t>（１）環境への取り組み</w:t>
                        </w:r>
                      </w:p>
                    </w:txbxContent>
                  </v:textbox>
                  <v:imagedata o:title=""/>
                  <w10:wrap type="none" anchorx="text" anchory="text"/>
                </v:roundrect>
                <v:roundrect id="Text Box 66" style="height:358775;width:4505325;top:6829425;left:1962150;position:absolute;" o:spid="_x0000_s1143" filled="t" fillcolor="#d9d9d9 [2732]" stroked="f" o:spt="2" arcsize="17883f">
                  <v:fill/>
                  <v:textbox style="layout-flow:horizontal;" inset="1.9999999999999996mm,0mm,1.9999999999999996mm,0mm">
                    <w:txbxContent>
                      <w:p>
                        <w:pPr>
                          <w:pStyle w:val="0"/>
                          <w:spacing w:line="400" w:lineRule="exact"/>
                          <w:rPr>
                            <w:rFonts w:hint="default"/>
                            <w:sz w:val="24"/>
                          </w:rPr>
                        </w:pPr>
                        <w:r>
                          <w:rPr>
                            <w:rFonts w:hint="eastAsia"/>
                            <w:sz w:val="24"/>
                          </w:rPr>
                          <w:t>（１）効率的で健全な行財政運営</w:t>
                        </w:r>
                      </w:p>
                    </w:txbxContent>
                  </v:textbox>
                  <v:imagedata o:title=""/>
                  <w10:wrap type="none" anchorx="text" anchory="text"/>
                </v:roundrect>
                <v:shape id="Text Box 66" style="height:257175;width:622935;top:6762750;left:1200150;position:absolute;" o:spid="_x0000_s1144" filled="f" stroked="f" o:spt="202" type="#_x0000_t202">
                  <v:fill/>
                  <v:textbox style="layout-flow:horizontal;" inset="1.9999999999999996mm,0mm,1.9999999999999996mm,0mm">
                    <w:txbxContent>
                      <w:p>
                        <w:pPr>
                          <w:pStyle w:val="0"/>
                          <w:spacing w:line="400" w:lineRule="exact"/>
                          <w:rPr>
                            <w:rFonts w:hint="default"/>
                            <w:sz w:val="24"/>
                          </w:rPr>
                        </w:pPr>
                        <w:r>
                          <w:rPr>
                            <w:rFonts w:hint="eastAsia"/>
                            <w:sz w:val="24"/>
                          </w:rPr>
                          <w:t>行財政</w:t>
                        </w:r>
                      </w:p>
                    </w:txbxContent>
                  </v:textbox>
                  <v:imagedata o:title=""/>
                  <w10:wrap type="none" anchorx="text" anchory="text"/>
                </v:shape>
                <v:shape id="Text Box 66" style="height:257175;width:622935;top:6029325;left:1200150;position:absolute;" o:spid="_x0000_s1145" filled="f" stroked="f" o:spt="202" type="#_x0000_t202">
                  <v:fill/>
                  <v:textbox style="layout-flow:horizontal;" inset="1.9999999999999996mm,0mm,1.9999999999999996mm,0mm">
                    <w:txbxContent>
                      <w:p>
                        <w:pPr>
                          <w:pStyle w:val="0"/>
                          <w:spacing w:line="400" w:lineRule="exact"/>
                          <w:rPr>
                            <w:rFonts w:hint="default"/>
                            <w:sz w:val="24"/>
                          </w:rPr>
                        </w:pPr>
                        <w:r>
                          <w:rPr>
                            <w:rFonts w:hint="eastAsia"/>
                            <w:sz w:val="24"/>
                          </w:rPr>
                          <w:t>環境</w:t>
                        </w:r>
                      </w:p>
                    </w:txbxContent>
                  </v:textbox>
                  <v:imagedata o:title=""/>
                  <w10:wrap type="none" anchorx="text" anchory="text"/>
                </v:shape>
                <v:shape id="Text Box 66" style="height:444500;width:742950;top:5143500;left:1219200;v-text-anchor:middle;position:absolute;" o:spid="_x0000_s1146" filled="f" stroked="f" o:spt="202" type="#_x0000_t202">
                  <v:fill/>
                  <v:textbox style="layout-flow:horizontal;" inset="1.9999999999999996mm,0mm,1.9999999999999996mm,0mm">
                    <w:txbxContent>
                      <w:p>
                        <w:pPr>
                          <w:pStyle w:val="0"/>
                          <w:spacing w:line="280" w:lineRule="exact"/>
                          <w:rPr>
                            <w:rFonts w:hint="default"/>
                            <w:spacing w:val="-14"/>
                            <w:w w:val="90"/>
                            <w:sz w:val="24"/>
                          </w:rPr>
                        </w:pPr>
                        <w:r>
                          <w:rPr>
                            <w:rFonts w:hint="eastAsia"/>
                            <w:spacing w:val="-14"/>
                            <w:w w:val="90"/>
                            <w:sz w:val="24"/>
                          </w:rPr>
                          <w:t>都市基盤・</w:t>
                        </w:r>
                      </w:p>
                      <w:p>
                        <w:pPr>
                          <w:pStyle w:val="0"/>
                          <w:spacing w:line="280" w:lineRule="exact"/>
                          <w:rPr>
                            <w:rFonts w:hint="default"/>
                            <w:spacing w:val="-14"/>
                            <w:w w:val="90"/>
                            <w:sz w:val="24"/>
                          </w:rPr>
                        </w:pPr>
                        <w:r>
                          <w:rPr>
                            <w:rFonts w:hint="eastAsia"/>
                            <w:spacing w:val="-14"/>
                            <w:w w:val="90"/>
                            <w:sz w:val="24"/>
                          </w:rPr>
                          <w:t>安全・安心</w:t>
                        </w:r>
                      </w:p>
                    </w:txbxContent>
                  </v:textbox>
                  <v:imagedata o:title=""/>
                  <w10:wrap type="none" anchorx="text" anchory="text"/>
                </v:shape>
                <v:shape id="Text Box 66" style="height:444500;width:742950;top:4152900;left:1219200;v-text-anchor:middle;position:absolute;" o:spid="_x0000_s1147" filled="f" stroked="f" o:spt="202" type="#_x0000_t202">
                  <v:fill/>
                  <v:textbox style="layout-flow:horizontal;" inset="1.9999999999999996mm,0mm,1.9999999999999996mm,0mm">
                    <w:txbxContent>
                      <w:p>
                        <w:pPr>
                          <w:pStyle w:val="0"/>
                          <w:spacing w:line="280" w:lineRule="exact"/>
                          <w:rPr>
                            <w:rFonts w:hint="default"/>
                            <w:sz w:val="24"/>
                          </w:rPr>
                        </w:pPr>
                        <w:r>
                          <w:rPr>
                            <w:rFonts w:hint="eastAsia"/>
                            <w:sz w:val="24"/>
                          </w:rPr>
                          <w:t>産業・</w:t>
                        </w:r>
                      </w:p>
                      <w:p>
                        <w:pPr>
                          <w:pStyle w:val="0"/>
                          <w:spacing w:line="280" w:lineRule="exact"/>
                          <w:rPr>
                            <w:rFonts w:hint="default"/>
                            <w:sz w:val="24"/>
                          </w:rPr>
                        </w:pPr>
                        <w:r>
                          <w:rPr>
                            <w:rFonts w:hint="eastAsia"/>
                            <w:sz w:val="24"/>
                          </w:rPr>
                          <w:t>雇用</w:t>
                        </w:r>
                      </w:p>
                    </w:txbxContent>
                  </v:textbox>
                  <v:imagedata o:title=""/>
                  <w10:wrap type="none" anchorx="text" anchory="text"/>
                </v:shape>
                <v:shape id="Text Box 66" style="height:444500;width:742950;top:2657475;left:1219200;v-text-anchor:middle;position:absolute;" o:spid="_x0000_s1148" filled="f" stroked="f" o:spt="202" type="#_x0000_t202">
                  <v:fill/>
                  <v:textbox style="layout-flow:horizontal;" inset="1.9999999999999996mm,0mm,1.9999999999999996mm,0mm">
                    <w:txbxContent>
                      <w:p>
                        <w:pPr>
                          <w:pStyle w:val="0"/>
                          <w:spacing w:line="280" w:lineRule="exact"/>
                          <w:rPr>
                            <w:rFonts w:hint="default"/>
                            <w:sz w:val="24"/>
                          </w:rPr>
                        </w:pPr>
                        <w:r>
                          <w:rPr>
                            <w:rFonts w:hint="eastAsia"/>
                            <w:sz w:val="24"/>
                          </w:rPr>
                          <w:t>健康・</w:t>
                        </w:r>
                      </w:p>
                      <w:p>
                        <w:pPr>
                          <w:pStyle w:val="0"/>
                          <w:spacing w:line="280" w:lineRule="exact"/>
                          <w:rPr>
                            <w:rFonts w:hint="default"/>
                            <w:sz w:val="24"/>
                          </w:rPr>
                        </w:pPr>
                        <w:r>
                          <w:rPr>
                            <w:rFonts w:hint="eastAsia"/>
                            <w:sz w:val="24"/>
                          </w:rPr>
                          <w:t>福祉</w:t>
                        </w:r>
                      </w:p>
                    </w:txbxContent>
                  </v:textbox>
                  <v:imagedata o:title=""/>
                  <w10:wrap type="none" anchorx="text" anchory="text"/>
                </v:shape>
                <v:shape id="Text Box 66" style="height:444500;width:742950;top:1771650;left:1219200;v-text-anchor:middle;position:absolute;" o:spid="_x0000_s1149" filled="f" stroked="f" o:spt="202" type="#_x0000_t202">
                  <v:fill/>
                  <v:textbox style="layout-flow:horizontal;" inset="1.9999999999999996mm,0mm,1.9999999999999996mm,0mm">
                    <w:txbxContent>
                      <w:p>
                        <w:pPr>
                          <w:pStyle w:val="0"/>
                          <w:spacing w:line="280" w:lineRule="exact"/>
                          <w:rPr>
                            <w:rFonts w:hint="default"/>
                            <w:sz w:val="24"/>
                          </w:rPr>
                        </w:pPr>
                        <w:r>
                          <w:rPr>
                            <w:rFonts w:hint="eastAsia"/>
                            <w:sz w:val="24"/>
                          </w:rPr>
                          <w:t>教育・</w:t>
                        </w:r>
                      </w:p>
                      <w:p>
                        <w:pPr>
                          <w:pStyle w:val="0"/>
                          <w:spacing w:line="280" w:lineRule="exact"/>
                          <w:rPr>
                            <w:rFonts w:hint="default"/>
                            <w:sz w:val="24"/>
                          </w:rPr>
                        </w:pPr>
                        <w:r>
                          <w:rPr>
                            <w:rFonts w:hint="eastAsia"/>
                            <w:sz w:val="24"/>
                          </w:rPr>
                          <w:t>文化</w:t>
                        </w:r>
                      </w:p>
                    </w:txbxContent>
                  </v:textbox>
                  <v:imagedata o:title=""/>
                  <w10:wrap type="none" anchorx="text" anchory="text"/>
                </v:shape>
                <v:shape id="Text Box 66" style="height:444500;width:742950;top:933450;left:1219200;v-text-anchor:middle;position:absolute;" o:spid="_x0000_s1150" filled="f" stroked="f" o:spt="202" type="#_x0000_t202">
                  <v:fill/>
                  <v:textbox style="layout-flow:horizontal;" inset="1.9999999999999996mm,0mm,1.9999999999999996mm,0mm">
                    <w:txbxContent>
                      <w:p>
                        <w:pPr>
                          <w:pStyle w:val="0"/>
                          <w:spacing w:line="280" w:lineRule="exact"/>
                          <w:rPr>
                            <w:rFonts w:hint="default"/>
                            <w:sz w:val="24"/>
                          </w:rPr>
                        </w:pPr>
                        <w:r>
                          <w:rPr>
                            <w:rFonts w:hint="eastAsia"/>
                            <w:sz w:val="24"/>
                          </w:rPr>
                          <w:t>自治・</w:t>
                        </w:r>
                      </w:p>
                      <w:p>
                        <w:pPr>
                          <w:pStyle w:val="0"/>
                          <w:spacing w:line="280" w:lineRule="exact"/>
                          <w:rPr>
                            <w:rFonts w:hint="default"/>
                            <w:sz w:val="24"/>
                          </w:rPr>
                        </w:pPr>
                        <w:r>
                          <w:rPr>
                            <w:rFonts w:hint="eastAsia"/>
                            <w:sz w:val="24"/>
                          </w:rPr>
                          <w:t>協働</w:t>
                        </w:r>
                      </w:p>
                    </w:txbxContent>
                  </v:textbox>
                  <v:imagedata o:title=""/>
                  <w10:wrap type="none" anchorx="text" anchory="text"/>
                </v:shape>
                <w10:wrap type="none" anchorx="text" anchory="text"/>
              </v:group>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rPr>
          <w:rFonts w:hint="default"/>
          <w:sz w:val="22"/>
        </w:rPr>
        <w:sectPr>
          <w:headerReference r:id="rId42" w:type="even"/>
          <w:headerReference r:id="rId43" w:type="default"/>
          <w:footerReference r:id="rId44" w:type="even"/>
          <w:footerReference r:id="rId45" w:type="default"/>
          <w:pgSz w:w="11906" w:h="16838"/>
          <w:pgMar w:top="1985" w:right="1701" w:bottom="1701" w:left="1701" w:header="851" w:footer="567" w:gutter="0"/>
          <w:cols w:space="720"/>
          <w:textDirection w:val="lrTb"/>
          <w:docGrid w:type="lines" w:linePitch="355"/>
        </w:sectPr>
      </w:pPr>
    </w:p>
    <w:p>
      <w:pPr>
        <w:pStyle w:val="1"/>
        <w:ind w:left="210"/>
        <w:rPr>
          <w:rFonts w:hint="default"/>
        </w:rPr>
      </w:pPr>
      <w:bookmarkStart w:id="20" w:name="_Ref78548952"/>
      <w:bookmarkStart w:id="21" w:name="_Toc118205209"/>
      <w:r>
        <w:rPr>
          <w:rFonts w:hint="eastAsia"/>
        </w:rPr>
        <w:t>２．まちづくり目標と達成するための柱</w:t>
      </w:r>
      <w:bookmarkEnd w:id="20"/>
      <w:bookmarkEnd w:id="21"/>
    </w:p>
    <w:p>
      <w:pPr>
        <w:pStyle w:val="0"/>
        <w:rPr>
          <w:rFonts w:hint="default"/>
          <w:b w:val="1"/>
          <w:sz w:val="32"/>
        </w:rPr>
      </w:pPr>
      <w:r>
        <w:rPr>
          <w:rFonts w:hint="eastAsia"/>
          <w:sz w:val="24"/>
        </w:rPr>
        <w:drawing>
          <wp:anchor distT="0" distB="0" distL="114300" distR="114300" simplePos="0" relativeHeight="270" behindDoc="0" locked="0" layoutInCell="1" hidden="0" allowOverlap="1">
            <wp:simplePos x="0" y="0"/>
            <wp:positionH relativeFrom="column">
              <wp:posOffset>4733925</wp:posOffset>
            </wp:positionH>
            <wp:positionV relativeFrom="paragraph">
              <wp:posOffset>457200</wp:posOffset>
            </wp:positionV>
            <wp:extent cx="647700" cy="647700"/>
            <wp:effectExtent l="0" t="0" r="0" b="0"/>
            <wp:wrapNone/>
            <wp:docPr id="1151" name="Picture 141"/>
            <a:graphic xmlns:a="http://schemas.openxmlformats.org/drawingml/2006/main">
              <a:graphicData uri="http://schemas.openxmlformats.org/drawingml/2006/picture">
                <pic:pic xmlns:pic="http://schemas.openxmlformats.org/drawingml/2006/picture">
                  <pic:nvPicPr>
                    <pic:cNvPr id="1151" name="Picture 141"/>
                    <pic:cNvPicPr>
                      <a:picLocks noChangeAspect="1" noChangeArrowheads="1"/>
                    </pic:cNvPicPr>
                  </pic:nvPicPr>
                  <pic:blipFill>
                    <a:blip r:embed="rId57"/>
                    <a:stretch>
                      <a:fillRect/>
                    </a:stretch>
                  </pic:blipFill>
                  <pic:spPr>
                    <a:xfrm>
                      <a:off x="0" y="0"/>
                      <a:ext cx="647700" cy="647700"/>
                    </a:xfrm>
                    <a:prstGeom prst="rect">
                      <a:avLst/>
                    </a:prstGeom>
                    <a:noFill/>
                    <a:ln>
                      <a:noFill/>
                    </a:ln>
                  </pic:spPr>
                </pic:pic>
              </a:graphicData>
            </a:graphic>
          </wp:anchor>
        </w:drawing>
      </w:r>
      <w:r>
        <w:rPr>
          <w:rFonts w:hint="eastAsia"/>
          <w:b w:val="1"/>
          <w:sz w:val="32"/>
        </w:rPr>
        <w:t>まちづくり目標</w:t>
      </w:r>
    </w:p>
    <w:tbl>
      <w:tblPr>
        <w:tblStyle w:val="58"/>
        <w:tblW w:w="8494" w:type="dxa"/>
        <w:tblInd w:w="0" w:type="dxa"/>
        <w:tblBorders>
          <w:top w:val="none" w:color="auto" w:sz="0" w:space="0"/>
          <w:left w:val="none" w:color="auto" w:sz="0" w:space="0"/>
          <w:bottom w:val="single" w:color="808080" w:themeColor="background1" w:themeShade="80" w:sz="12" w:space="0"/>
          <w:right w:val="none" w:color="auto" w:sz="0" w:space="0"/>
          <w:insideV w:val="single" w:color="808080" w:themeColor="background1" w:themeShade="80" w:sz="36" w:space="0"/>
        </w:tblBorders>
        <w:tblLayout w:type="fixed"/>
        <w:tblLook w:firstRow="1" w:lastRow="0" w:firstColumn="1" w:lastColumn="0" w:noHBand="0" w:noVBand="1" w:val="04A0"/>
      </w:tblPr>
      <w:tblGrid>
        <w:gridCol w:w="625"/>
        <w:gridCol w:w="7869"/>
      </w:tblGrid>
      <w:tr>
        <w:trPr/>
        <w:tc>
          <w:tcPr>
            <w:tcW w:w="625" w:type="dxa"/>
            <w:vAlign w:val="top"/>
          </w:tcPr>
          <w:p>
            <w:pPr>
              <w:pStyle w:val="0"/>
              <w:rPr>
                <w:rFonts w:hint="default"/>
                <w:b w:val="1"/>
                <w:sz w:val="32"/>
              </w:rPr>
            </w:pPr>
            <w:r>
              <w:rPr>
                <w:rFonts w:hint="eastAsia"/>
                <w:b w:val="1"/>
                <w:sz w:val="32"/>
              </w:rPr>
              <w:t>１</w:t>
            </w:r>
          </w:p>
        </w:tc>
        <w:tc>
          <w:tcPr>
            <w:tcW w:w="7869" w:type="dxa"/>
            <w:vAlign w:val="top"/>
          </w:tcPr>
          <w:p>
            <w:pPr>
              <w:pStyle w:val="0"/>
              <w:ind w:firstLine="160" w:firstLineChars="50"/>
              <w:rPr>
                <w:rFonts w:hint="default"/>
                <w:b w:val="1"/>
                <w:sz w:val="32"/>
              </w:rPr>
            </w:pPr>
            <w:r>
              <w:rPr>
                <w:rFonts w:hint="eastAsia"/>
                <w:b w:val="1"/>
                <w:sz w:val="32"/>
              </w:rPr>
              <w:t>みんなで考え、みんなで創るわくわくするまち</w:t>
            </w:r>
          </w:p>
        </w:tc>
      </w:tr>
    </w:tbl>
    <w:p>
      <w:pPr>
        <w:pStyle w:val="0"/>
        <w:spacing w:line="360" w:lineRule="exact"/>
        <w:ind w:right="1153" w:rightChars="549" w:firstLine="240" w:firstLineChars="100"/>
        <w:jc w:val="right"/>
        <w:rPr>
          <w:rFonts w:hint="default"/>
          <w:sz w:val="24"/>
        </w:rPr>
      </w:pPr>
      <w:r>
        <w:rPr>
          <w:rFonts w:hint="eastAsia"/>
          <w:sz w:val="24"/>
        </w:rPr>
        <w:t>（自治・協働）</w:t>
      </w:r>
    </w:p>
    <w:p>
      <w:pPr>
        <w:pStyle w:val="0"/>
        <w:spacing w:line="355" w:lineRule="exact"/>
        <w:ind w:firstLine="220" w:firstLineChars="100"/>
        <w:rPr>
          <w:rFonts w:hint="default"/>
          <w:sz w:val="22"/>
        </w:rPr>
      </w:pPr>
      <w:r>
        <w:rPr>
          <w:rFonts w:hint="default"/>
          <w:sz w:val="22"/>
        </w:rPr>
        <w:drawing>
          <wp:anchor distT="0" distB="0" distL="114300" distR="114300" simplePos="0" relativeHeight="32" behindDoc="0" locked="0" layoutInCell="1" hidden="0" allowOverlap="1">
            <wp:simplePos x="0" y="0"/>
            <wp:positionH relativeFrom="margin">
              <wp:posOffset>0</wp:posOffset>
            </wp:positionH>
            <wp:positionV relativeFrom="paragraph">
              <wp:posOffset>123190</wp:posOffset>
            </wp:positionV>
            <wp:extent cx="5400040" cy="490220"/>
            <wp:effectExtent l="0" t="0" r="0" b="0"/>
            <wp:wrapNone/>
            <wp:docPr id="1152" name="図 41"/>
            <a:graphic xmlns:a="http://schemas.openxmlformats.org/drawingml/2006/main">
              <a:graphicData uri="http://schemas.openxmlformats.org/drawingml/2006/picture">
                <pic:pic xmlns:pic="http://schemas.openxmlformats.org/drawingml/2006/picture">
                  <pic:nvPicPr>
                    <pic:cNvPr id="1152" name="図 41"/>
                    <pic:cNvPicPr/>
                  </pic:nvPicPr>
                  <pic:blipFill>
                    <a:blip r:embed="rId58"/>
                    <a:stretch>
                      <a:fillRect/>
                    </a:stretch>
                  </pic:blipFill>
                  <pic:spPr>
                    <a:xfrm>
                      <a:off x="0" y="0"/>
                      <a:ext cx="5400040" cy="490220"/>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text1" w:themeFillTint="FF" w:themeFillShade="FF"/>
        <w:tblLayout w:type="fixed"/>
        <w:tblLook w:firstRow="1" w:lastRow="0" w:firstColumn="1" w:lastColumn="0" w:noHBand="0" w:noVBand="1" w:val="04A0"/>
      </w:tblPr>
      <w:tblGrid>
        <w:gridCol w:w="8504"/>
      </w:tblGrid>
      <w:tr>
        <w:trPr>
          <w:trHeight w:val="397" w:hRule="atLeast"/>
        </w:trPr>
        <w:tc>
          <w:tcPr>
            <w:tcW w:w="8504" w:type="dxa"/>
            <w:shd w:val="clear" w:color="auto" w:themeFill="text1" w:themeFillTint="FF" w:themeFillShade="FF"/>
            <w:vAlign w:val="center"/>
          </w:tcPr>
          <w:p>
            <w:pPr>
              <w:pStyle w:val="0"/>
              <w:spacing w:line="320" w:lineRule="exact"/>
              <w:jc w:val="center"/>
              <w:rPr>
                <w:rFonts w:hint="default"/>
                <w:b w:val="1"/>
                <w:sz w:val="24"/>
              </w:rPr>
            </w:pPr>
            <w:r>
              <w:rPr>
                <w:rFonts w:hint="eastAsia"/>
                <w:b w:val="1"/>
                <w:color w:val="FFFFFF" w:themeColor="background1"/>
                <w:sz w:val="24"/>
              </w:rPr>
              <w:t>まちづくり目標</w:t>
            </w:r>
          </w:p>
        </w:tc>
      </w:tr>
    </w:tbl>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r>
        <w:rPr>
          <w:rFonts w:hint="eastAsia"/>
          <w:sz w:val="22"/>
        </w:rPr>
        <w:t>私たちは、森・川・大地という自然の恵み、そして助け合い・支え合いという協調精神や団結心を｢地域の力｣として先人たちから受け継いできました。</w:t>
      </w:r>
    </w:p>
    <w:p>
      <w:pPr>
        <w:pStyle w:val="0"/>
        <w:spacing w:line="355" w:lineRule="exact"/>
        <w:ind w:firstLine="220" w:firstLineChars="100"/>
        <w:rPr>
          <w:rFonts w:hint="default"/>
          <w:sz w:val="22"/>
        </w:rPr>
      </w:pPr>
      <w:r>
        <w:rPr>
          <w:rFonts w:hint="eastAsia"/>
          <w:sz w:val="22"/>
        </w:rPr>
        <w:t>近年の大規模災害を目にした私たちは、生命の尊さを改めて痛感させられました。生命の大切さをまちづくりの中心に据え、人と人、人と自然のつながり、そして一人ひとりがそれぞれの役割を自覚し、地域づくりに参加することの重要性を再認識することになりました。</w:t>
      </w:r>
    </w:p>
    <w:p>
      <w:pPr>
        <w:pStyle w:val="0"/>
        <w:spacing w:line="355" w:lineRule="exact"/>
        <w:ind w:firstLine="220" w:firstLineChars="100"/>
        <w:rPr>
          <w:rFonts w:hint="default"/>
          <w:sz w:val="22"/>
        </w:rPr>
      </w:pPr>
      <w:r>
        <w:rPr>
          <w:rFonts w:hint="eastAsia"/>
          <w:sz w:val="22"/>
        </w:rPr>
        <w:t>本町では、平成</w:t>
      </w:r>
      <w:r>
        <w:rPr>
          <w:rFonts w:hint="default"/>
          <w:sz w:val="22"/>
        </w:rPr>
        <w:t>26</w:t>
      </w:r>
      <w:r>
        <w:rPr>
          <w:rFonts w:hint="default"/>
          <w:sz w:val="22"/>
        </w:rPr>
        <w:t>年</w:t>
      </w:r>
      <w:r>
        <w:rPr>
          <w:rFonts w:hint="eastAsia"/>
          <w:sz w:val="22"/>
        </w:rPr>
        <w:t>（</w:t>
      </w:r>
      <w:r>
        <w:rPr>
          <w:rFonts w:hint="eastAsia"/>
          <w:sz w:val="22"/>
        </w:rPr>
        <w:t>2014</w:t>
      </w:r>
      <w:r>
        <w:rPr>
          <w:rFonts w:hint="eastAsia"/>
          <w:sz w:val="22"/>
        </w:rPr>
        <w:t>）</w:t>
      </w:r>
      <w:r>
        <w:rPr>
          <w:rFonts w:hint="default"/>
          <w:sz w:val="22"/>
        </w:rPr>
        <w:t>1</w:t>
      </w:r>
      <w:r>
        <w:rPr>
          <w:rFonts w:hint="default"/>
          <w:sz w:val="22"/>
        </w:rPr>
        <w:t>月に「南風原町まちづくり基本条例」が施行されました。</w:t>
      </w:r>
    </w:p>
    <w:p>
      <w:pPr>
        <w:pStyle w:val="0"/>
        <w:spacing w:line="355" w:lineRule="exact"/>
        <w:ind w:firstLine="220" w:firstLineChars="100"/>
        <w:rPr>
          <w:rFonts w:hint="default"/>
          <w:sz w:val="22"/>
        </w:rPr>
      </w:pPr>
      <w:r>
        <w:rPr>
          <w:rFonts w:hint="eastAsia"/>
          <w:sz w:val="22"/>
        </w:rPr>
        <w:t>その中で、「情報の共有」「町民参画」「協働」の基本原則が示されており、私たちはいま、｢自分たちのまちのことは、自分たちで考え、決め、行動する｣という協働のまちづくりを実践する段階に入っています。</w:t>
      </w:r>
    </w:p>
    <w:p>
      <w:pPr>
        <w:pStyle w:val="0"/>
        <w:spacing w:line="355" w:lineRule="exact"/>
        <w:ind w:firstLine="220" w:firstLineChars="100"/>
        <w:rPr>
          <w:rFonts w:hint="default"/>
          <w:sz w:val="22"/>
        </w:rPr>
      </w:pPr>
      <w:r>
        <w:rPr>
          <w:rFonts w:hint="eastAsia"/>
          <w:sz w:val="22"/>
        </w:rPr>
        <w:t>今後も協働のまちづくりを推進するため、多様な学びの場を</w:t>
      </w:r>
      <w:r>
        <w:rPr>
          <w:rFonts w:hint="eastAsia"/>
          <w:color w:val="000000" w:themeColor="text1"/>
          <w:sz w:val="22"/>
        </w:rPr>
        <w:t>通して</w:t>
      </w:r>
      <w:r>
        <w:rPr>
          <w:rFonts w:hint="eastAsia"/>
          <w:sz w:val="22"/>
        </w:rPr>
        <w:t>町民一人ひとりの力を高める</w:t>
      </w:r>
      <w:r>
        <w:rPr>
          <w:rFonts w:hint="eastAsia"/>
          <w:color w:val="000000" w:themeColor="text1"/>
          <w:sz w:val="22"/>
        </w:rPr>
        <w:t>取組</w:t>
      </w:r>
      <w:r>
        <w:rPr>
          <w:rFonts w:hint="eastAsia"/>
          <w:sz w:val="22"/>
        </w:rPr>
        <w:t>を</w:t>
      </w:r>
      <w:r>
        <w:rPr>
          <w:rFonts w:hint="eastAsia"/>
          <w:color w:val="000000" w:themeColor="text1"/>
          <w:sz w:val="22"/>
        </w:rPr>
        <w:t>進め</w:t>
      </w:r>
      <w:r>
        <w:rPr>
          <w:rFonts w:hint="eastAsia"/>
          <w:sz w:val="22"/>
        </w:rPr>
        <w:t>、町民が積極的にまちづくりに参画できるよう</w:t>
      </w:r>
      <w:r>
        <w:rPr>
          <w:rFonts w:hint="eastAsia"/>
          <w:color w:val="000000" w:themeColor="text1"/>
          <w:sz w:val="22"/>
        </w:rPr>
        <w:t>努めます</w:t>
      </w:r>
      <w:r>
        <w:rPr>
          <w:rFonts w:hint="eastAsia"/>
          <w:sz w:val="22"/>
        </w:rPr>
        <w:t>。</w:t>
      </w:r>
    </w:p>
    <w:p>
      <w:pPr>
        <w:pStyle w:val="0"/>
        <w:spacing w:line="355" w:lineRule="exact"/>
        <w:ind w:firstLine="220" w:firstLineChars="100"/>
        <w:rPr>
          <w:rFonts w:hint="default"/>
          <w:sz w:val="22"/>
        </w:rPr>
      </w:pPr>
      <w:r>
        <w:rPr>
          <w:rFonts w:hint="eastAsia"/>
          <w:sz w:val="22"/>
        </w:rPr>
        <w:t>私たちは、お互いがともに考え、助け合い、支え合って、創意と工夫で地域の力を高め、自らの責任でともにまちづくりを進めていくことを基本に、まちづくり目標を設定します。</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center"/>
              <w:rPr>
                <w:rFonts w:hint="default"/>
                <w:b w:val="1"/>
                <w:sz w:val="24"/>
              </w:rPr>
            </w:pPr>
            <w:r>
              <w:rPr>
                <w:rFonts w:hint="eastAsia"/>
                <w:b w:val="1"/>
                <w:sz w:val="24"/>
              </w:rPr>
              <w:t>まちづくり目標を達成するための柱</w:t>
            </w:r>
          </w:p>
        </w:tc>
      </w:tr>
    </w:tbl>
    <w:p>
      <w:pPr>
        <w:pStyle w:val="0"/>
        <w:spacing w:line="355" w:lineRule="exact"/>
        <w:ind w:firstLine="220" w:firstLineChars="100"/>
        <w:rPr>
          <w:rFonts w:hint="default"/>
          <w:sz w:val="22"/>
        </w:rPr>
      </w:pPr>
    </w:p>
    <w:p>
      <w:pPr>
        <w:pStyle w:val="3"/>
        <w:spacing w:line="355" w:lineRule="exact"/>
        <w:rPr>
          <w:rFonts w:hint="default"/>
          <w:sz w:val="22"/>
        </w:rPr>
      </w:pPr>
      <w:bookmarkStart w:id="22" w:name="_Ref118205948"/>
      <w:r>
        <w:rPr>
          <w:rFonts w:hint="eastAsia"/>
          <w:sz w:val="22"/>
        </w:rPr>
        <w:t>（１）情報の共有でひらかれたまち</w:t>
      </w:r>
      <w:bookmarkEnd w:id="22"/>
    </w:p>
    <w:p>
      <w:pPr>
        <w:pStyle w:val="0"/>
        <w:spacing w:line="355" w:lineRule="exact"/>
        <w:ind w:firstLine="220" w:firstLineChars="100"/>
        <w:rPr>
          <w:rFonts w:hint="default"/>
          <w:sz w:val="22"/>
        </w:rPr>
      </w:pPr>
      <w:r>
        <w:rPr>
          <w:rFonts w:hint="eastAsia"/>
          <w:sz w:val="22"/>
        </w:rPr>
        <w:t>本町では、みんなで創る住みよいまちをめざし、「広報はえばる」「議会だより」をはじめ、インターネットやスマートフォン等の情報通信技術の進歩に対応し、積極的に情報公開に努めてきました。</w:t>
      </w:r>
    </w:p>
    <w:p>
      <w:pPr>
        <w:pStyle w:val="0"/>
        <w:spacing w:line="355" w:lineRule="exact"/>
        <w:ind w:firstLine="220" w:firstLineChars="100"/>
        <w:rPr>
          <w:rFonts w:hint="default"/>
          <w:sz w:val="22"/>
        </w:rPr>
      </w:pPr>
      <w:r>
        <w:rPr>
          <w:rFonts w:hint="eastAsia"/>
          <w:sz w:val="22"/>
        </w:rPr>
        <w:t>今後もより一層、情報の共有を図るため、必要な様々な情報をより手軽に収集、発信、蓄積するとともに、蓄積した情報をまちづくりに活かせるよう、情報発信や町民ニーズの把握のあり方など多様な環境づくりを</w:t>
      </w:r>
      <w:r>
        <w:rPr>
          <w:rFonts w:hint="eastAsia"/>
          <w:color w:val="000000" w:themeColor="text1"/>
          <w:sz w:val="22"/>
        </w:rPr>
        <w:t>推進します</w:t>
      </w:r>
      <w:r>
        <w:rPr>
          <w:rFonts w:hint="eastAsia"/>
          <w:sz w:val="22"/>
        </w:rPr>
        <w:t>。</w:t>
      </w:r>
      <w:r>
        <w:rPr>
          <w:rFonts w:hint="default"/>
          <w:sz w:val="22"/>
        </w:rPr>
        <w:br w:type="page"/>
      </w:r>
    </w:p>
    <w:p>
      <w:pPr>
        <w:pStyle w:val="3"/>
        <w:spacing w:line="355" w:lineRule="exact"/>
        <w:rPr>
          <w:rFonts w:hint="default"/>
          <w:sz w:val="22"/>
        </w:rPr>
      </w:pPr>
      <w:r>
        <w:rPr>
          <w:rFonts w:hint="eastAsia"/>
          <w:sz w:val="22"/>
        </w:rPr>
        <w:t>（２）自ら考え、行動し、みんなで創るまち</w:t>
      </w:r>
    </w:p>
    <w:p>
      <w:pPr>
        <w:pStyle w:val="0"/>
        <w:spacing w:line="355" w:lineRule="exact"/>
        <w:ind w:firstLine="220" w:firstLineChars="100"/>
        <w:rPr>
          <w:rFonts w:hint="default"/>
          <w:sz w:val="22"/>
        </w:rPr>
      </w:pPr>
      <w:r>
        <w:rPr>
          <w:rFonts w:hint="eastAsia"/>
          <w:sz w:val="22"/>
        </w:rPr>
        <w:t>本町では、町民自ら考え、自らの責任で行動し、みんなで協力してつくるまちをめざし、担い手の育成や「地域学校協働活動推進事業」「名人制度」等を活用した子どもたちの幅広い学びの場づくり等協働によるまちづくりに努めてきました。</w:t>
      </w:r>
    </w:p>
    <w:p>
      <w:pPr>
        <w:pStyle w:val="0"/>
        <w:spacing w:line="355" w:lineRule="exact"/>
        <w:ind w:firstLine="220" w:firstLineChars="100"/>
        <w:rPr>
          <w:rFonts w:hint="default"/>
          <w:sz w:val="22"/>
        </w:rPr>
      </w:pPr>
      <w:r>
        <w:rPr>
          <w:rFonts w:hint="eastAsia"/>
          <w:sz w:val="22"/>
        </w:rPr>
        <w:t>そして、みんなで協力してつくるまちをめざすに</w:t>
      </w:r>
      <w:r>
        <w:rPr>
          <w:rFonts w:hint="eastAsia"/>
          <w:color w:val="000000" w:themeColor="text1"/>
          <w:sz w:val="22"/>
        </w:rPr>
        <w:t>あたって</w:t>
      </w:r>
      <w:r>
        <w:rPr>
          <w:rFonts w:hint="eastAsia"/>
          <w:sz w:val="22"/>
        </w:rPr>
        <w:t>の</w:t>
      </w:r>
      <w:r>
        <w:rPr>
          <w:rFonts w:hint="default"/>
          <w:sz w:val="22"/>
        </w:rPr>
        <w:fldChar w:fldCharType="begin"/>
      </w:r>
      <w:r>
        <w:rPr>
          <w:rFonts w:hint="default"/>
          <w:sz w:val="22"/>
        </w:rPr>
        <w:instrText>EQ \* jc2 \* hps10 \o\ad(\s\up 9(</w:instrText>
      </w:r>
      <w:r>
        <w:rPr>
          <w:rFonts w:hint="default"/>
          <w:sz w:val="10"/>
        </w:rPr>
        <w:instrText>い</w:instrText>
      </w:r>
      <w:r>
        <w:rPr>
          <w:rFonts w:hint="default"/>
          <w:sz w:val="10"/>
        </w:rPr>
        <w:instrText>し</w:instrText>
      </w:r>
      <w:r>
        <w:rPr>
          <w:rFonts w:hint="default"/>
          <w:sz w:val="10"/>
        </w:rPr>
        <w:instrText>ず</w:instrText>
      </w:r>
      <w:r>
        <w:rPr>
          <w:rFonts w:hint="default"/>
          <w:sz w:val="10"/>
        </w:rPr>
        <w:instrText>え</w:instrText>
      </w:r>
      <w:r>
        <w:rPr>
          <w:rFonts w:hint="default"/>
          <w:sz w:val="22"/>
        </w:rPr>
        <w:instrText>),</w:instrText>
      </w:r>
      <w:r>
        <w:rPr>
          <w:rFonts w:hint="default"/>
          <w:sz w:val="22"/>
        </w:rPr>
        <w:instrText>礎</w:instrText>
      </w:r>
      <w:r>
        <w:rPr>
          <w:rFonts w:hint="default"/>
          <w:sz w:val="22"/>
        </w:rPr>
        <w:instrText>)</w:instrText>
      </w:r>
      <w:r>
        <w:rPr>
          <w:rFonts w:hint="default"/>
          <w:sz w:val="22"/>
        </w:rPr>
        <w:fldChar w:fldCharType="end"/>
      </w:r>
      <w:r>
        <w:rPr>
          <w:rFonts w:hint="default"/>
          <w:sz w:val="22"/>
        </w:rPr>
        <w:t>となる「南風原町ま</w:t>
      </w:r>
      <w:r>
        <w:rPr>
          <w:rFonts w:hint="eastAsia"/>
          <w:sz w:val="22"/>
        </w:rPr>
        <w:t>ちづくり基本条例」が制定されました。住民、行政、事業者、地域団体、公的サービス</w:t>
      </w:r>
      <w:r>
        <w:rPr>
          <w:rFonts w:hint="default"/>
          <w:sz w:val="22"/>
        </w:rPr>
        <w:t>を担う新しい団体などが一緒になって様々な課題に取り組むための「拠り所」となります。</w:t>
      </w:r>
    </w:p>
    <w:p>
      <w:pPr>
        <w:pStyle w:val="0"/>
        <w:spacing w:line="355" w:lineRule="exact"/>
        <w:ind w:firstLine="220" w:firstLineChars="100"/>
        <w:rPr>
          <w:rFonts w:hint="default"/>
          <w:sz w:val="22"/>
        </w:rPr>
      </w:pPr>
      <w:r>
        <w:rPr>
          <w:rFonts w:hint="eastAsia"/>
          <w:sz w:val="22"/>
        </w:rPr>
        <w:t>今後もより一層、自ら考え行動するための学びの充実を図るため、町民が積極的にまちづくりに参画できるよう、多様な学習の場のあり方などに関わる仕組みを整え、自ら主体的にまちづくりに参画する環境づくりを</w:t>
      </w:r>
      <w:r>
        <w:rPr>
          <w:rFonts w:hint="eastAsia"/>
          <w:color w:val="000000" w:themeColor="text1"/>
          <w:sz w:val="22"/>
        </w:rPr>
        <w:t>推進します</w:t>
      </w:r>
      <w:r>
        <w:rPr>
          <w:rFonts w:hint="eastAsia"/>
          <w:sz w:val="22"/>
        </w:rPr>
        <w:t>。</w:t>
      </w:r>
    </w:p>
    <w:p>
      <w:pPr>
        <w:pStyle w:val="0"/>
        <w:spacing w:line="355" w:lineRule="exact"/>
        <w:ind w:firstLine="220" w:firstLineChars="100"/>
        <w:rPr>
          <w:rFonts w:hint="default"/>
          <w:sz w:val="22"/>
        </w:rPr>
      </w:pPr>
      <w:r>
        <w:rPr>
          <w:rFonts w:hint="eastAsia"/>
          <w:sz w:val="22"/>
        </w:rPr>
        <w:t>さらに、「南風原町まちづくり基本条例」の具現化を図るため、町民が気軽に参画できる多様な仕組みづくりを検討し、各字・自治会や各種団体等の活動の活性化</w:t>
      </w:r>
      <w:r>
        <w:rPr>
          <w:rFonts w:hint="eastAsia"/>
          <w:color w:val="000000" w:themeColor="text1"/>
          <w:sz w:val="22"/>
        </w:rPr>
        <w:t>を図ります</w:t>
      </w:r>
      <w:r>
        <w:rPr>
          <w:rFonts w:hint="eastAsia"/>
          <w:sz w:val="22"/>
        </w:rPr>
        <w:t>。</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r>
        <w:rPr>
          <w:rFonts w:hint="default"/>
          <w:sz w:val="22"/>
        </w:rPr>
        <w:drawing>
          <wp:anchor distT="0" distB="0" distL="0" distR="0" simplePos="0" relativeHeight="272" behindDoc="0" locked="0" layoutInCell="1" hidden="0" allowOverlap="1">
            <wp:simplePos x="0" y="0"/>
            <wp:positionH relativeFrom="margin">
              <wp:posOffset>2457450</wp:posOffset>
            </wp:positionH>
            <wp:positionV relativeFrom="paragraph">
              <wp:posOffset>2706370</wp:posOffset>
            </wp:positionV>
            <wp:extent cx="2942590" cy="2206625"/>
            <wp:effectExtent l="0" t="0" r="0" b="0"/>
            <wp:wrapNone/>
            <wp:docPr id="1153" name="image30.jpeg"/>
            <a:graphic xmlns:a="http://schemas.openxmlformats.org/drawingml/2006/main">
              <a:graphicData uri="http://schemas.openxmlformats.org/drawingml/2006/picture">
                <pic:pic xmlns:pic="http://schemas.openxmlformats.org/drawingml/2006/picture">
                  <pic:nvPicPr>
                    <pic:cNvPr id="1153" name="image30.jpeg"/>
                    <pic:cNvPicPr/>
                  </pic:nvPicPr>
                  <pic:blipFill>
                    <a:blip r:embed="rId59">
                      <a:lum bright="20000"/>
                    </a:blip>
                    <a:stretch>
                      <a:fillRect/>
                    </a:stretch>
                  </pic:blipFill>
                  <pic:spPr>
                    <a:xfrm>
                      <a:off x="0" y="0"/>
                      <a:ext cx="2942590" cy="2206625"/>
                    </a:xfrm>
                    <a:prstGeom prst="rect">
                      <a:avLst/>
                    </a:prstGeom>
                  </pic:spPr>
                </pic:pic>
              </a:graphicData>
            </a:graphic>
          </wp:anchor>
        </w:drawing>
      </w:r>
    </w:p>
    <w:p>
      <w:pPr>
        <w:pStyle w:val="0"/>
        <w:spacing w:line="355" w:lineRule="exact"/>
        <w:ind w:firstLine="210" w:firstLineChars="100"/>
        <w:rPr>
          <w:rFonts w:hint="default"/>
          <w:sz w:val="22"/>
        </w:rPr>
      </w:pPr>
      <w:r>
        <w:rPr>
          <w:rFonts w:hint="eastAsia"/>
        </w:rPr>
        <w:drawing>
          <wp:anchor distT="0" distB="0" distL="114300" distR="114300" simplePos="0" relativeHeight="279" behindDoc="0" locked="0" layoutInCell="1" hidden="0" allowOverlap="1">
            <wp:simplePos x="0" y="0"/>
            <wp:positionH relativeFrom="margin">
              <wp:posOffset>0</wp:posOffset>
            </wp:positionH>
            <wp:positionV relativeFrom="paragraph">
              <wp:posOffset>121920</wp:posOffset>
            </wp:positionV>
            <wp:extent cx="3328035" cy="2282190"/>
            <wp:effectExtent l="0" t="0" r="0" b="0"/>
            <wp:wrapNone/>
            <wp:docPr id="1154" name="image29.jpeg"/>
            <a:graphic xmlns:a="http://schemas.openxmlformats.org/drawingml/2006/main">
              <a:graphicData uri="http://schemas.openxmlformats.org/drawingml/2006/picture">
                <pic:pic xmlns:pic="http://schemas.openxmlformats.org/drawingml/2006/picture">
                  <pic:nvPicPr>
                    <pic:cNvPr id="1154" name="image29.jpeg"/>
                    <pic:cNvPicPr/>
                  </pic:nvPicPr>
                  <pic:blipFill>
                    <a:blip r:embed="rId60">
                      <a:lum bright="20000"/>
                    </a:blip>
                    <a:stretch>
                      <a:fillRect/>
                    </a:stretch>
                  </pic:blipFill>
                  <pic:spPr>
                    <a:xfrm>
                      <a:off x="0" y="0"/>
                      <a:ext cx="3328035" cy="2282190"/>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widowControl w:val="1"/>
        <w:spacing w:line="355" w:lineRule="exact"/>
        <w:jc w:val="left"/>
        <w:rPr>
          <w:rFonts w:hint="default"/>
          <w:sz w:val="22"/>
        </w:rPr>
      </w:pPr>
      <w:r>
        <w:rPr>
          <w:rFonts w:hint="default"/>
          <w:sz w:val="22"/>
        </w:rPr>
        <w:br w:type="page"/>
      </w:r>
    </w:p>
    <w:p>
      <w:pPr>
        <w:pStyle w:val="0"/>
        <w:rPr>
          <w:rFonts w:hint="default"/>
          <w:b w:val="1"/>
          <w:sz w:val="32"/>
        </w:rPr>
      </w:pPr>
      <w:r>
        <w:rPr>
          <w:rFonts w:hint="default"/>
        </w:rPr>
        <w:drawing>
          <wp:anchor distT="0" distB="0" distL="114300" distR="114300" simplePos="0" relativeHeight="280" behindDoc="0" locked="0" layoutInCell="1" hidden="0" allowOverlap="1">
            <wp:simplePos x="0" y="0"/>
            <wp:positionH relativeFrom="column">
              <wp:posOffset>4730115</wp:posOffset>
            </wp:positionH>
            <wp:positionV relativeFrom="paragraph">
              <wp:posOffset>454025</wp:posOffset>
            </wp:positionV>
            <wp:extent cx="647700" cy="647700"/>
            <wp:effectExtent l="0" t="0" r="0" b="0"/>
            <wp:wrapNone/>
            <wp:docPr id="1155" name="Picture 147"/>
            <a:graphic xmlns:a="http://schemas.openxmlformats.org/drawingml/2006/main">
              <a:graphicData uri="http://schemas.openxmlformats.org/drawingml/2006/picture">
                <pic:pic xmlns:pic="http://schemas.openxmlformats.org/drawingml/2006/picture">
                  <pic:nvPicPr>
                    <pic:cNvPr id="1155" name="Picture 147"/>
                    <pic:cNvPicPr>
                      <a:picLocks noChangeAspect="1" noChangeArrowheads="1"/>
                    </pic:cNvPicPr>
                  </pic:nvPicPr>
                  <pic:blipFill>
                    <a:blip r:embed="rId61"/>
                    <a:stretch>
                      <a:fillRect/>
                    </a:stretch>
                  </pic:blipFill>
                  <pic:spPr>
                    <a:xfrm>
                      <a:off x="0" y="0"/>
                      <a:ext cx="647700" cy="647700"/>
                    </a:xfrm>
                    <a:prstGeom prst="rect">
                      <a:avLst/>
                    </a:prstGeom>
                    <a:noFill/>
                    <a:ln>
                      <a:noFill/>
                    </a:ln>
                  </pic:spPr>
                </pic:pic>
              </a:graphicData>
            </a:graphic>
          </wp:anchor>
        </w:drawing>
      </w:r>
      <w:r>
        <w:rPr>
          <w:rFonts w:hint="eastAsia"/>
          <w:b w:val="1"/>
          <w:sz w:val="32"/>
        </w:rPr>
        <w:t>まちづくり目標</w:t>
      </w:r>
    </w:p>
    <w:tbl>
      <w:tblPr>
        <w:tblStyle w:val="58"/>
        <w:tblW w:w="8494" w:type="dxa"/>
        <w:tblInd w:w="0" w:type="dxa"/>
        <w:tblBorders>
          <w:top w:val="none" w:color="auto" w:sz="0" w:space="0"/>
          <w:left w:val="none" w:color="auto" w:sz="0" w:space="0"/>
          <w:bottom w:val="single" w:color="808080" w:themeColor="background1" w:themeShade="80" w:sz="12" w:space="0"/>
          <w:right w:val="none" w:color="auto" w:sz="0" w:space="0"/>
          <w:insideV w:val="single" w:color="808080" w:themeColor="background1" w:themeShade="80" w:sz="36" w:space="0"/>
        </w:tblBorders>
        <w:tblLayout w:type="fixed"/>
        <w:tblLook w:firstRow="1" w:lastRow="0" w:firstColumn="1" w:lastColumn="0" w:noHBand="0" w:noVBand="1" w:val="04A0"/>
      </w:tblPr>
      <w:tblGrid>
        <w:gridCol w:w="625"/>
        <w:gridCol w:w="7869"/>
      </w:tblGrid>
      <w:tr>
        <w:trPr/>
        <w:tc>
          <w:tcPr>
            <w:tcW w:w="625" w:type="dxa"/>
            <w:vAlign w:val="top"/>
          </w:tcPr>
          <w:p>
            <w:pPr>
              <w:pStyle w:val="0"/>
              <w:rPr>
                <w:rFonts w:hint="default"/>
                <w:b w:val="1"/>
                <w:sz w:val="32"/>
              </w:rPr>
            </w:pPr>
            <w:r>
              <w:rPr>
                <w:rFonts w:hint="eastAsia"/>
                <w:b w:val="1"/>
                <w:sz w:val="32"/>
              </w:rPr>
              <w:t>２</w:t>
            </w:r>
          </w:p>
        </w:tc>
        <w:tc>
          <w:tcPr>
            <w:tcW w:w="7869" w:type="dxa"/>
            <w:vAlign w:val="top"/>
          </w:tcPr>
          <w:p>
            <w:pPr>
              <w:pStyle w:val="0"/>
              <w:ind w:firstLine="160" w:firstLineChars="50"/>
              <w:rPr>
                <w:rFonts w:hint="default"/>
                <w:b w:val="1"/>
                <w:sz w:val="32"/>
              </w:rPr>
            </w:pPr>
            <w:r>
              <w:rPr>
                <w:rFonts w:hint="eastAsia"/>
                <w:b w:val="1"/>
                <w:sz w:val="32"/>
              </w:rPr>
              <w:t>きらきらと輝く人が育つまち</w:t>
            </w:r>
          </w:p>
        </w:tc>
      </w:tr>
    </w:tbl>
    <w:p>
      <w:pPr>
        <w:pStyle w:val="0"/>
        <w:spacing w:line="360" w:lineRule="exact"/>
        <w:ind w:right="1153" w:rightChars="549" w:firstLine="240" w:firstLineChars="100"/>
        <w:jc w:val="right"/>
        <w:rPr>
          <w:rFonts w:hint="default"/>
          <w:sz w:val="24"/>
        </w:rPr>
      </w:pPr>
      <w:r>
        <w:rPr>
          <w:rFonts w:hint="eastAsia"/>
          <w:sz w:val="24"/>
        </w:rPr>
        <w:t>（教育・文化）</w:t>
      </w:r>
    </w:p>
    <w:p>
      <w:pPr>
        <w:pStyle w:val="0"/>
        <w:spacing w:line="355" w:lineRule="exact"/>
        <w:ind w:firstLine="220" w:firstLineChars="100"/>
        <w:rPr>
          <w:rFonts w:hint="default"/>
          <w:sz w:val="22"/>
        </w:rPr>
      </w:pPr>
      <w:r>
        <w:rPr>
          <w:rFonts w:hint="default"/>
          <w:sz w:val="22"/>
        </w:rPr>
        <w:drawing>
          <wp:anchor distT="0" distB="0" distL="114300" distR="114300" simplePos="0" relativeHeight="33" behindDoc="0" locked="0" layoutInCell="1" hidden="0" allowOverlap="1">
            <wp:simplePos x="0" y="0"/>
            <wp:positionH relativeFrom="margin">
              <wp:posOffset>0</wp:posOffset>
            </wp:positionH>
            <wp:positionV relativeFrom="paragraph">
              <wp:posOffset>113665</wp:posOffset>
            </wp:positionV>
            <wp:extent cx="5388610" cy="490220"/>
            <wp:effectExtent l="0" t="0" r="0" b="0"/>
            <wp:wrapNone/>
            <wp:docPr id="1156" name="図 42"/>
            <a:graphic xmlns:a="http://schemas.openxmlformats.org/drawingml/2006/main">
              <a:graphicData uri="http://schemas.openxmlformats.org/drawingml/2006/picture">
                <pic:pic xmlns:pic="http://schemas.openxmlformats.org/drawingml/2006/picture">
                  <pic:nvPicPr>
                    <pic:cNvPr id="1156" name="図 42"/>
                    <pic:cNvPicPr/>
                  </pic:nvPicPr>
                  <pic:blipFill>
                    <a:blip r:embed="rId62"/>
                    <a:stretch>
                      <a:fillRect/>
                    </a:stretch>
                  </pic:blipFill>
                  <pic:spPr>
                    <a:xfrm>
                      <a:off x="0" y="0"/>
                      <a:ext cx="5388610" cy="490220"/>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text1" w:themeFillTint="FF" w:themeFillShade="FF"/>
        <w:tblLayout w:type="fixed"/>
        <w:tblLook w:firstRow="1" w:lastRow="0" w:firstColumn="1" w:lastColumn="0" w:noHBand="0" w:noVBand="1" w:val="04A0"/>
      </w:tblPr>
      <w:tblGrid>
        <w:gridCol w:w="8504"/>
      </w:tblGrid>
      <w:tr>
        <w:trPr>
          <w:trHeight w:val="397" w:hRule="atLeast"/>
        </w:trPr>
        <w:tc>
          <w:tcPr>
            <w:tcW w:w="8504" w:type="dxa"/>
            <w:shd w:val="clear" w:color="auto" w:themeFill="text1" w:themeFillTint="FF" w:themeFillShade="FF"/>
            <w:vAlign w:val="center"/>
          </w:tcPr>
          <w:p>
            <w:pPr>
              <w:pStyle w:val="0"/>
              <w:spacing w:line="320" w:lineRule="exact"/>
              <w:jc w:val="center"/>
              <w:rPr>
                <w:rFonts w:hint="default"/>
                <w:b w:val="1"/>
                <w:color w:val="FFFFFF" w:themeColor="background1"/>
                <w:sz w:val="24"/>
              </w:rPr>
            </w:pPr>
            <w:r>
              <w:rPr>
                <w:rFonts w:hint="eastAsia"/>
                <w:b w:val="1"/>
                <w:color w:val="FFFFFF" w:themeColor="background1"/>
                <w:sz w:val="24"/>
              </w:rPr>
              <w:t>まちづくり目標</w:t>
            </w:r>
          </w:p>
        </w:tc>
      </w:tr>
    </w:tbl>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r>
        <w:rPr>
          <w:rFonts w:hint="eastAsia"/>
          <w:sz w:val="22"/>
        </w:rPr>
        <w:t>まちは人の日々の営みによって成り立っています。個人の生活だけでなく、まちをどのように住みよい場にしていくのか。それは行政や企業、多様なサービス提供者の個々の努力だけで、できるものではありません。</w:t>
      </w:r>
    </w:p>
    <w:p>
      <w:pPr>
        <w:pStyle w:val="0"/>
        <w:spacing w:line="355" w:lineRule="exact"/>
        <w:ind w:firstLine="220" w:firstLineChars="100"/>
        <w:rPr>
          <w:rFonts w:hint="default"/>
          <w:sz w:val="22"/>
        </w:rPr>
      </w:pPr>
      <w:r>
        <w:rPr>
          <w:rFonts w:hint="eastAsia"/>
          <w:sz w:val="22"/>
        </w:rPr>
        <w:t>本町に住み、学び、働く、まちに関わるすべての人が、地域に目を向け、まちの抱える様々な課題を共有し、解決に向けて考え、決め、行動することではじめて、住みよい地域、誰もが社会から孤立することのない地域を実現できると考えます。</w:t>
      </w:r>
    </w:p>
    <w:p>
      <w:pPr>
        <w:pStyle w:val="0"/>
        <w:spacing w:line="355" w:lineRule="exact"/>
        <w:ind w:firstLine="220" w:firstLineChars="100"/>
        <w:rPr>
          <w:rFonts w:hint="default"/>
          <w:sz w:val="22"/>
        </w:rPr>
      </w:pPr>
      <w:r>
        <w:rPr>
          <w:rFonts w:hint="eastAsia"/>
          <w:sz w:val="22"/>
        </w:rPr>
        <w:t>人々が地域に目を向け、行動に至るまでには長い時間を要するものです。「生きる力」と主体的な行動を育てていくには、学びや体験の場などにおいて、多くの人の関心を集める多様なテーマ設定と、人々が夢中になり「きらきら」と輝けることが重要となります。</w:t>
      </w:r>
    </w:p>
    <w:p>
      <w:pPr>
        <w:pStyle w:val="0"/>
        <w:spacing w:line="355" w:lineRule="exact"/>
        <w:ind w:firstLine="220" w:firstLineChars="100"/>
        <w:rPr>
          <w:rFonts w:hint="default"/>
          <w:sz w:val="22"/>
        </w:rPr>
      </w:pPr>
      <w:r>
        <w:rPr>
          <w:rFonts w:hint="eastAsia"/>
          <w:sz w:val="22"/>
        </w:rPr>
        <w:t>家庭教育、ふるさと教育、学校教育を通じて、自ら考え、決め、行動できる人づくり、そして人をつなげることでより大きな力を発揮できるよう、人と人のつながりを育む環境づくりを家庭と学校、地域が一丸となって取り組みます。</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center"/>
              <w:rPr>
                <w:rFonts w:hint="default"/>
                <w:b w:val="1"/>
                <w:sz w:val="24"/>
              </w:rPr>
            </w:pPr>
            <w:r>
              <w:rPr>
                <w:rFonts w:hint="eastAsia"/>
                <w:b w:val="1"/>
                <w:sz w:val="24"/>
              </w:rPr>
              <w:t>まちづくり目標を達成するための柱</w:t>
            </w:r>
          </w:p>
        </w:tc>
      </w:tr>
    </w:tbl>
    <w:p>
      <w:pPr>
        <w:pStyle w:val="0"/>
        <w:spacing w:line="355" w:lineRule="exact"/>
        <w:ind w:firstLine="220" w:firstLineChars="100"/>
        <w:rPr>
          <w:rFonts w:hint="default"/>
          <w:sz w:val="22"/>
        </w:rPr>
      </w:pPr>
    </w:p>
    <w:p>
      <w:pPr>
        <w:pStyle w:val="3"/>
        <w:spacing w:line="355" w:lineRule="exact"/>
        <w:rPr>
          <w:rFonts w:hint="default"/>
          <w:sz w:val="22"/>
        </w:rPr>
      </w:pPr>
      <w:bookmarkStart w:id="23" w:name="_Ref118205954"/>
      <w:r>
        <w:rPr>
          <w:rFonts w:hint="eastAsia"/>
          <w:sz w:val="22"/>
        </w:rPr>
        <w:t>（１）安らぎと豊かな人間関係、生きる力を育む、家庭教育</w:t>
      </w:r>
      <w:bookmarkEnd w:id="23"/>
    </w:p>
    <w:p>
      <w:pPr>
        <w:pStyle w:val="0"/>
        <w:spacing w:line="355" w:lineRule="exact"/>
        <w:ind w:firstLine="220" w:firstLineChars="100"/>
        <w:rPr>
          <w:rFonts w:hint="default"/>
          <w:sz w:val="22"/>
        </w:rPr>
      </w:pPr>
      <w:r>
        <w:rPr>
          <w:rFonts w:hint="eastAsia"/>
          <w:sz w:val="22"/>
        </w:rPr>
        <w:t>家庭は心のやすらぐ場、いのちを継承する場であり、特に子どもの成長において大きな影響を与えます。しかし貧困等を理由に家庭で安らぎを得られない状況が問題視されてきており、家庭で安らぎを得る経験や生きる力を育む機会が十分に得られない状況を放置すると、次の世代へ連鎖していくことが懸念されます。</w:t>
      </w:r>
    </w:p>
    <w:p>
      <w:pPr>
        <w:pStyle w:val="0"/>
        <w:spacing w:line="355" w:lineRule="exact"/>
        <w:ind w:firstLine="220" w:firstLineChars="100"/>
        <w:rPr>
          <w:rFonts w:hint="default"/>
          <w:sz w:val="22"/>
        </w:rPr>
      </w:pPr>
      <w:r>
        <w:rPr>
          <w:rFonts w:hint="eastAsia"/>
          <w:sz w:val="22"/>
        </w:rPr>
        <w:t>子どもの自己肯定感</w:t>
      </w:r>
      <w:r>
        <w:rPr>
          <w:rFonts w:hint="eastAsia"/>
          <w:sz w:val="22"/>
          <w:vertAlign w:val="superscript"/>
        </w:rPr>
        <w:t>※</w:t>
      </w:r>
      <w:r>
        <w:rPr>
          <w:rStyle w:val="27"/>
          <w:rFonts w:hint="eastAsia"/>
          <w:sz w:val="22"/>
        </w:rPr>
        <w:footnoteReference w:id="2"/>
      </w:r>
      <w:r>
        <w:rPr>
          <w:rFonts w:hint="eastAsia"/>
          <w:sz w:val="22"/>
        </w:rPr>
        <w:t>を高め、「生きる力」を育むため、家庭教育の重要性の周知を図るとともに、公民館講座等を通じて家庭教育を考える機会の充実を</w:t>
      </w:r>
      <w:r>
        <w:rPr>
          <w:rFonts w:hint="eastAsia"/>
          <w:color w:val="000000" w:themeColor="text1"/>
          <w:sz w:val="22"/>
        </w:rPr>
        <w:t>推進します</w:t>
      </w:r>
      <w:r>
        <w:rPr>
          <w:rFonts w:hint="eastAsia"/>
          <w:sz w:val="22"/>
        </w:rPr>
        <w:t>。</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（２）地域に学び、地域を愛する人を育む、ふるさと教育</w:t>
      </w:r>
    </w:p>
    <w:p>
      <w:pPr>
        <w:pStyle w:val="0"/>
        <w:spacing w:line="355" w:lineRule="exact"/>
        <w:ind w:right="3988" w:rightChars="1899" w:firstLine="210" w:firstLineChars="100"/>
        <w:rPr>
          <w:rFonts w:hint="default"/>
          <w:sz w:val="22"/>
        </w:rPr>
      </w:pPr>
      <w:r>
        <w:rPr>
          <w:rFonts w:hint="eastAsia"/>
        </w:rPr>
        <w:drawing>
          <wp:anchor distT="0" distB="0" distL="0" distR="0" simplePos="0" relativeHeight="282" behindDoc="0" locked="0" layoutInCell="1" hidden="0" allowOverlap="1">
            <wp:simplePos x="0" y="0"/>
            <wp:positionH relativeFrom="page">
              <wp:posOffset>4204970</wp:posOffset>
            </wp:positionH>
            <wp:positionV relativeFrom="paragraph">
              <wp:posOffset>175895</wp:posOffset>
            </wp:positionV>
            <wp:extent cx="2546985" cy="1697990"/>
            <wp:effectExtent l="0" t="0" r="0" b="0"/>
            <wp:wrapSquare wrapText="bothSides"/>
            <wp:docPr id="1157" name="image32.jpeg"/>
            <a:graphic xmlns:a="http://schemas.openxmlformats.org/drawingml/2006/main">
              <a:graphicData uri="http://schemas.openxmlformats.org/drawingml/2006/picture">
                <pic:pic xmlns:pic="http://schemas.openxmlformats.org/drawingml/2006/picture">
                  <pic:nvPicPr>
                    <pic:cNvPr id="1157" name="image32.jpeg"/>
                    <pic:cNvPicPr/>
                  </pic:nvPicPr>
                  <pic:blipFill>
                    <a:blip r:embed="rId63">
                      <a:lum bright="20000" contrast="20000"/>
                    </a:blip>
                    <a:stretch>
                      <a:fillRect/>
                    </a:stretch>
                  </pic:blipFill>
                  <pic:spPr>
                    <a:xfrm>
                      <a:off x="0" y="0"/>
                      <a:ext cx="2546985" cy="1697990"/>
                    </a:xfrm>
                    <a:prstGeom prst="rect">
                      <a:avLst/>
                    </a:prstGeom>
                  </pic:spPr>
                </pic:pic>
              </a:graphicData>
            </a:graphic>
          </wp:anchor>
        </w:drawing>
      </w:r>
      <w:r>
        <w:rPr>
          <w:rFonts w:hint="eastAsia"/>
          <w:sz w:val="22"/>
        </w:rPr>
        <w:t>本町では、文化活動・学習活動の拠点となる「南風原文化センター」や「町立中央公民館」を利用した文化・公民館活動が活発である一方で、地域コミュニティの希薄化や幅広い年齢層が交流する機会が減っているなどの指摘もあります。</w:t>
      </w:r>
    </w:p>
    <w:p>
      <w:pPr>
        <w:pStyle w:val="0"/>
        <w:spacing w:line="355" w:lineRule="exact"/>
        <w:ind w:right="3988" w:rightChars="1899" w:firstLine="220" w:firstLineChars="100"/>
        <w:rPr>
          <w:rFonts w:hint="default"/>
          <w:sz w:val="22"/>
        </w:rPr>
      </w:pPr>
      <w:r>
        <w:rPr>
          <w:rFonts w:hint="eastAsia"/>
          <w:sz w:val="22"/>
        </w:rPr>
        <w:t>まちで暮らす私たちが、まちの財産（地域の行事、歴史や文化、自然、スポーツ、芸術など）に気づき、まちづくりに主体的に取り組む町民を育てることを「ふるさと教育」と捉えます。一人ひとりが、まちの財産を通じて活気と魅力ある地域づくりを担い、「きらきら」と輝くことができる環境づくりを</w:t>
      </w:r>
      <w:r>
        <w:rPr>
          <w:rFonts w:hint="eastAsia"/>
          <w:color w:val="000000" w:themeColor="text1"/>
          <w:sz w:val="22"/>
        </w:rPr>
        <w:t>推進します</w:t>
      </w:r>
      <w:r>
        <w:rPr>
          <w:rFonts w:hint="eastAsia"/>
          <w:sz w:val="22"/>
        </w:rPr>
        <w:t>。</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（３）個性を伸ばし、豊かな心と健やかな体を地域と育む、学校教育</w:t>
      </w:r>
    </w:p>
    <w:p>
      <w:pPr>
        <w:pStyle w:val="0"/>
        <w:spacing w:line="355" w:lineRule="exact"/>
        <w:ind w:firstLine="220" w:firstLineChars="100"/>
        <w:rPr>
          <w:rFonts w:hint="default"/>
          <w:sz w:val="22"/>
        </w:rPr>
      </w:pPr>
      <w:r>
        <w:rPr>
          <w:rFonts w:hint="eastAsia"/>
          <w:sz w:val="22"/>
        </w:rPr>
        <w:t>本町は、教育現場での</w:t>
      </w:r>
      <w:r>
        <w:rPr>
          <w:rFonts w:hint="eastAsia"/>
          <w:sz w:val="22"/>
        </w:rPr>
        <w:t>ICT</w:t>
      </w:r>
      <w:r>
        <w:rPr>
          <w:rFonts w:hint="eastAsia"/>
          <w:sz w:val="22"/>
          <w:vertAlign w:val="superscript"/>
        </w:rPr>
        <w:t>※</w:t>
      </w:r>
      <w:r>
        <w:rPr>
          <w:rStyle w:val="27"/>
          <w:rFonts w:hint="eastAsia"/>
        </w:rPr>
        <w:footnoteReference w:id="3"/>
      </w:r>
      <w:r>
        <w:rPr>
          <w:rFonts w:hint="default"/>
          <w:sz w:val="22"/>
        </w:rPr>
        <w:t>の活用、地域支援コーディネーターの配置による</w:t>
      </w:r>
      <w:r>
        <w:rPr>
          <w:rFonts w:hint="eastAsia"/>
          <w:sz w:val="22"/>
        </w:rPr>
        <w:t>地域学校協働活動推進事業</w:t>
      </w:r>
      <w:r>
        <w:rPr>
          <w:rFonts w:hint="default"/>
          <w:sz w:val="22"/>
        </w:rPr>
        <w:t>の充実化など、学校と地域が連携して子どもを育てる環境が整いつつあります。今後は、子どもの成長に応じた切れ目のない支援、地域並びに子どもに関わる各種団体等との更なる連携が求められています。</w:t>
      </w:r>
    </w:p>
    <w:p>
      <w:pPr>
        <w:pStyle w:val="0"/>
        <w:spacing w:line="355" w:lineRule="exact"/>
        <w:ind w:firstLine="220" w:firstLineChars="100"/>
        <w:rPr>
          <w:rFonts w:hint="default"/>
          <w:sz w:val="22"/>
        </w:rPr>
      </w:pPr>
      <w:r>
        <w:rPr>
          <w:rFonts w:hint="eastAsia"/>
          <w:sz w:val="22"/>
        </w:rPr>
        <w:t>子どもたちは、無限の可能性を秘めた未来の宝です。子どもたちが個性や可能性を伸ばし、心豊かに、たくましく育つことは本町の大きな目標です。地域と連携しながら、一人ひとりが自己肯定感を高め、個性を認め、夢を育み、将来の自立に向かって安心して学び、体験することができる学校教育を</w:t>
      </w:r>
      <w:r>
        <w:rPr>
          <w:rFonts w:hint="eastAsia"/>
          <w:color w:val="000000" w:themeColor="text1"/>
          <w:sz w:val="22"/>
        </w:rPr>
        <w:t>推進します</w:t>
      </w:r>
      <w:r>
        <w:rPr>
          <w:rFonts w:hint="eastAsia"/>
          <w:sz w:val="22"/>
        </w:rPr>
        <w:t>。</w:t>
      </w:r>
    </w:p>
    <w:p>
      <w:pPr>
        <w:pStyle w:val="0"/>
        <w:spacing w:line="355" w:lineRule="exact"/>
        <w:ind w:firstLine="210" w:firstLineChars="100"/>
        <w:rPr>
          <w:rFonts w:hint="default"/>
          <w:sz w:val="22"/>
        </w:rPr>
      </w:pPr>
      <w:r>
        <w:rPr>
          <w:rFonts w:hint="eastAsia"/>
        </w:rPr>
        <w:drawing>
          <wp:anchor distT="0" distB="0" distL="114300" distR="114300" simplePos="0" relativeHeight="289" behindDoc="0" locked="0" layoutInCell="1" hidden="0" allowOverlap="1">
            <wp:simplePos x="0" y="0"/>
            <wp:positionH relativeFrom="margin">
              <wp:posOffset>963930</wp:posOffset>
            </wp:positionH>
            <wp:positionV relativeFrom="paragraph">
              <wp:posOffset>152400</wp:posOffset>
            </wp:positionV>
            <wp:extent cx="3582035" cy="2091690"/>
            <wp:effectExtent l="0" t="0" r="0" b="0"/>
            <wp:wrapNone/>
            <wp:docPr id="1158" name="image33.jpeg"/>
            <a:graphic xmlns:a="http://schemas.openxmlformats.org/drawingml/2006/main">
              <a:graphicData uri="http://schemas.openxmlformats.org/drawingml/2006/picture">
                <pic:pic xmlns:pic="http://schemas.openxmlformats.org/drawingml/2006/picture">
                  <pic:nvPicPr>
                    <pic:cNvPr id="1158" name="image33.jpeg"/>
                    <pic:cNvPicPr/>
                  </pic:nvPicPr>
                  <pic:blipFill>
                    <a:blip r:embed="rId64">
                      <a:lum bright="20000"/>
                    </a:blip>
                    <a:stretch>
                      <a:fillRect/>
                    </a:stretch>
                  </pic:blipFill>
                  <pic:spPr>
                    <a:xfrm>
                      <a:off x="0" y="0"/>
                      <a:ext cx="3582035" cy="2091690"/>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r>
        <w:rPr>
          <w:rFonts w:hint="default"/>
          <w:sz w:val="22"/>
        </w:rPr>
        <w:br w:type="page"/>
      </w:r>
    </w:p>
    <w:p>
      <w:pPr>
        <w:pStyle w:val="0"/>
        <w:rPr>
          <w:rFonts w:hint="default"/>
          <w:b w:val="1"/>
          <w:sz w:val="32"/>
        </w:rPr>
      </w:pPr>
      <w:r>
        <w:rPr>
          <w:rFonts w:hint="eastAsia"/>
        </w:rPr>
        <w:drawing>
          <wp:anchor distT="0" distB="0" distL="114300" distR="114300" simplePos="0" relativeHeight="290" behindDoc="0" locked="0" layoutInCell="1" hidden="0" allowOverlap="1">
            <wp:simplePos x="0" y="0"/>
            <wp:positionH relativeFrom="column">
              <wp:posOffset>4730115</wp:posOffset>
            </wp:positionH>
            <wp:positionV relativeFrom="paragraph">
              <wp:posOffset>454025</wp:posOffset>
            </wp:positionV>
            <wp:extent cx="647700" cy="647700"/>
            <wp:effectExtent l="0" t="0" r="0" b="0"/>
            <wp:wrapNone/>
            <wp:docPr id="1159" name="Picture 155"/>
            <a:graphic xmlns:a="http://schemas.openxmlformats.org/drawingml/2006/main">
              <a:graphicData uri="http://schemas.openxmlformats.org/drawingml/2006/picture">
                <pic:pic xmlns:pic="http://schemas.openxmlformats.org/drawingml/2006/picture">
                  <pic:nvPicPr>
                    <pic:cNvPr id="1159" name="Picture 155"/>
                    <pic:cNvPicPr>
                      <a:picLocks noChangeAspect="1" noChangeArrowheads="1"/>
                    </pic:cNvPicPr>
                  </pic:nvPicPr>
                  <pic:blipFill>
                    <a:blip r:embed="rId65"/>
                    <a:stretch>
                      <a:fillRect/>
                    </a:stretch>
                  </pic:blipFill>
                  <pic:spPr>
                    <a:xfrm>
                      <a:off x="0" y="0"/>
                      <a:ext cx="647700" cy="647700"/>
                    </a:xfrm>
                    <a:prstGeom prst="rect">
                      <a:avLst/>
                    </a:prstGeom>
                    <a:noFill/>
                    <a:ln>
                      <a:noFill/>
                    </a:ln>
                  </pic:spPr>
                </pic:pic>
              </a:graphicData>
            </a:graphic>
          </wp:anchor>
        </w:drawing>
      </w:r>
      <w:r>
        <w:rPr>
          <w:rFonts w:hint="eastAsia"/>
          <w:b w:val="1"/>
          <w:sz w:val="32"/>
        </w:rPr>
        <w:t>まちづくり目標</w:t>
      </w:r>
    </w:p>
    <w:tbl>
      <w:tblPr>
        <w:tblStyle w:val="58"/>
        <w:tblW w:w="8494" w:type="dxa"/>
        <w:tblInd w:w="0" w:type="dxa"/>
        <w:tblBorders>
          <w:top w:val="none" w:color="auto" w:sz="0" w:space="0"/>
          <w:left w:val="none" w:color="auto" w:sz="0" w:space="0"/>
          <w:bottom w:val="single" w:color="808080" w:themeColor="background1" w:themeShade="80" w:sz="12" w:space="0"/>
          <w:right w:val="none" w:color="auto" w:sz="0" w:space="0"/>
          <w:insideV w:val="single" w:color="808080" w:themeColor="background1" w:themeShade="80" w:sz="36" w:space="0"/>
        </w:tblBorders>
        <w:tblLayout w:type="fixed"/>
        <w:tblLook w:firstRow="1" w:lastRow="0" w:firstColumn="1" w:lastColumn="0" w:noHBand="0" w:noVBand="1" w:val="04A0"/>
      </w:tblPr>
      <w:tblGrid>
        <w:gridCol w:w="625"/>
        <w:gridCol w:w="7869"/>
      </w:tblGrid>
      <w:tr>
        <w:trPr/>
        <w:tc>
          <w:tcPr>
            <w:tcW w:w="625" w:type="dxa"/>
            <w:vAlign w:val="top"/>
          </w:tcPr>
          <w:p>
            <w:pPr>
              <w:pStyle w:val="0"/>
              <w:rPr>
                <w:rFonts w:hint="default"/>
                <w:b w:val="1"/>
                <w:sz w:val="32"/>
              </w:rPr>
            </w:pPr>
            <w:r>
              <w:rPr>
                <w:rFonts w:hint="eastAsia"/>
                <w:b w:val="1"/>
                <w:sz w:val="32"/>
              </w:rPr>
              <w:t>３</w:t>
            </w:r>
          </w:p>
        </w:tc>
        <w:tc>
          <w:tcPr>
            <w:tcW w:w="7869" w:type="dxa"/>
            <w:vAlign w:val="top"/>
          </w:tcPr>
          <w:p>
            <w:pPr>
              <w:pStyle w:val="0"/>
              <w:ind w:firstLine="160" w:firstLineChars="50"/>
              <w:rPr>
                <w:rFonts w:hint="default"/>
                <w:b w:val="1"/>
                <w:sz w:val="32"/>
              </w:rPr>
            </w:pPr>
            <w:r>
              <w:rPr>
                <w:rFonts w:hint="eastAsia"/>
                <w:b w:val="1"/>
                <w:sz w:val="32"/>
              </w:rPr>
              <w:t>ちむぐくるでともにつくる福祉と健康のまち</w:t>
            </w:r>
          </w:p>
        </w:tc>
      </w:tr>
    </w:tbl>
    <w:p>
      <w:pPr>
        <w:pStyle w:val="0"/>
        <w:spacing w:line="360" w:lineRule="exact"/>
        <w:ind w:right="1153" w:rightChars="549" w:firstLine="240" w:firstLineChars="100"/>
        <w:jc w:val="right"/>
        <w:rPr>
          <w:rFonts w:hint="default"/>
          <w:sz w:val="24"/>
        </w:rPr>
      </w:pPr>
      <w:r>
        <w:rPr>
          <w:rFonts w:hint="eastAsia"/>
          <w:sz w:val="24"/>
        </w:rPr>
        <w:t>（健康・福祉）</w:t>
      </w:r>
    </w:p>
    <w:p>
      <w:pPr>
        <w:pStyle w:val="0"/>
        <w:spacing w:line="355" w:lineRule="exact"/>
        <w:ind w:firstLine="220" w:firstLineChars="100"/>
        <w:rPr>
          <w:rFonts w:hint="default"/>
          <w:sz w:val="22"/>
        </w:rPr>
      </w:pPr>
      <w:r>
        <w:rPr>
          <w:rFonts w:hint="default"/>
          <w:sz w:val="22"/>
        </w:rPr>
        <w:drawing>
          <wp:anchor distT="0" distB="0" distL="114300" distR="114300" simplePos="0" relativeHeight="34" behindDoc="0" locked="0" layoutInCell="1" hidden="0" allowOverlap="1">
            <wp:simplePos x="0" y="0"/>
            <wp:positionH relativeFrom="margin">
              <wp:posOffset>0</wp:posOffset>
            </wp:positionH>
            <wp:positionV relativeFrom="paragraph">
              <wp:posOffset>94615</wp:posOffset>
            </wp:positionV>
            <wp:extent cx="5388610" cy="490220"/>
            <wp:effectExtent l="0" t="0" r="0" b="0"/>
            <wp:wrapNone/>
            <wp:docPr id="1160" name="図 43"/>
            <a:graphic xmlns:a="http://schemas.openxmlformats.org/drawingml/2006/main">
              <a:graphicData uri="http://schemas.openxmlformats.org/drawingml/2006/picture">
                <pic:pic xmlns:pic="http://schemas.openxmlformats.org/drawingml/2006/picture">
                  <pic:nvPicPr>
                    <pic:cNvPr id="1160" name="図 43"/>
                    <pic:cNvPicPr/>
                  </pic:nvPicPr>
                  <pic:blipFill>
                    <a:blip r:embed="rId66"/>
                    <a:stretch>
                      <a:fillRect/>
                    </a:stretch>
                  </pic:blipFill>
                  <pic:spPr>
                    <a:xfrm>
                      <a:off x="0" y="0"/>
                      <a:ext cx="5388610" cy="490220"/>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text1" w:themeFillTint="FF" w:themeFillShade="FF"/>
        <w:tblLayout w:type="fixed"/>
        <w:tblLook w:firstRow="1" w:lastRow="0" w:firstColumn="1" w:lastColumn="0" w:noHBand="0" w:noVBand="1" w:val="04A0"/>
      </w:tblPr>
      <w:tblGrid>
        <w:gridCol w:w="8504"/>
      </w:tblGrid>
      <w:tr>
        <w:trPr>
          <w:trHeight w:val="397" w:hRule="atLeast"/>
        </w:trPr>
        <w:tc>
          <w:tcPr>
            <w:tcW w:w="8504" w:type="dxa"/>
            <w:shd w:val="clear" w:color="auto" w:themeFill="text1" w:themeFillTint="FF" w:themeFillShade="FF"/>
            <w:vAlign w:val="center"/>
          </w:tcPr>
          <w:p>
            <w:pPr>
              <w:pStyle w:val="0"/>
              <w:spacing w:line="320" w:lineRule="exact"/>
              <w:jc w:val="center"/>
              <w:rPr>
                <w:rFonts w:hint="default"/>
                <w:b w:val="1"/>
                <w:color w:val="FFFFFF" w:themeColor="background1"/>
                <w:sz w:val="24"/>
              </w:rPr>
            </w:pPr>
            <w:r>
              <w:rPr>
                <w:rFonts w:hint="eastAsia"/>
                <w:b w:val="1"/>
                <w:color w:val="FFFFFF" w:themeColor="background1"/>
                <w:sz w:val="24"/>
              </w:rPr>
              <w:t>まちづくり目標</w:t>
            </w:r>
          </w:p>
        </w:tc>
      </w:tr>
    </w:tbl>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r>
        <w:rPr>
          <w:rFonts w:hint="eastAsia"/>
          <w:sz w:val="22"/>
        </w:rPr>
        <w:t>年齢、性別、国籍、出身地、障がいの有無、経済状況、貧困等それぞれの抱える悩みや困難に関わらず、</w:t>
      </w:r>
      <w:r>
        <w:rPr>
          <w:rFonts w:hint="eastAsia"/>
          <w:color w:val="000000" w:themeColor="text1"/>
          <w:sz w:val="22"/>
        </w:rPr>
        <w:t>町民</w:t>
      </w:r>
      <w:r>
        <w:rPr>
          <w:rFonts w:hint="eastAsia"/>
          <w:sz w:val="22"/>
        </w:rPr>
        <w:t>一人ひとりが「南風原町に住んで良かった」と実感できることをまちづくりの基本とします。</w:t>
      </w:r>
    </w:p>
    <w:p>
      <w:pPr>
        <w:pStyle w:val="0"/>
        <w:spacing w:line="355" w:lineRule="exact"/>
        <w:ind w:firstLine="220" w:firstLineChars="100"/>
        <w:rPr>
          <w:rFonts w:hint="default"/>
          <w:sz w:val="22"/>
        </w:rPr>
      </w:pPr>
      <w:r>
        <w:rPr>
          <w:rFonts w:hint="eastAsia"/>
          <w:sz w:val="22"/>
        </w:rPr>
        <w:t>まちの住みよさは、一人ひとりの生活の質（自分らしい生活を送ることで得られる幸福感や満足度）の向上につながると考えます。誰もが安心して住み続けることができる、住みよさを実感できるためには、行政と町民、支援を受ける側と支援する側、保健・福祉・</w:t>
      </w:r>
      <w:r>
        <w:rPr>
          <w:rFonts w:hint="default"/>
          <w:sz w:val="22"/>
        </w:rPr>
        <w:t>医療などといった区分をすることなく、「ともに」まちをつくりあげていくことが必要です。</w:t>
      </w:r>
    </w:p>
    <w:p>
      <w:pPr>
        <w:pStyle w:val="0"/>
        <w:spacing w:line="355" w:lineRule="exact"/>
        <w:ind w:firstLine="220" w:firstLineChars="100"/>
        <w:rPr>
          <w:rFonts w:hint="default"/>
          <w:sz w:val="22"/>
        </w:rPr>
      </w:pPr>
      <w:r>
        <w:rPr>
          <w:rFonts w:hint="eastAsia"/>
          <w:sz w:val="22"/>
        </w:rPr>
        <w:t>本町は今後も人口の増加が見込まれます。人口の増加によって、必要となる公的サービスの増大、コミュニティの希薄化、一人暮らし高齢者の増加、格差の増大など様々な変化も予測されます。</w:t>
      </w:r>
    </w:p>
    <w:p>
      <w:pPr>
        <w:pStyle w:val="0"/>
        <w:spacing w:line="355" w:lineRule="exact"/>
        <w:ind w:firstLine="220" w:firstLineChars="100"/>
        <w:rPr>
          <w:rFonts w:hint="default"/>
          <w:sz w:val="22"/>
        </w:rPr>
      </w:pPr>
      <w:r>
        <w:rPr>
          <w:rFonts w:hint="eastAsia"/>
          <w:sz w:val="22"/>
        </w:rPr>
        <w:t>専門性を必要とする保健・福祉・医療サービス等の基盤整備とネットワークの充実に加</w:t>
      </w:r>
      <w:r>
        <w:rPr>
          <w:rFonts w:hint="default"/>
          <w:sz w:val="22"/>
        </w:rPr>
        <w:t>え、身近な場所で集う場や機会、人と人のつながりなどを通じ、誰も社会的に孤立させない環境づくりを行政と町民、地域や企業、</w:t>
      </w:r>
      <w:r>
        <w:rPr>
          <w:rFonts w:hint="default"/>
          <w:sz w:val="22"/>
        </w:rPr>
        <w:t>NPO</w:t>
      </w:r>
      <w:r>
        <w:rPr>
          <w:rFonts w:hint="default"/>
          <w:sz w:val="22"/>
        </w:rPr>
        <w:t>等と協働で</w:t>
      </w:r>
      <w:r>
        <w:rPr>
          <w:rFonts w:hint="eastAsia"/>
          <w:color w:val="000000" w:themeColor="text1"/>
          <w:sz w:val="22"/>
        </w:rPr>
        <w:t>推進します</w:t>
      </w:r>
      <w:r>
        <w:rPr>
          <w:rFonts w:hint="default"/>
          <w:sz w:val="22"/>
        </w:rPr>
        <w:t>。</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center"/>
              <w:rPr>
                <w:rFonts w:hint="default"/>
                <w:b w:val="1"/>
                <w:sz w:val="24"/>
              </w:rPr>
            </w:pPr>
            <w:r>
              <w:rPr>
                <w:rFonts w:hint="eastAsia"/>
                <w:b w:val="1"/>
                <w:sz w:val="24"/>
              </w:rPr>
              <w:t>まちづくり目標を達成するための柱</w:t>
            </w:r>
          </w:p>
        </w:tc>
      </w:tr>
    </w:tbl>
    <w:p>
      <w:pPr>
        <w:pStyle w:val="0"/>
        <w:spacing w:line="355" w:lineRule="exact"/>
        <w:ind w:firstLine="220" w:firstLineChars="100"/>
        <w:rPr>
          <w:rFonts w:hint="default"/>
          <w:sz w:val="22"/>
        </w:rPr>
      </w:pPr>
    </w:p>
    <w:p>
      <w:pPr>
        <w:pStyle w:val="3"/>
        <w:spacing w:line="355" w:lineRule="exact"/>
        <w:rPr>
          <w:rFonts w:hint="default"/>
          <w:sz w:val="22"/>
        </w:rPr>
      </w:pPr>
      <w:bookmarkStart w:id="24" w:name="_Ref118205961"/>
      <w:r>
        <w:rPr>
          <w:rFonts w:hint="eastAsia"/>
          <w:sz w:val="22"/>
        </w:rPr>
        <w:t>（１）ちむぐくるで支えあう安心して暮らせるまち</w:t>
      </w:r>
      <w:bookmarkEnd w:id="24"/>
    </w:p>
    <w:p>
      <w:pPr>
        <w:pStyle w:val="0"/>
        <w:spacing w:line="355" w:lineRule="exact"/>
        <w:ind w:firstLine="220" w:firstLineChars="100"/>
        <w:rPr>
          <w:rFonts w:hint="default"/>
          <w:sz w:val="22"/>
        </w:rPr>
      </w:pPr>
      <w:r>
        <w:rPr>
          <w:rFonts w:hint="eastAsia"/>
          <w:sz w:val="22"/>
        </w:rPr>
        <w:t>本町は、行政と町社会福祉協議会が連携し、</w:t>
      </w:r>
      <w:r>
        <w:rPr>
          <w:rFonts w:hint="eastAsia"/>
          <w:color w:val="000000" w:themeColor="text1"/>
          <w:sz w:val="22"/>
        </w:rPr>
        <w:t>「南風原町</w:t>
      </w:r>
      <w:r>
        <w:rPr>
          <w:rFonts w:hint="eastAsia"/>
          <w:sz w:val="22"/>
        </w:rPr>
        <w:t>地域福祉推進計画</w:t>
      </w:r>
      <w:r>
        <w:rPr>
          <w:rFonts w:hint="eastAsia"/>
          <w:color w:val="000000" w:themeColor="text1"/>
          <w:sz w:val="22"/>
        </w:rPr>
        <w:t>」</w:t>
      </w:r>
      <w:r>
        <w:rPr>
          <w:rFonts w:hint="eastAsia"/>
          <w:sz w:val="22"/>
        </w:rPr>
        <w:t>を上位計画として位置</w:t>
      </w:r>
      <w:r>
        <w:rPr>
          <w:rFonts w:hint="default"/>
          <w:sz w:val="22"/>
        </w:rPr>
        <w:t>づけ、各種個別計画を連動させて福祉施策を推進しています。</w:t>
      </w:r>
    </w:p>
    <w:p>
      <w:pPr>
        <w:pStyle w:val="0"/>
        <w:spacing w:line="355" w:lineRule="exact"/>
        <w:ind w:firstLine="220" w:firstLineChars="100"/>
        <w:rPr>
          <w:rFonts w:hint="default"/>
          <w:sz w:val="22"/>
        </w:rPr>
      </w:pPr>
      <w:r>
        <w:rPr>
          <w:rFonts w:hint="eastAsia"/>
          <w:sz w:val="22"/>
        </w:rPr>
        <w:t>今次計画においては、すべての町民が社会的に孤立することなく、安心して健康的に暮らすことができ、「南風原町に住んで良かった」「これからも南風原町に住み続けたい」と思える社会に向け、困難を抱える人を支えるネットワークの構築、地域課題を的確に捉え解決することのできる人材の育成と連携に向け環境を整えます。</w:t>
      </w:r>
    </w:p>
    <w:p>
      <w:pPr>
        <w:pStyle w:val="0"/>
        <w:spacing w:line="355" w:lineRule="exact"/>
        <w:ind w:firstLine="220" w:firstLineChars="100"/>
        <w:rPr>
          <w:rFonts w:hint="default"/>
          <w:sz w:val="22"/>
        </w:rPr>
      </w:pPr>
      <w:r>
        <w:rPr>
          <w:rFonts w:hint="eastAsia"/>
          <w:sz w:val="22"/>
        </w:rPr>
        <w:t>そのため、行政と地域、保健・福祉・医療の関係機関、教育機関、企業、</w:t>
      </w:r>
      <w:r>
        <w:rPr>
          <w:rFonts w:hint="default"/>
          <w:sz w:val="22"/>
        </w:rPr>
        <w:t>NPO</w:t>
      </w:r>
      <w:r>
        <w:rPr>
          <w:rFonts w:hint="default"/>
          <w:sz w:val="22"/>
        </w:rPr>
        <w:t>等との連携を強化するとともに、それをつなげる人づくりを</w:t>
      </w:r>
      <w:r>
        <w:rPr>
          <w:rFonts w:hint="eastAsia"/>
          <w:color w:val="000000" w:themeColor="text1"/>
          <w:sz w:val="22"/>
        </w:rPr>
        <w:t>推進します</w:t>
      </w:r>
      <w:r>
        <w:rPr>
          <w:rFonts w:hint="default"/>
          <w:sz w:val="22"/>
        </w:rPr>
        <w:t>。加えて、町民の悩みなどを総合的に受け止める相談体制、身近な場所で人が集うことができる機会の充実など、多様なつながりを通じた支えあう地域づくりをめざします。</w:t>
      </w:r>
    </w:p>
    <w:p>
      <w:pPr>
        <w:pStyle w:val="0"/>
        <w:widowControl w:val="1"/>
        <w:spacing w:line="355" w:lineRule="exact"/>
        <w:jc w:val="left"/>
        <w:rPr>
          <w:rFonts w:hint="default"/>
          <w:sz w:val="22"/>
        </w:rPr>
      </w:pPr>
    </w:p>
    <w:p>
      <w:pPr>
        <w:pStyle w:val="3"/>
        <w:spacing w:line="355" w:lineRule="exact"/>
        <w:rPr>
          <w:rFonts w:hint="default"/>
          <w:sz w:val="22"/>
        </w:rPr>
      </w:pPr>
      <w:r>
        <w:rPr>
          <w:rFonts w:hint="eastAsia"/>
          <w:sz w:val="22"/>
        </w:rPr>
        <w:t>（２）健康づくりの推進</w:t>
      </w:r>
    </w:p>
    <w:p>
      <w:pPr>
        <w:pStyle w:val="0"/>
        <w:spacing w:line="355" w:lineRule="exact"/>
        <w:ind w:firstLine="220" w:firstLineChars="100"/>
        <w:rPr>
          <w:rFonts w:hint="default"/>
          <w:sz w:val="22"/>
        </w:rPr>
      </w:pPr>
      <w:r>
        <w:rPr>
          <w:rFonts w:hint="eastAsia"/>
          <w:sz w:val="22"/>
        </w:rPr>
        <w:t>本町は、町民の生活の質の向上と国民健康保険等社会保障制度の安定運営に向け、生活習慣病の発症予防並びに重症化予防の推進に取り組むとともに、新型コロナウイルス感染症をはじめとする感染症の予防対策に取り組みます。</w:t>
      </w:r>
    </w:p>
    <w:p>
      <w:pPr>
        <w:pStyle w:val="0"/>
        <w:spacing w:line="355" w:lineRule="exact"/>
        <w:ind w:firstLine="220" w:firstLineChars="100"/>
        <w:rPr>
          <w:rFonts w:hint="default"/>
          <w:sz w:val="22"/>
        </w:rPr>
      </w:pPr>
      <w:r>
        <w:rPr>
          <w:rFonts w:hint="eastAsia"/>
          <w:sz w:val="22"/>
        </w:rPr>
        <w:t>今後とも、誰もが安心して住み続けることができ、一人ひとりの生活の質を向上していくためには、多方面からの健康づくりに対する支援の充実が求められています。</w:t>
      </w:r>
    </w:p>
    <w:p>
      <w:pPr>
        <w:pStyle w:val="0"/>
        <w:spacing w:line="355" w:lineRule="exact"/>
        <w:ind w:firstLine="220" w:firstLineChars="100"/>
        <w:rPr>
          <w:rFonts w:hint="default"/>
          <w:sz w:val="22"/>
        </w:rPr>
      </w:pPr>
      <w:r>
        <w:rPr>
          <w:rFonts w:hint="eastAsia"/>
          <w:sz w:val="22"/>
        </w:rPr>
        <w:t>妊娠期から高齢期まで、ライフステージの健康課題を踏まえた健康づくり支援体制の確立により健康長寿の実現をめざします。</w:t>
      </w:r>
    </w:p>
    <w:p>
      <w:pPr>
        <w:pStyle w:val="0"/>
        <w:spacing w:line="355" w:lineRule="exact"/>
        <w:ind w:firstLine="210" w:firstLineChars="100"/>
        <w:rPr>
          <w:rFonts w:hint="default"/>
          <w:sz w:val="22"/>
        </w:rPr>
      </w:pPr>
      <w:r>
        <w:rPr>
          <w:rFonts w:hint="eastAsia"/>
        </w:rPr>
        <w:drawing>
          <wp:anchor distT="0" distB="0" distL="0" distR="0" simplePos="0" relativeHeight="297" behindDoc="0" locked="0" layoutInCell="1" hidden="0" allowOverlap="1">
            <wp:simplePos x="0" y="0"/>
            <wp:positionH relativeFrom="margin">
              <wp:align>center</wp:align>
            </wp:positionH>
            <wp:positionV relativeFrom="paragraph">
              <wp:posOffset>106045</wp:posOffset>
            </wp:positionV>
            <wp:extent cx="3169285" cy="2364740"/>
            <wp:effectExtent l="0" t="0" r="0" b="0"/>
            <wp:wrapNone/>
            <wp:docPr id="1161" name="image35.jpeg"/>
            <a:graphic xmlns:a="http://schemas.openxmlformats.org/drawingml/2006/main">
              <a:graphicData uri="http://schemas.openxmlformats.org/drawingml/2006/picture">
                <pic:pic xmlns:pic="http://schemas.openxmlformats.org/drawingml/2006/picture">
                  <pic:nvPicPr>
                    <pic:cNvPr id="1161" name="image35.jpeg"/>
                    <pic:cNvPicPr/>
                  </pic:nvPicPr>
                  <pic:blipFill>
                    <a:blip r:embed="rId67">
                      <a:lum bright="20000"/>
                    </a:blip>
                    <a:stretch>
                      <a:fillRect/>
                    </a:stretch>
                  </pic:blipFill>
                  <pic:spPr>
                    <a:xfrm>
                      <a:off x="0" y="0"/>
                      <a:ext cx="3169285" cy="2364740"/>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（３）子ども・子育て支援の充実</w:t>
      </w:r>
    </w:p>
    <w:p>
      <w:pPr>
        <w:pStyle w:val="0"/>
        <w:spacing w:line="355" w:lineRule="exact"/>
        <w:ind w:firstLine="220" w:firstLineChars="100"/>
        <w:rPr>
          <w:rFonts w:hint="default"/>
          <w:sz w:val="22"/>
        </w:rPr>
      </w:pPr>
      <w:r>
        <w:rPr>
          <w:rFonts w:hint="eastAsia"/>
          <w:sz w:val="22"/>
        </w:rPr>
        <w:t>本町は、将来的な保育、教育ニーズを見据えながら、各種保育サービス等の充実と待</w:t>
      </w:r>
      <w:r>
        <w:rPr>
          <w:rFonts w:hint="default"/>
          <w:sz w:val="22"/>
        </w:rPr>
        <w:t>機児童の解消に向けた環境整備等に取</w:t>
      </w:r>
      <w:r>
        <w:rPr>
          <w:rFonts w:hint="eastAsia"/>
          <w:color w:val="000000" w:themeColor="text1"/>
          <w:sz w:val="22"/>
        </w:rPr>
        <w:t>り</w:t>
      </w:r>
      <w:r>
        <w:rPr>
          <w:rFonts w:hint="default"/>
          <w:sz w:val="22"/>
        </w:rPr>
        <w:t>組んでいます。</w:t>
      </w:r>
    </w:p>
    <w:p>
      <w:pPr>
        <w:pStyle w:val="0"/>
        <w:spacing w:line="355" w:lineRule="exact"/>
        <w:ind w:firstLine="220" w:firstLineChars="100"/>
        <w:rPr>
          <w:rFonts w:hint="default"/>
          <w:sz w:val="22"/>
        </w:rPr>
      </w:pPr>
      <w:r>
        <w:rPr>
          <w:rFonts w:hint="eastAsia"/>
          <w:sz w:val="22"/>
        </w:rPr>
        <w:t>将来にわたって人口増加傾向を維持するとともに、誰もが安心して住み続けることが</w:t>
      </w:r>
      <w:r>
        <w:rPr>
          <w:rFonts w:hint="default"/>
          <w:sz w:val="22"/>
        </w:rPr>
        <w:t>できるまちづくりのために、子ども・子育て支援の充実は不可欠となります。</w:t>
      </w:r>
    </w:p>
    <w:p>
      <w:pPr>
        <w:pStyle w:val="0"/>
        <w:spacing w:line="355" w:lineRule="exact"/>
        <w:ind w:firstLine="220" w:firstLineChars="100"/>
        <w:rPr>
          <w:rFonts w:hint="default"/>
          <w:sz w:val="22"/>
        </w:rPr>
      </w:pPr>
      <w:r>
        <w:rPr>
          <w:rFonts w:hint="eastAsia"/>
          <w:sz w:val="22"/>
        </w:rPr>
        <w:t>各種保育サービス等の充実を図るとともに、貧困等を理由に子育て家庭が社会的に孤立することのないよう、行政と関係機関等が連携した包括的な支援の提供など、安心して子どもを生み育てるための支援の充実を図ります。</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（４）障がい者（児）・高齢者支援の充実</w:t>
      </w:r>
    </w:p>
    <w:p>
      <w:pPr>
        <w:pStyle w:val="0"/>
        <w:spacing w:line="355" w:lineRule="exact"/>
        <w:ind w:firstLine="220" w:firstLineChars="100"/>
        <w:rPr>
          <w:rFonts w:hint="default"/>
          <w:sz w:val="22"/>
        </w:rPr>
      </w:pPr>
      <w:r>
        <w:rPr>
          <w:rFonts w:hint="eastAsia"/>
          <w:sz w:val="22"/>
        </w:rPr>
        <w:t>本町は、障がい者（児）及び高齢者が日常生活や社会参加を営むことができるよう、必要な福祉サービス等の提供を行っています。</w:t>
      </w:r>
    </w:p>
    <w:p>
      <w:pPr>
        <w:pStyle w:val="0"/>
        <w:spacing w:line="355" w:lineRule="exact"/>
        <w:ind w:firstLine="220" w:firstLineChars="100"/>
        <w:rPr>
          <w:rFonts w:hint="default"/>
          <w:sz w:val="22"/>
        </w:rPr>
      </w:pPr>
      <w:r>
        <w:rPr>
          <w:rFonts w:hint="eastAsia"/>
          <w:sz w:val="22"/>
        </w:rPr>
        <w:t>町民がともに支えあう共生社会の実現に向けては、障がいや障がい者（児）に対する理解を深めていくための</w:t>
      </w:r>
      <w:r>
        <w:rPr>
          <w:rFonts w:hint="eastAsia"/>
          <w:color w:val="000000" w:themeColor="text1"/>
          <w:sz w:val="22"/>
        </w:rPr>
        <w:t>取組</w:t>
      </w:r>
      <w:r>
        <w:rPr>
          <w:rFonts w:hint="eastAsia"/>
          <w:sz w:val="22"/>
        </w:rPr>
        <w:t>が必要です。また今後、高齢者数が増加することを見据え、介護予防の推進と認知症への理解を深めていくことが必要となります。</w:t>
      </w:r>
    </w:p>
    <w:p>
      <w:pPr>
        <w:pStyle w:val="0"/>
        <w:spacing w:line="355" w:lineRule="exact"/>
        <w:ind w:firstLine="220" w:firstLineChars="100"/>
        <w:rPr>
          <w:rFonts w:hint="default"/>
          <w:sz w:val="22"/>
        </w:rPr>
      </w:pPr>
      <w:r>
        <w:rPr>
          <w:rFonts w:hint="eastAsia"/>
          <w:sz w:val="22"/>
        </w:rPr>
        <w:t>利用者のニーズを踏まえながら、障がい者</w:t>
      </w:r>
      <w:r>
        <w:rPr>
          <w:rFonts w:hint="eastAsia"/>
          <w:color w:val="000000" w:themeColor="text1"/>
          <w:sz w:val="22"/>
        </w:rPr>
        <w:t>（児）</w:t>
      </w:r>
      <w:r>
        <w:rPr>
          <w:rFonts w:hint="eastAsia"/>
          <w:sz w:val="22"/>
        </w:rPr>
        <w:t>福祉、高齢者福祉、介護保険など各種サービスの充実を図るとともに、相談対応や日常的な交流等を通じて社会参加や自立を支える支援体制を強化します。</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r>
        <w:rPr>
          <w:rFonts w:hint="default"/>
          <w:sz w:val="22"/>
        </w:rPr>
        <w:br w:type="page"/>
      </w:r>
    </w:p>
    <w:p>
      <w:pPr>
        <w:pStyle w:val="0"/>
        <w:rPr>
          <w:rFonts w:hint="default"/>
          <w:b w:val="1"/>
          <w:sz w:val="32"/>
        </w:rPr>
      </w:pPr>
      <w:r>
        <w:rPr>
          <w:rFonts w:hint="default"/>
        </w:rPr>
        <w:drawing>
          <wp:anchor distT="0" distB="0" distL="114300" distR="114300" simplePos="0" relativeHeight="298" behindDoc="0" locked="0" layoutInCell="1" hidden="0" allowOverlap="1">
            <wp:simplePos x="0" y="0"/>
            <wp:positionH relativeFrom="margin">
              <wp:posOffset>4752340</wp:posOffset>
            </wp:positionH>
            <wp:positionV relativeFrom="paragraph">
              <wp:posOffset>452120</wp:posOffset>
            </wp:positionV>
            <wp:extent cx="647700" cy="647700"/>
            <wp:effectExtent l="0" t="0" r="0" b="0"/>
            <wp:wrapNone/>
            <wp:docPr id="1162" name="Picture 174"/>
            <a:graphic xmlns:a="http://schemas.openxmlformats.org/drawingml/2006/main">
              <a:graphicData uri="http://schemas.openxmlformats.org/drawingml/2006/picture">
                <pic:pic xmlns:pic="http://schemas.openxmlformats.org/drawingml/2006/picture">
                  <pic:nvPicPr>
                    <pic:cNvPr id="1162" name="Picture 174"/>
                    <pic:cNvPicPr>
                      <a:picLocks noChangeAspect="1" noChangeArrowheads="1"/>
                    </pic:cNvPicPr>
                  </pic:nvPicPr>
                  <pic:blipFill>
                    <a:blip r:embed="rId68"/>
                    <a:stretch>
                      <a:fillRect/>
                    </a:stretch>
                  </pic:blipFill>
                  <pic:spPr>
                    <a:xfrm>
                      <a:off x="0" y="0"/>
                      <a:ext cx="647700" cy="647700"/>
                    </a:xfrm>
                    <a:prstGeom prst="rect">
                      <a:avLst/>
                    </a:prstGeom>
                    <a:noFill/>
                    <a:ln>
                      <a:noFill/>
                    </a:ln>
                  </pic:spPr>
                </pic:pic>
              </a:graphicData>
            </a:graphic>
          </wp:anchor>
        </w:drawing>
      </w:r>
      <w:r>
        <w:rPr>
          <w:rFonts w:hint="eastAsia"/>
          <w:b w:val="1"/>
          <w:sz w:val="32"/>
        </w:rPr>
        <w:t>まちづくり目標</w:t>
      </w:r>
    </w:p>
    <w:tbl>
      <w:tblPr>
        <w:tblStyle w:val="58"/>
        <w:tblW w:w="8494" w:type="dxa"/>
        <w:tblInd w:w="0" w:type="dxa"/>
        <w:tblBorders>
          <w:top w:val="none" w:color="auto" w:sz="0" w:space="0"/>
          <w:left w:val="none" w:color="auto" w:sz="0" w:space="0"/>
          <w:bottom w:val="single" w:color="808080" w:themeColor="background1" w:themeShade="80" w:sz="12" w:space="0"/>
          <w:right w:val="none" w:color="auto" w:sz="0" w:space="0"/>
          <w:insideV w:val="single" w:color="808080" w:themeColor="background1" w:themeShade="80" w:sz="36" w:space="0"/>
        </w:tblBorders>
        <w:tblLayout w:type="fixed"/>
        <w:tblLook w:firstRow="1" w:lastRow="0" w:firstColumn="1" w:lastColumn="0" w:noHBand="0" w:noVBand="1" w:val="04A0"/>
      </w:tblPr>
      <w:tblGrid>
        <w:gridCol w:w="625"/>
        <w:gridCol w:w="7869"/>
      </w:tblGrid>
      <w:tr>
        <w:trPr/>
        <w:tc>
          <w:tcPr>
            <w:tcW w:w="625" w:type="dxa"/>
            <w:vAlign w:val="top"/>
          </w:tcPr>
          <w:p>
            <w:pPr>
              <w:pStyle w:val="0"/>
              <w:rPr>
                <w:rFonts w:hint="default"/>
                <w:b w:val="1"/>
                <w:sz w:val="32"/>
              </w:rPr>
            </w:pPr>
            <w:r>
              <w:rPr>
                <w:rFonts w:hint="eastAsia"/>
                <w:b w:val="1"/>
                <w:sz w:val="32"/>
              </w:rPr>
              <w:t>４</w:t>
            </w:r>
          </w:p>
        </w:tc>
        <w:tc>
          <w:tcPr>
            <w:tcW w:w="7869" w:type="dxa"/>
            <w:vAlign w:val="top"/>
          </w:tcPr>
          <w:p>
            <w:pPr>
              <w:pStyle w:val="0"/>
              <w:ind w:firstLine="160" w:firstLineChars="50"/>
              <w:rPr>
                <w:rFonts w:hint="default"/>
                <w:b w:val="1"/>
                <w:sz w:val="32"/>
              </w:rPr>
            </w:pPr>
            <w:r>
              <w:rPr>
                <w:rFonts w:hint="eastAsia"/>
                <w:b w:val="1"/>
                <w:sz w:val="32"/>
              </w:rPr>
              <w:t>工夫と連携で産業が躍動するまち</w:t>
            </w:r>
          </w:p>
        </w:tc>
      </w:tr>
    </w:tbl>
    <w:p>
      <w:pPr>
        <w:pStyle w:val="0"/>
        <w:spacing w:line="360" w:lineRule="exact"/>
        <w:ind w:right="1153" w:rightChars="549" w:firstLine="240" w:firstLineChars="100"/>
        <w:jc w:val="right"/>
        <w:rPr>
          <w:rFonts w:hint="default"/>
          <w:sz w:val="24"/>
        </w:rPr>
      </w:pPr>
      <w:r>
        <w:rPr>
          <w:rFonts w:hint="eastAsia"/>
          <w:sz w:val="24"/>
        </w:rPr>
        <w:t>（産業・雇用）</w:t>
      </w:r>
    </w:p>
    <w:p>
      <w:pPr>
        <w:pStyle w:val="0"/>
        <w:spacing w:line="355" w:lineRule="exact"/>
        <w:ind w:firstLine="220" w:firstLineChars="100"/>
        <w:rPr>
          <w:rFonts w:hint="default"/>
          <w:sz w:val="22"/>
        </w:rPr>
      </w:pPr>
      <w:r>
        <w:rPr>
          <w:rFonts w:hint="default"/>
          <w:sz w:val="22"/>
        </w:rPr>
        <w:drawing>
          <wp:anchor distT="0" distB="0" distL="114300" distR="114300" simplePos="0" relativeHeight="35" behindDoc="0" locked="0" layoutInCell="1" hidden="0" allowOverlap="1">
            <wp:simplePos x="0" y="0"/>
            <wp:positionH relativeFrom="column">
              <wp:posOffset>0</wp:posOffset>
            </wp:positionH>
            <wp:positionV relativeFrom="paragraph">
              <wp:posOffset>94615</wp:posOffset>
            </wp:positionV>
            <wp:extent cx="5388610" cy="1033145"/>
            <wp:effectExtent l="0" t="0" r="0" b="0"/>
            <wp:wrapNone/>
            <wp:docPr id="1163" name="図 44"/>
            <a:graphic xmlns:a="http://schemas.openxmlformats.org/drawingml/2006/main">
              <a:graphicData uri="http://schemas.openxmlformats.org/drawingml/2006/picture">
                <pic:pic xmlns:pic="http://schemas.openxmlformats.org/drawingml/2006/picture">
                  <pic:nvPicPr>
                    <pic:cNvPr id="1163" name="図 44"/>
                    <pic:cNvPicPr/>
                  </pic:nvPicPr>
                  <pic:blipFill>
                    <a:blip r:embed="rId69"/>
                    <a:stretch>
                      <a:fillRect/>
                    </a:stretch>
                  </pic:blipFill>
                  <pic:spPr>
                    <a:xfrm>
                      <a:off x="0" y="0"/>
                      <a:ext cx="5388610" cy="103314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text1" w:themeFillTint="FF" w:themeFillShade="FF"/>
        <w:tblLayout w:type="fixed"/>
        <w:tblLook w:firstRow="1" w:lastRow="0" w:firstColumn="1" w:lastColumn="0" w:noHBand="0" w:noVBand="1" w:val="04A0"/>
      </w:tblPr>
      <w:tblGrid>
        <w:gridCol w:w="8504"/>
      </w:tblGrid>
      <w:tr>
        <w:trPr>
          <w:trHeight w:val="397" w:hRule="atLeast"/>
        </w:trPr>
        <w:tc>
          <w:tcPr>
            <w:tcW w:w="8504" w:type="dxa"/>
            <w:shd w:val="clear" w:color="auto" w:themeFill="text1" w:themeFillTint="FF" w:themeFillShade="FF"/>
            <w:vAlign w:val="center"/>
          </w:tcPr>
          <w:p>
            <w:pPr>
              <w:pStyle w:val="0"/>
              <w:spacing w:line="320" w:lineRule="exact"/>
              <w:jc w:val="center"/>
              <w:rPr>
                <w:rFonts w:hint="default"/>
                <w:b w:val="1"/>
                <w:color w:val="FFFFFF" w:themeColor="background1"/>
                <w:sz w:val="24"/>
              </w:rPr>
            </w:pPr>
            <w:r>
              <w:rPr>
                <w:rFonts w:hint="eastAsia"/>
                <w:b w:val="1"/>
                <w:color w:val="FFFFFF" w:themeColor="background1"/>
                <w:sz w:val="24"/>
              </w:rPr>
              <w:t>まちづくり目標</w:t>
            </w:r>
          </w:p>
        </w:tc>
      </w:tr>
    </w:tbl>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r>
        <w:rPr>
          <w:rFonts w:hint="eastAsia"/>
          <w:sz w:val="22"/>
        </w:rPr>
        <w:t>本町の産業は、都市化の進展が著しい中、農業・商工業・伝統工芸等を基盤に発展し、</w:t>
      </w:r>
      <w:r>
        <w:rPr>
          <w:rFonts w:hint="default"/>
          <w:sz w:val="22"/>
        </w:rPr>
        <w:t>近年は医療・福祉施設、大型商業施設などが集積し、活性化してきました。また、</w:t>
      </w:r>
      <w:r>
        <w:rPr>
          <w:rFonts w:hint="default"/>
          <w:color w:val="000000" w:themeColor="text1"/>
          <w:sz w:val="22"/>
        </w:rPr>
        <w:t>町</w:t>
      </w:r>
      <w:r>
        <w:rPr>
          <w:rFonts w:hint="default"/>
          <w:sz w:val="22"/>
        </w:rPr>
        <w:t>観光協会が設立され、観光振興に向けた推進体制が整いつつあります。</w:t>
      </w:r>
    </w:p>
    <w:p>
      <w:pPr>
        <w:pStyle w:val="0"/>
        <w:spacing w:line="355" w:lineRule="exact"/>
        <w:ind w:firstLine="220" w:firstLineChars="100"/>
        <w:rPr>
          <w:rFonts w:hint="default"/>
          <w:sz w:val="22"/>
        </w:rPr>
      </w:pPr>
      <w:r>
        <w:rPr>
          <w:rFonts w:hint="eastAsia"/>
          <w:sz w:val="22"/>
        </w:rPr>
        <w:t>人々のライフスタイルや価値観の多様化、産業における技術革新が目覚ましい現代社会において、大量生産・大量消費からの転換、ワークライフバランスの意識など生産活動や働き方について、新たな対応が求められています。</w:t>
      </w:r>
    </w:p>
    <w:p>
      <w:pPr>
        <w:pStyle w:val="0"/>
        <w:spacing w:line="355" w:lineRule="exact"/>
        <w:ind w:firstLine="220" w:firstLineChars="100"/>
        <w:rPr>
          <w:rFonts w:hint="default"/>
          <w:sz w:val="22"/>
        </w:rPr>
      </w:pPr>
      <w:r>
        <w:rPr>
          <w:rFonts w:hint="eastAsia"/>
          <w:sz w:val="22"/>
        </w:rPr>
        <w:t>活力ある産業は、地域経済を活性化させ、働く場を創出するだけでなく、豊かな町民生活につながる基盤となることから、地域に根ざした産業振興に取り組みます。</w:t>
      </w:r>
    </w:p>
    <w:p>
      <w:pPr>
        <w:pStyle w:val="0"/>
        <w:spacing w:line="355" w:lineRule="exact"/>
        <w:ind w:firstLine="220" w:firstLineChars="100"/>
        <w:rPr>
          <w:rFonts w:hint="default"/>
          <w:sz w:val="22"/>
        </w:rPr>
      </w:pPr>
      <w:r>
        <w:rPr>
          <w:rFonts w:hint="eastAsia"/>
          <w:sz w:val="22"/>
        </w:rPr>
        <w:t>地域に根差した産業は、地域に支えられ、創意・工夫と連携によって活力を維持し、それが持続することで信頼が生まれ、魅力ある産業へとつながります。</w:t>
      </w:r>
    </w:p>
    <w:p>
      <w:pPr>
        <w:pStyle w:val="0"/>
        <w:spacing w:line="355" w:lineRule="exact"/>
        <w:ind w:firstLine="220" w:firstLineChars="100"/>
        <w:rPr>
          <w:rFonts w:hint="default"/>
          <w:sz w:val="22"/>
        </w:rPr>
      </w:pPr>
      <w:r>
        <w:rPr>
          <w:rFonts w:hint="eastAsia"/>
          <w:sz w:val="22"/>
        </w:rPr>
        <w:t>私たちは、個々の産業が自主的に力を発揮し、産官学金等の連携により、多様な働く場をつくる「工夫と連携で産業が躍動するまち」をめざします。</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center"/>
              <w:rPr>
                <w:rFonts w:hint="default"/>
                <w:b w:val="1"/>
                <w:sz w:val="24"/>
              </w:rPr>
            </w:pPr>
            <w:r>
              <w:rPr>
                <w:rFonts w:hint="eastAsia"/>
                <w:b w:val="1"/>
                <w:sz w:val="24"/>
              </w:rPr>
              <w:t>まちづくり目標を達成するための柱</w:t>
            </w:r>
          </w:p>
        </w:tc>
      </w:tr>
    </w:tbl>
    <w:p>
      <w:pPr>
        <w:pStyle w:val="0"/>
        <w:spacing w:line="355" w:lineRule="exact"/>
        <w:ind w:firstLine="220" w:firstLineChars="100"/>
        <w:rPr>
          <w:rFonts w:hint="default"/>
          <w:sz w:val="22"/>
        </w:rPr>
      </w:pPr>
    </w:p>
    <w:p>
      <w:pPr>
        <w:pStyle w:val="3"/>
        <w:spacing w:line="355" w:lineRule="exact"/>
        <w:rPr>
          <w:rFonts w:hint="default"/>
          <w:sz w:val="22"/>
        </w:rPr>
      </w:pPr>
      <w:bookmarkStart w:id="25" w:name="_Ref118205967"/>
      <w:r>
        <w:rPr>
          <w:rFonts w:hint="eastAsia"/>
          <w:sz w:val="22"/>
        </w:rPr>
        <w:t>（１）南風原産品を創り伸ばす農業の振興</w:t>
      </w:r>
      <w:bookmarkEnd w:id="25"/>
    </w:p>
    <w:p>
      <w:pPr>
        <w:pStyle w:val="0"/>
        <w:spacing w:line="355" w:lineRule="exact"/>
        <w:ind w:firstLine="220" w:firstLineChars="100"/>
        <w:rPr>
          <w:rFonts w:hint="default"/>
          <w:sz w:val="22"/>
        </w:rPr>
      </w:pPr>
      <w:r>
        <w:rPr>
          <w:rFonts w:hint="eastAsia"/>
          <w:sz w:val="22"/>
        </w:rPr>
        <w:t>都市近郊に位置する本町の農業は、ブランドとして定着している「かぼちゃ」をはじめ、「ストレリチア」「スターフルーツ」の拠点産地であり、「ヘチマ（食用）」は生産量日本一であるなど、精力的な生産活動が営まれています。</w:t>
      </w:r>
    </w:p>
    <w:p>
      <w:pPr>
        <w:pStyle w:val="0"/>
        <w:spacing w:line="355" w:lineRule="exact"/>
        <w:ind w:firstLine="220" w:firstLineChars="100"/>
        <w:rPr>
          <w:rFonts w:hint="default"/>
          <w:sz w:val="22"/>
        </w:rPr>
      </w:pPr>
      <w:r>
        <w:rPr>
          <w:rFonts w:hint="eastAsia"/>
          <w:sz w:val="22"/>
        </w:rPr>
        <w:t>そのような中で、これまで安定した生産・出荷・供給体制をはじめ、担い手育成など生産活動の支援に取り組んできました。</w:t>
      </w:r>
    </w:p>
    <w:p>
      <w:pPr>
        <w:pStyle w:val="0"/>
        <w:spacing w:line="355" w:lineRule="exact"/>
        <w:ind w:firstLine="220" w:firstLineChars="100"/>
        <w:rPr>
          <w:rFonts w:hint="default"/>
          <w:sz w:val="22"/>
        </w:rPr>
      </w:pPr>
      <w:r>
        <w:rPr>
          <w:rFonts w:hint="eastAsia"/>
          <w:sz w:val="22"/>
        </w:rPr>
        <w:t>今後とも農業振興を図るため、安全・安心で信頼される農畜産物の安定的な生産・出荷・供給体制の充実やブランド力の向上へ取</w:t>
      </w:r>
      <w:r>
        <w:rPr>
          <w:rFonts w:hint="eastAsia"/>
          <w:color w:val="000000" w:themeColor="text1"/>
          <w:sz w:val="22"/>
        </w:rPr>
        <w:t>り</w:t>
      </w:r>
      <w:r>
        <w:rPr>
          <w:rFonts w:hint="eastAsia"/>
          <w:sz w:val="22"/>
        </w:rPr>
        <w:t>組むとともに、商工業や他産業との連携による新たな展開、若い人をはじめとする多様な人材が農業をしたいと思える環境づくりを</w:t>
      </w:r>
      <w:r>
        <w:rPr>
          <w:rFonts w:hint="eastAsia"/>
          <w:color w:val="000000" w:themeColor="text1"/>
          <w:sz w:val="22"/>
        </w:rPr>
        <w:t>推進します</w:t>
      </w:r>
      <w:r>
        <w:rPr>
          <w:rFonts w:hint="eastAsia"/>
          <w:sz w:val="22"/>
        </w:rPr>
        <w:t>。</w:t>
      </w:r>
    </w:p>
    <w:p>
      <w:pPr>
        <w:pStyle w:val="0"/>
        <w:spacing w:line="355" w:lineRule="exact"/>
        <w:ind w:firstLine="220" w:firstLineChars="100"/>
        <w:rPr>
          <w:rFonts w:hint="default"/>
          <w:sz w:val="22"/>
        </w:rPr>
      </w:pPr>
      <w:r>
        <w:rPr>
          <w:rFonts w:hint="eastAsia"/>
          <w:sz w:val="22"/>
        </w:rPr>
        <w:t>また、都市に近い農地は快適なみどりの空間として風景の一部となっていることから、農地と市街地が共存し、調和できる農地の利用を</w:t>
      </w:r>
      <w:r>
        <w:rPr>
          <w:rFonts w:hint="eastAsia"/>
          <w:color w:val="000000" w:themeColor="text1"/>
          <w:sz w:val="22"/>
        </w:rPr>
        <w:t>推進します</w:t>
      </w:r>
      <w:r>
        <w:rPr>
          <w:rFonts w:hint="eastAsia"/>
          <w:sz w:val="22"/>
        </w:rPr>
        <w:t>。</w:t>
      </w:r>
    </w:p>
    <w:p>
      <w:pPr>
        <w:pStyle w:val="0"/>
        <w:widowControl w:val="1"/>
        <w:spacing w:line="355" w:lineRule="exact"/>
        <w:jc w:val="left"/>
        <w:rPr>
          <w:rFonts w:hint="default"/>
          <w:sz w:val="22"/>
        </w:rPr>
      </w:pPr>
    </w:p>
    <w:p>
      <w:pPr>
        <w:pStyle w:val="3"/>
        <w:spacing w:line="355" w:lineRule="exact"/>
        <w:rPr>
          <w:rFonts w:hint="default"/>
          <w:sz w:val="22"/>
        </w:rPr>
      </w:pPr>
      <w:r>
        <w:rPr>
          <w:rFonts w:hint="eastAsia"/>
          <w:sz w:val="22"/>
        </w:rPr>
        <w:t>（２）賑わい・就労を創る商業、製造業、新規産業の振興</w:t>
      </w:r>
    </w:p>
    <w:p>
      <w:pPr>
        <w:pStyle w:val="0"/>
        <w:spacing w:line="355" w:lineRule="exact"/>
        <w:ind w:firstLine="220" w:firstLineChars="100"/>
        <w:rPr>
          <w:rFonts w:hint="default"/>
          <w:sz w:val="22"/>
        </w:rPr>
      </w:pPr>
      <w:r>
        <w:rPr>
          <w:rFonts w:hint="eastAsia"/>
          <w:sz w:val="22"/>
        </w:rPr>
        <w:t>本町の商業は、大型ショッピングセンターをはじめ、娯楽・レクリエーション施設、都市基盤を活かした津嘉山地区の沿道商業施設の集積、地域内の個性的なカフェ等の小店が点在するなど、多種多様な形態で営まれています。また、印刷団地の立地により印刷業が集積しているなど、これまで、商業・製造業が持続的に活動できる環境づくり・</w:t>
      </w:r>
      <w:r>
        <w:rPr>
          <w:rFonts w:hint="default"/>
          <w:sz w:val="22"/>
        </w:rPr>
        <w:t>支援に取り組んできました。</w:t>
      </w:r>
    </w:p>
    <w:p>
      <w:pPr>
        <w:pStyle w:val="0"/>
        <w:spacing w:line="355" w:lineRule="exact"/>
        <w:ind w:firstLine="220" w:firstLineChars="100"/>
        <w:rPr>
          <w:rFonts w:hint="default"/>
          <w:sz w:val="22"/>
        </w:rPr>
      </w:pPr>
      <w:r>
        <w:rPr>
          <w:rFonts w:hint="eastAsia"/>
          <w:sz w:val="22"/>
        </w:rPr>
        <w:t>今後とも、交通の利便性をはじめ都市近郊である立地条件、集積している事業所や施設など本町の強みを活かした</w:t>
      </w:r>
      <w:r>
        <w:rPr>
          <w:rFonts w:hint="eastAsia"/>
          <w:color w:val="000000" w:themeColor="text1"/>
          <w:sz w:val="22"/>
        </w:rPr>
        <w:t>取組</w:t>
      </w:r>
      <w:r>
        <w:rPr>
          <w:rFonts w:hint="eastAsia"/>
          <w:sz w:val="22"/>
        </w:rPr>
        <w:t>を推進し、働く場が創出され、地域経済が活性化</w:t>
      </w:r>
      <w:r>
        <w:rPr>
          <w:rFonts w:hint="default"/>
          <w:sz w:val="22"/>
        </w:rPr>
        <w:t>する賑わいのある空間づくりを推進します。また、既存の製造業の自主的発展ができるよう、地域と</w:t>
      </w:r>
      <w:r>
        <w:rPr>
          <w:rFonts w:hint="eastAsia"/>
          <w:color w:val="000000" w:themeColor="text1"/>
          <w:sz w:val="22"/>
        </w:rPr>
        <w:t>ともに</w:t>
      </w:r>
      <w:r>
        <w:rPr>
          <w:rFonts w:hint="default"/>
          <w:sz w:val="22"/>
        </w:rPr>
        <w:t>歩む環境づくりも</w:t>
      </w:r>
      <w:r>
        <w:rPr>
          <w:rFonts w:hint="eastAsia"/>
          <w:color w:val="000000" w:themeColor="text1"/>
          <w:sz w:val="22"/>
        </w:rPr>
        <w:t>推進します</w:t>
      </w:r>
      <w:r>
        <w:rPr>
          <w:rFonts w:hint="default"/>
          <w:sz w:val="22"/>
        </w:rPr>
        <w:t>。</w:t>
      </w:r>
    </w:p>
    <w:p>
      <w:pPr>
        <w:pStyle w:val="0"/>
        <w:spacing w:line="355" w:lineRule="exact"/>
        <w:ind w:firstLine="220" w:firstLineChars="100"/>
        <w:rPr>
          <w:rFonts w:hint="default"/>
          <w:sz w:val="22"/>
        </w:rPr>
      </w:pPr>
      <w:r>
        <w:rPr>
          <w:rFonts w:hint="eastAsia"/>
          <w:sz w:val="22"/>
        </w:rPr>
        <w:t>さらに、チャレンジしたい起業家の支援をはじめ、企業や新規産業の誘致及び支援に努め、新たな賑わい・活力づくりに取り組みます。</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（３）地域の連携で創る観光の振興</w:t>
      </w:r>
    </w:p>
    <w:p>
      <w:pPr>
        <w:pStyle w:val="0"/>
        <w:spacing w:line="355" w:lineRule="exact"/>
        <w:ind w:firstLine="220" w:firstLineChars="100"/>
        <w:rPr>
          <w:rFonts w:hint="default"/>
          <w:sz w:val="22"/>
        </w:rPr>
      </w:pPr>
      <w:r>
        <w:rPr>
          <w:rFonts w:hint="eastAsia"/>
          <w:sz w:val="22"/>
        </w:rPr>
        <w:t>本町においては、観光への活用も期待される南風原文化センターが整備されたのをはじめ、</w:t>
      </w:r>
      <w:r>
        <w:rPr>
          <w:rFonts w:hint="eastAsia"/>
          <w:color w:val="000000" w:themeColor="text1"/>
          <w:sz w:val="22"/>
        </w:rPr>
        <w:t>町</w:t>
      </w:r>
      <w:r>
        <w:rPr>
          <w:rFonts w:hint="eastAsia"/>
          <w:sz w:val="22"/>
        </w:rPr>
        <w:t>観光協会を中心として、地域資源を活かした観光振興の新たな発展への足掛かりができました。</w:t>
      </w:r>
    </w:p>
    <w:p>
      <w:pPr>
        <w:pStyle w:val="0"/>
        <w:spacing w:line="355" w:lineRule="exact"/>
        <w:ind w:firstLine="220" w:firstLineChars="100"/>
        <w:rPr>
          <w:rFonts w:hint="default"/>
          <w:sz w:val="22"/>
        </w:rPr>
      </w:pPr>
      <w:r>
        <w:rPr>
          <w:rFonts w:hint="eastAsia"/>
          <w:sz w:val="22"/>
        </w:rPr>
        <w:t>それを契機として、積極的な観光情報の発信や「体験宿泊（民泊）」「綱曳きツアー」「かすりの道ツアー」「古民家を活用したイベント」など地域資源を掘りおこし、観光メニュー設定に取り組んできました。</w:t>
      </w:r>
    </w:p>
    <w:p>
      <w:pPr>
        <w:pStyle w:val="0"/>
        <w:spacing w:line="355" w:lineRule="exact"/>
        <w:ind w:firstLine="220" w:firstLineChars="100"/>
        <w:rPr>
          <w:rFonts w:hint="default"/>
          <w:sz w:val="22"/>
        </w:rPr>
      </w:pPr>
      <w:r>
        <w:rPr>
          <w:rFonts w:hint="eastAsia"/>
          <w:sz w:val="22"/>
        </w:rPr>
        <w:t>今後は、これまでの平和学習や「琉球かすりの里」「飛び安里」「脚本家の金城哲夫」等の地域資源の活用推進をはじめ、プロスポーツチームなどのキャンプ地等としての新たな魅力づくり</w:t>
      </w:r>
      <w:r>
        <w:rPr>
          <w:rFonts w:hint="eastAsia"/>
          <w:color w:val="000000" w:themeColor="text1"/>
          <w:sz w:val="22"/>
        </w:rPr>
        <w:t>に努めます</w:t>
      </w:r>
      <w:r>
        <w:rPr>
          <w:rFonts w:hint="eastAsia"/>
          <w:sz w:val="22"/>
        </w:rPr>
        <w:t>。また、これらの自然・文化・歴史・スポーツ等の地域資源だけでなく、地場産業及び観光関連産業など「地域資源と人（産業）」との連携による新たな展開を図るとともに、それを支える人材の発掘・育成</w:t>
      </w:r>
      <w:r>
        <w:rPr>
          <w:rFonts w:hint="eastAsia"/>
          <w:color w:val="000000" w:themeColor="text1"/>
          <w:sz w:val="22"/>
        </w:rPr>
        <w:t>を図ります</w:t>
      </w:r>
      <w:r>
        <w:rPr>
          <w:rFonts w:hint="eastAsia"/>
          <w:sz w:val="22"/>
        </w:rPr>
        <w:t>。</w:t>
      </w:r>
    </w:p>
    <w:p>
      <w:pPr>
        <w:pStyle w:val="0"/>
        <w:spacing w:line="355" w:lineRule="exact"/>
        <w:ind w:firstLine="220" w:firstLineChars="100"/>
        <w:rPr>
          <w:rFonts w:hint="default"/>
          <w:sz w:val="22"/>
        </w:rPr>
      </w:pPr>
      <w:r>
        <w:rPr>
          <w:rFonts w:hint="eastAsia"/>
          <w:sz w:val="22"/>
        </w:rPr>
        <w:t>さらに、町内だけにとどまらず、町外の団体等と協力し相乗効果をもたらす観光振興に取り組みます。</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（４）歴史と伝統を誇る工芸産業の振興</w:t>
      </w:r>
    </w:p>
    <w:p>
      <w:pPr>
        <w:pStyle w:val="0"/>
        <w:spacing w:line="355" w:lineRule="exact"/>
        <w:ind w:firstLine="220" w:firstLineChars="100"/>
        <w:rPr>
          <w:rFonts w:hint="default"/>
          <w:sz w:val="22"/>
        </w:rPr>
      </w:pPr>
      <w:r>
        <w:rPr>
          <w:rFonts w:hint="eastAsia"/>
          <w:sz w:val="22"/>
        </w:rPr>
        <w:t>本町の工芸産業は</w:t>
      </w:r>
      <w:r>
        <w:rPr>
          <w:rFonts w:hint="default"/>
          <w:sz w:val="22"/>
        </w:rPr>
        <w:t>100</w:t>
      </w:r>
      <w:r>
        <w:rPr>
          <w:rFonts w:hint="default"/>
          <w:sz w:val="22"/>
        </w:rPr>
        <w:t>年の長い歴史と伝統を有し、県内有数の産地となっている琉球絣と南風原花織があり、これまで担い手育成をはじめ、販路開拓、イベント開催などへの支援に取り組んできました。</w:t>
      </w:r>
    </w:p>
    <w:p>
      <w:pPr>
        <w:pStyle w:val="0"/>
        <w:spacing w:line="355" w:lineRule="exact"/>
        <w:ind w:firstLine="220" w:firstLineChars="100"/>
        <w:rPr>
          <w:rFonts w:hint="default"/>
          <w:sz w:val="22"/>
        </w:rPr>
      </w:pPr>
      <w:r>
        <w:rPr>
          <w:rFonts w:hint="eastAsia"/>
          <w:sz w:val="22"/>
        </w:rPr>
        <w:t>今後とも町が誇る伝統工芸産業の振興を図るため、町民向けのイベント開催など町民が親しむことのできる環境づくりをはじめ、担い手育成、販路開拓、町内外への情報発信の強化、観光関連産業との連携などを図り、経営環境が改善され産業として自主的発展ができるよう、支援に取り組みます。</w:t>
      </w:r>
    </w:p>
    <w:p>
      <w:pPr>
        <w:pStyle w:val="0"/>
        <w:spacing w:line="355" w:lineRule="exact"/>
        <w:ind w:firstLine="220" w:firstLineChars="100"/>
        <w:rPr>
          <w:rFonts w:hint="default"/>
          <w:sz w:val="22"/>
        </w:rPr>
      </w:pPr>
    </w:p>
    <w:p>
      <w:pPr>
        <w:pStyle w:val="0"/>
        <w:widowControl w:val="1"/>
        <w:spacing w:line="355" w:lineRule="exact"/>
        <w:jc w:val="left"/>
        <w:rPr>
          <w:rFonts w:hint="default"/>
          <w:sz w:val="22"/>
        </w:rPr>
      </w:pPr>
      <w:r>
        <w:rPr>
          <w:rFonts w:hint="default"/>
          <w:sz w:val="22"/>
        </w:rPr>
        <w:br w:type="page"/>
      </w:r>
    </w:p>
    <w:p>
      <w:pPr>
        <w:pStyle w:val="0"/>
        <w:rPr>
          <w:rFonts w:hint="default"/>
          <w:b w:val="1"/>
          <w:sz w:val="32"/>
        </w:rPr>
      </w:pPr>
      <w:r>
        <w:rPr>
          <w:rFonts w:hint="default"/>
        </w:rPr>
        <w:drawing>
          <wp:anchor distT="0" distB="0" distL="114300" distR="114300" simplePos="0" relativeHeight="300" behindDoc="0" locked="0" layoutInCell="1" hidden="0" allowOverlap="1">
            <wp:simplePos x="0" y="0"/>
            <wp:positionH relativeFrom="margin">
              <wp:posOffset>4749165</wp:posOffset>
            </wp:positionH>
            <wp:positionV relativeFrom="paragraph">
              <wp:posOffset>454025</wp:posOffset>
            </wp:positionV>
            <wp:extent cx="647700" cy="647700"/>
            <wp:effectExtent l="0" t="0" r="0" b="0"/>
            <wp:wrapNone/>
            <wp:docPr id="1164" name="Picture 171"/>
            <a:graphic xmlns:a="http://schemas.openxmlformats.org/drawingml/2006/main">
              <a:graphicData uri="http://schemas.openxmlformats.org/drawingml/2006/picture">
                <pic:pic xmlns:pic="http://schemas.openxmlformats.org/drawingml/2006/picture">
                  <pic:nvPicPr>
                    <pic:cNvPr id="1164" name="Picture 171"/>
                    <pic:cNvPicPr>
                      <a:picLocks noChangeAspect="1" noChangeArrowheads="1"/>
                    </pic:cNvPicPr>
                  </pic:nvPicPr>
                  <pic:blipFill>
                    <a:blip r:embed="rId70"/>
                    <a:stretch>
                      <a:fillRect/>
                    </a:stretch>
                  </pic:blipFill>
                  <pic:spPr>
                    <a:xfrm>
                      <a:off x="0" y="0"/>
                      <a:ext cx="647700" cy="647700"/>
                    </a:xfrm>
                    <a:prstGeom prst="rect">
                      <a:avLst/>
                    </a:prstGeom>
                    <a:noFill/>
                    <a:ln>
                      <a:noFill/>
                    </a:ln>
                  </pic:spPr>
                </pic:pic>
              </a:graphicData>
            </a:graphic>
          </wp:anchor>
        </w:drawing>
      </w:r>
      <w:r>
        <w:rPr>
          <w:rFonts w:hint="eastAsia"/>
          <w:b w:val="1"/>
          <w:sz w:val="32"/>
        </w:rPr>
        <w:t>まちづくり目標</w:t>
      </w:r>
    </w:p>
    <w:tbl>
      <w:tblPr>
        <w:tblStyle w:val="58"/>
        <w:tblW w:w="8494" w:type="dxa"/>
        <w:tblInd w:w="0" w:type="dxa"/>
        <w:tblBorders>
          <w:top w:val="none" w:color="auto" w:sz="0" w:space="0"/>
          <w:left w:val="none" w:color="auto" w:sz="0" w:space="0"/>
          <w:bottom w:val="single" w:color="808080" w:themeColor="background1" w:themeShade="80" w:sz="12" w:space="0"/>
          <w:right w:val="none" w:color="auto" w:sz="0" w:space="0"/>
          <w:insideV w:val="single" w:color="808080" w:themeColor="background1" w:themeShade="80" w:sz="36" w:space="0"/>
        </w:tblBorders>
        <w:tblLayout w:type="fixed"/>
        <w:tblLook w:firstRow="1" w:lastRow="0" w:firstColumn="1" w:lastColumn="0" w:noHBand="0" w:noVBand="1" w:val="04A0"/>
      </w:tblPr>
      <w:tblGrid>
        <w:gridCol w:w="625"/>
        <w:gridCol w:w="7869"/>
      </w:tblGrid>
      <w:tr>
        <w:trPr/>
        <w:tc>
          <w:tcPr>
            <w:tcW w:w="625" w:type="dxa"/>
            <w:vAlign w:val="top"/>
          </w:tcPr>
          <w:p>
            <w:pPr>
              <w:pStyle w:val="0"/>
              <w:rPr>
                <w:rFonts w:hint="default"/>
                <w:b w:val="1"/>
                <w:sz w:val="32"/>
              </w:rPr>
            </w:pPr>
            <w:bookmarkStart w:id="26" w:name="_Hlk80176409"/>
            <w:r>
              <w:rPr>
                <w:rFonts w:hint="eastAsia"/>
                <w:b w:val="1"/>
                <w:sz w:val="32"/>
              </w:rPr>
              <w:t>５</w:t>
            </w:r>
            <w:bookmarkEnd w:id="26"/>
          </w:p>
        </w:tc>
        <w:tc>
          <w:tcPr>
            <w:tcW w:w="7869" w:type="dxa"/>
            <w:vAlign w:val="top"/>
          </w:tcPr>
          <w:p>
            <w:pPr>
              <w:pStyle w:val="0"/>
              <w:ind w:firstLine="160" w:firstLineChars="50"/>
              <w:rPr>
                <w:rFonts w:hint="default"/>
                <w:b w:val="1"/>
                <w:sz w:val="32"/>
              </w:rPr>
            </w:pPr>
            <w:r>
              <w:rPr>
                <w:rFonts w:hint="eastAsia"/>
                <w:b w:val="1"/>
                <w:sz w:val="32"/>
              </w:rPr>
              <w:t>みどりとまちが調和した安全・安心のまち</w:t>
            </w:r>
          </w:p>
        </w:tc>
      </w:tr>
    </w:tbl>
    <w:p>
      <w:pPr>
        <w:pStyle w:val="0"/>
        <w:spacing w:line="360" w:lineRule="exact"/>
        <w:ind w:right="1153" w:rightChars="549" w:firstLine="240" w:firstLineChars="100"/>
        <w:jc w:val="right"/>
        <w:rPr>
          <w:rFonts w:hint="default"/>
          <w:sz w:val="24"/>
        </w:rPr>
      </w:pPr>
      <w:r>
        <w:rPr>
          <w:rFonts w:hint="eastAsia"/>
          <w:sz w:val="24"/>
        </w:rPr>
        <w:t>（都市基盤・安全・安心）</w:t>
      </w:r>
    </w:p>
    <w:p>
      <w:pPr>
        <w:pStyle w:val="0"/>
        <w:spacing w:line="355" w:lineRule="exact"/>
        <w:ind w:firstLine="220" w:firstLineChars="100"/>
        <w:rPr>
          <w:rFonts w:hint="default"/>
          <w:sz w:val="22"/>
        </w:rPr>
      </w:pPr>
      <w:r>
        <w:rPr>
          <w:rFonts w:hint="default"/>
          <w:sz w:val="22"/>
        </w:rPr>
        <w:drawing>
          <wp:anchor distT="0" distB="0" distL="114300" distR="114300" simplePos="0" relativeHeight="36" behindDoc="0" locked="0" layoutInCell="1" hidden="0" allowOverlap="1">
            <wp:simplePos x="0" y="0"/>
            <wp:positionH relativeFrom="column">
              <wp:posOffset>0</wp:posOffset>
            </wp:positionH>
            <wp:positionV relativeFrom="paragraph">
              <wp:posOffset>94615</wp:posOffset>
            </wp:positionV>
            <wp:extent cx="5388610" cy="1042035"/>
            <wp:effectExtent l="0" t="0" r="0" b="0"/>
            <wp:wrapNone/>
            <wp:docPr id="1165" name="図 45"/>
            <a:graphic xmlns:a="http://schemas.openxmlformats.org/drawingml/2006/main">
              <a:graphicData uri="http://schemas.openxmlformats.org/drawingml/2006/picture">
                <pic:pic xmlns:pic="http://schemas.openxmlformats.org/drawingml/2006/picture">
                  <pic:nvPicPr>
                    <pic:cNvPr id="1165" name="図 45"/>
                    <pic:cNvPicPr/>
                  </pic:nvPicPr>
                  <pic:blipFill>
                    <a:blip r:embed="rId71"/>
                    <a:stretch>
                      <a:fillRect/>
                    </a:stretch>
                  </pic:blipFill>
                  <pic:spPr>
                    <a:xfrm>
                      <a:off x="0" y="0"/>
                      <a:ext cx="5388610" cy="104203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text1" w:themeFillTint="FF" w:themeFillShade="FF"/>
        <w:tblLayout w:type="fixed"/>
        <w:tblLook w:firstRow="1" w:lastRow="0" w:firstColumn="1" w:lastColumn="0" w:noHBand="0" w:noVBand="1" w:val="04A0"/>
      </w:tblPr>
      <w:tblGrid>
        <w:gridCol w:w="8504"/>
      </w:tblGrid>
      <w:tr>
        <w:trPr>
          <w:trHeight w:val="397" w:hRule="atLeast"/>
        </w:trPr>
        <w:tc>
          <w:tcPr>
            <w:tcW w:w="8504" w:type="dxa"/>
            <w:shd w:val="clear" w:color="auto" w:themeFill="text1" w:themeFillTint="FF" w:themeFillShade="FF"/>
            <w:vAlign w:val="center"/>
          </w:tcPr>
          <w:p>
            <w:pPr>
              <w:pStyle w:val="0"/>
              <w:spacing w:line="320" w:lineRule="exact"/>
              <w:jc w:val="center"/>
              <w:rPr>
                <w:rFonts w:hint="default"/>
                <w:b w:val="1"/>
                <w:color w:val="FFFFFF" w:themeColor="background1"/>
                <w:sz w:val="24"/>
              </w:rPr>
            </w:pPr>
            <w:r>
              <w:rPr>
                <w:rFonts w:hint="eastAsia"/>
                <w:b w:val="1"/>
                <w:color w:val="FFFFFF" w:themeColor="background1"/>
                <w:sz w:val="24"/>
              </w:rPr>
              <w:t>まちづくり目標</w:t>
            </w:r>
          </w:p>
        </w:tc>
      </w:tr>
    </w:tbl>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r>
        <w:rPr>
          <w:rFonts w:hint="eastAsia"/>
          <w:sz w:val="22"/>
        </w:rPr>
        <w:t>人は暮らしの礎に安全・安心を求め、さらに利便よく快適さのある暮らしを望みます。特に東日本大震災以降「安全・安心」は、まちづくりの重要なキーワードとなっています。</w:t>
      </w:r>
    </w:p>
    <w:p>
      <w:pPr>
        <w:pStyle w:val="0"/>
        <w:spacing w:line="355" w:lineRule="exact"/>
        <w:ind w:firstLine="220" w:firstLineChars="100"/>
        <w:rPr>
          <w:rFonts w:hint="default"/>
          <w:sz w:val="22"/>
        </w:rPr>
      </w:pPr>
      <w:r>
        <w:rPr>
          <w:rFonts w:hint="eastAsia"/>
          <w:sz w:val="22"/>
        </w:rPr>
        <w:t>急速な都市化が進展した本町は、三大森（新川森、黄金森、高津嘉山）等の緑をはじめ、国場川等の河川など自然環境が今でも残されており、私たちの生活に癒しや快適</w:t>
      </w:r>
      <w:r>
        <w:rPr>
          <w:rFonts w:hint="default"/>
          <w:sz w:val="22"/>
        </w:rPr>
        <w:t>さをもたらす貴重な財産です。</w:t>
      </w:r>
    </w:p>
    <w:p>
      <w:pPr>
        <w:pStyle w:val="0"/>
        <w:spacing w:line="355" w:lineRule="exact"/>
        <w:ind w:firstLine="220" w:firstLineChars="100"/>
        <w:rPr>
          <w:rFonts w:hint="default"/>
          <w:sz w:val="22"/>
        </w:rPr>
      </w:pPr>
      <w:r>
        <w:rPr>
          <w:rFonts w:hint="eastAsia"/>
          <w:sz w:val="22"/>
        </w:rPr>
        <w:t>その貴重な財産を活かした自然環境と共生する都市づくりは、暮らしに潤いや利便性をもたらすだけでなく、防災や地域経済の活性化にもつながる重要な要素となります。</w:t>
      </w:r>
    </w:p>
    <w:p>
      <w:pPr>
        <w:pStyle w:val="0"/>
        <w:spacing w:line="355" w:lineRule="exact"/>
        <w:ind w:firstLine="220" w:firstLineChars="100"/>
        <w:rPr>
          <w:rFonts w:hint="default"/>
          <w:sz w:val="22"/>
        </w:rPr>
      </w:pPr>
      <w:r>
        <w:rPr>
          <w:rFonts w:hint="eastAsia"/>
          <w:sz w:val="22"/>
        </w:rPr>
        <w:t>このため、防犯・防災対策が充実した安全・安心なまちづくりに取り組むとともに、自然環境と都市の利便性が共生する「みどりとまちが調和した安全・安心なまちづくり」をめざします。</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center"/>
              <w:rPr>
                <w:rFonts w:hint="default"/>
                <w:b w:val="1"/>
                <w:sz w:val="24"/>
              </w:rPr>
            </w:pPr>
            <w:r>
              <w:rPr>
                <w:rFonts w:hint="eastAsia"/>
                <w:b w:val="1"/>
                <w:sz w:val="24"/>
              </w:rPr>
              <w:t>まちづくり目標を達成するための柱</w:t>
            </w:r>
          </w:p>
        </w:tc>
      </w:tr>
    </w:tbl>
    <w:p>
      <w:pPr>
        <w:pStyle w:val="0"/>
        <w:spacing w:line="355" w:lineRule="exact"/>
        <w:ind w:firstLine="220" w:firstLineChars="100"/>
        <w:rPr>
          <w:rFonts w:hint="default"/>
          <w:sz w:val="22"/>
        </w:rPr>
      </w:pPr>
    </w:p>
    <w:p>
      <w:pPr>
        <w:pStyle w:val="3"/>
        <w:spacing w:line="355" w:lineRule="exact"/>
        <w:rPr>
          <w:rFonts w:hint="default"/>
          <w:sz w:val="22"/>
        </w:rPr>
      </w:pPr>
      <w:bookmarkStart w:id="27" w:name="_Ref118205974"/>
      <w:r>
        <w:rPr>
          <w:rFonts w:hint="eastAsia"/>
          <w:sz w:val="22"/>
        </w:rPr>
        <w:t>（１）安全・安心に暮らせるまちづくり</w:t>
      </w:r>
      <w:bookmarkEnd w:id="27"/>
    </w:p>
    <w:p>
      <w:pPr>
        <w:pStyle w:val="0"/>
        <w:spacing w:line="355" w:lineRule="exact"/>
        <w:ind w:firstLine="220" w:firstLineChars="100"/>
        <w:rPr>
          <w:rFonts w:hint="default"/>
          <w:sz w:val="22"/>
        </w:rPr>
      </w:pPr>
      <w:r>
        <w:rPr>
          <w:rFonts w:hint="eastAsia"/>
          <w:sz w:val="22"/>
        </w:rPr>
        <w:t>安全で安心に暮らせる環境は生活条件の基礎です。</w:t>
      </w:r>
    </w:p>
    <w:p>
      <w:pPr>
        <w:pStyle w:val="0"/>
        <w:spacing w:line="355" w:lineRule="exact"/>
        <w:ind w:firstLine="220" w:firstLineChars="100"/>
        <w:rPr>
          <w:rFonts w:hint="default"/>
          <w:sz w:val="22"/>
        </w:rPr>
      </w:pPr>
      <w:r>
        <w:rPr>
          <w:rFonts w:hint="eastAsia"/>
          <w:sz w:val="22"/>
        </w:rPr>
        <w:t>本町では、安全・安心に暮らせるまちをめざし、これまで、道路における安全な歩行空間の確保や防犯を考慮した公園、防災拠点となる総合保健福祉防災センターの整備、防災マップの見直し、各字・自治会及び団体と協力した防犯・防災活動等に取り組んできました。</w:t>
      </w:r>
    </w:p>
    <w:p>
      <w:pPr>
        <w:pStyle w:val="0"/>
        <w:spacing w:line="355" w:lineRule="exact"/>
        <w:ind w:firstLine="220" w:firstLineChars="100"/>
        <w:rPr>
          <w:rFonts w:hint="default"/>
          <w:sz w:val="22"/>
        </w:rPr>
      </w:pPr>
      <w:r>
        <w:rPr>
          <w:rFonts w:hint="eastAsia"/>
          <w:sz w:val="22"/>
        </w:rPr>
        <w:t>今後とも、町民等への防犯・防災に関する情報提供の充実をはじめ、</w:t>
      </w:r>
      <w:r>
        <w:rPr>
          <w:rFonts w:hint="eastAsia"/>
          <w:color w:val="000000" w:themeColor="text1"/>
          <w:sz w:val="22"/>
        </w:rPr>
        <w:t>地域力（</w:t>
      </w:r>
      <w:r>
        <w:rPr>
          <w:rFonts w:hint="eastAsia"/>
          <w:sz w:val="22"/>
        </w:rPr>
        <w:t>地域の目</w:t>
      </w:r>
      <w:r>
        <w:rPr>
          <w:rFonts w:hint="eastAsia"/>
          <w:color w:val="000000" w:themeColor="text1"/>
          <w:sz w:val="22"/>
        </w:rPr>
        <w:t>）</w:t>
      </w:r>
      <w:r>
        <w:rPr>
          <w:rFonts w:hint="eastAsia"/>
          <w:sz w:val="22"/>
        </w:rPr>
        <w:t>が発</w:t>
      </w:r>
      <w:r>
        <w:rPr>
          <w:rFonts w:hint="default"/>
          <w:sz w:val="22"/>
        </w:rPr>
        <w:t>揮できるまちづくり・体制づくりを推進するとともに、行政及び関係機関との連携強化、安全面を考慮した施設・設備の整備に努め、誰もが安全で安心して暮らせるまちづくりを推進します。</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（２）快適で文化的に暮らせるまちづくり</w:t>
      </w:r>
    </w:p>
    <w:p>
      <w:pPr>
        <w:pStyle w:val="0"/>
        <w:spacing w:line="355" w:lineRule="exact"/>
        <w:ind w:firstLine="220" w:firstLineChars="100"/>
        <w:rPr>
          <w:rFonts w:hint="default"/>
          <w:sz w:val="22"/>
        </w:rPr>
      </w:pPr>
      <w:r>
        <w:rPr>
          <w:rFonts w:hint="eastAsia"/>
          <w:sz w:val="22"/>
        </w:rPr>
        <w:t>本町のまちの良さは、三大森等の自然と都市の利便性の両面があることです。</w:t>
      </w:r>
    </w:p>
    <w:p>
      <w:pPr>
        <w:pStyle w:val="0"/>
        <w:spacing w:line="355" w:lineRule="exact"/>
        <w:ind w:firstLine="220" w:firstLineChars="100"/>
        <w:rPr>
          <w:rFonts w:hint="default"/>
          <w:sz w:val="22"/>
        </w:rPr>
      </w:pPr>
      <w:r>
        <w:rPr>
          <w:rFonts w:hint="eastAsia"/>
          <w:sz w:val="22"/>
        </w:rPr>
        <w:t>これまで、都市基盤の整備をはじめ、貴重な自然環境の保全など、本町の良さを活かしたまちづくりに取り組んできました。</w:t>
      </w:r>
    </w:p>
    <w:p>
      <w:pPr>
        <w:pStyle w:val="0"/>
        <w:spacing w:line="355" w:lineRule="exact"/>
        <w:ind w:firstLine="220" w:firstLineChars="100"/>
        <w:rPr>
          <w:rFonts w:hint="default"/>
          <w:sz w:val="22"/>
        </w:rPr>
      </w:pPr>
      <w:r>
        <w:rPr>
          <w:rFonts w:hint="eastAsia"/>
          <w:sz w:val="22"/>
        </w:rPr>
        <w:t>今後とも本町の良さを活かし、三大森をはじめとする公園・緑地と河川（国場川・宮平川・長堂川等）の緑と水のネットワークを形成し、住環境の質の向上</w:t>
      </w:r>
      <w:r>
        <w:rPr>
          <w:rFonts w:hint="eastAsia"/>
          <w:color w:val="000000" w:themeColor="text1"/>
          <w:sz w:val="22"/>
        </w:rPr>
        <w:t>に努めます</w:t>
      </w:r>
      <w:r>
        <w:rPr>
          <w:rFonts w:hint="eastAsia"/>
          <w:sz w:val="22"/>
        </w:rPr>
        <w:t>。</w:t>
      </w:r>
    </w:p>
    <w:p>
      <w:pPr>
        <w:pStyle w:val="0"/>
        <w:spacing w:line="355" w:lineRule="exact"/>
        <w:ind w:firstLine="220" w:firstLineChars="100"/>
        <w:rPr>
          <w:rFonts w:hint="default"/>
          <w:sz w:val="22"/>
        </w:rPr>
      </w:pPr>
      <w:r>
        <w:rPr>
          <w:rFonts w:hint="eastAsia"/>
          <w:sz w:val="22"/>
        </w:rPr>
        <w:t>生活基盤の面では、急激な市街化が進展した反面、道路の幅員が狭く、歩道等が未整備な箇所もあることから、地域毎のきめ細かな住環境整備</w:t>
      </w:r>
      <w:r>
        <w:rPr>
          <w:rFonts w:hint="eastAsia"/>
          <w:color w:val="000000" w:themeColor="text1"/>
          <w:sz w:val="22"/>
        </w:rPr>
        <w:t>を図ります</w:t>
      </w:r>
      <w:r>
        <w:rPr>
          <w:rFonts w:hint="eastAsia"/>
          <w:sz w:val="22"/>
        </w:rPr>
        <w:t>。また、個性的で快適な地域づくりを推進するため、地域との協働による</w:t>
      </w:r>
      <w:r>
        <w:rPr>
          <w:rFonts w:hint="eastAsia"/>
          <w:color w:val="000000" w:themeColor="text1"/>
          <w:sz w:val="22"/>
        </w:rPr>
        <w:t>取組</w:t>
      </w:r>
      <w:r>
        <w:rPr>
          <w:rFonts w:hint="eastAsia"/>
          <w:sz w:val="22"/>
        </w:rPr>
        <w:t>を</w:t>
      </w:r>
      <w:r>
        <w:rPr>
          <w:rFonts w:hint="eastAsia"/>
          <w:color w:val="000000" w:themeColor="text1"/>
          <w:sz w:val="22"/>
        </w:rPr>
        <w:t>推進します</w:t>
      </w:r>
      <w:r>
        <w:rPr>
          <w:rFonts w:hint="eastAsia"/>
          <w:sz w:val="22"/>
        </w:rPr>
        <w:t>。</w:t>
      </w:r>
    </w:p>
    <w:p>
      <w:pPr>
        <w:pStyle w:val="0"/>
        <w:spacing w:line="355" w:lineRule="exact"/>
        <w:ind w:firstLine="220" w:firstLineChars="100"/>
        <w:rPr>
          <w:rFonts w:hint="default"/>
          <w:sz w:val="22"/>
        </w:rPr>
      </w:pPr>
      <w:r>
        <w:rPr>
          <w:rFonts w:hint="eastAsia"/>
          <w:sz w:val="22"/>
        </w:rPr>
        <w:t>さらに、人口増加に伴い下水道の処理需要は増大することから、地域の現状に</w:t>
      </w:r>
      <w:r>
        <w:rPr>
          <w:rFonts w:hint="default"/>
          <w:sz w:val="22"/>
        </w:rPr>
        <w:t>合わせた計画的な対応を</w:t>
      </w:r>
      <w:r>
        <w:rPr>
          <w:rFonts w:hint="eastAsia"/>
          <w:color w:val="000000" w:themeColor="text1"/>
          <w:sz w:val="22"/>
        </w:rPr>
        <w:t>推進します</w:t>
      </w:r>
      <w:r>
        <w:rPr>
          <w:rFonts w:hint="default"/>
          <w:sz w:val="22"/>
        </w:rPr>
        <w:t>。</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r>
        <w:rPr>
          <w:rFonts w:hint="default"/>
          <w:sz w:val="22"/>
        </w:rPr>
        <w:drawing>
          <wp:anchor distT="0" distB="0" distL="114300" distR="114300" simplePos="0" relativeHeight="400" behindDoc="0" locked="0" layoutInCell="1" hidden="0" allowOverlap="1">
            <wp:simplePos x="0" y="0"/>
            <wp:positionH relativeFrom="column">
              <wp:posOffset>0</wp:posOffset>
            </wp:positionH>
            <wp:positionV relativeFrom="paragraph">
              <wp:posOffset>-635</wp:posOffset>
            </wp:positionV>
            <wp:extent cx="5400040" cy="3599815"/>
            <wp:effectExtent l="0" t="0" r="0" b="0"/>
            <wp:wrapNone/>
            <wp:docPr id="1166" name="図 12"/>
            <a:graphic xmlns:a="http://schemas.openxmlformats.org/drawingml/2006/main">
              <a:graphicData uri="http://schemas.openxmlformats.org/drawingml/2006/picture">
                <pic:pic xmlns:pic="http://schemas.openxmlformats.org/drawingml/2006/picture">
                  <pic:nvPicPr>
                    <pic:cNvPr id="1166" name="図 12"/>
                    <pic:cNvPicPr/>
                  </pic:nvPicPr>
                  <pic:blipFill>
                    <a:blip r:embed="rId72"/>
                    <a:stretch>
                      <a:fillRect/>
                    </a:stretch>
                  </pic:blipFill>
                  <pic:spPr>
                    <a:xfrm>
                      <a:off x="0" y="0"/>
                      <a:ext cx="5400040" cy="359981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（３）利便性のよい魅力あるまちづくり</w:t>
      </w:r>
    </w:p>
    <w:p>
      <w:pPr>
        <w:pStyle w:val="0"/>
        <w:spacing w:line="355" w:lineRule="exact"/>
        <w:ind w:firstLine="220" w:firstLineChars="100"/>
        <w:rPr>
          <w:rFonts w:hint="default"/>
          <w:sz w:val="22"/>
        </w:rPr>
      </w:pPr>
      <w:r>
        <w:rPr>
          <w:rFonts w:hint="eastAsia"/>
          <w:sz w:val="22"/>
        </w:rPr>
        <w:t>本町においては、那覇空港自動車道をはじめ、国道</w:t>
      </w:r>
      <w:r>
        <w:rPr>
          <w:rFonts w:hint="default"/>
          <w:sz w:val="22"/>
        </w:rPr>
        <w:t>507</w:t>
      </w:r>
      <w:r>
        <w:rPr>
          <w:rFonts w:hint="default"/>
          <w:sz w:val="22"/>
        </w:rPr>
        <w:t>号バイパス、県道</w:t>
      </w:r>
      <w:r>
        <w:rPr>
          <w:rFonts w:hint="default"/>
          <w:sz w:val="22"/>
        </w:rPr>
        <w:t>82</w:t>
      </w:r>
      <w:r>
        <w:rPr>
          <w:rFonts w:hint="default"/>
          <w:sz w:val="22"/>
        </w:rPr>
        <w:t>号線</w:t>
      </w:r>
      <w:r>
        <w:rPr>
          <w:rFonts w:hint="eastAsia"/>
          <w:color w:val="000000" w:themeColor="text1"/>
          <w:sz w:val="22"/>
        </w:rPr>
        <w:t>及び</w:t>
      </w:r>
      <w:r>
        <w:rPr>
          <w:rFonts w:hint="default"/>
          <w:sz w:val="22"/>
        </w:rPr>
        <w:t>241</w:t>
      </w:r>
      <w:r>
        <w:rPr>
          <w:rFonts w:hint="default"/>
          <w:sz w:val="22"/>
        </w:rPr>
        <w:t>号線等の幹線道路の整備が進み、与那原・南風原バイパスや南部東道路もこれから本格的に整備される予定にあり、広域交通ネットワークの基盤が整いつつあります。</w:t>
      </w:r>
    </w:p>
    <w:p>
      <w:pPr>
        <w:pStyle w:val="0"/>
        <w:spacing w:line="355" w:lineRule="exact"/>
        <w:ind w:firstLine="220" w:firstLineChars="100"/>
        <w:rPr>
          <w:rFonts w:hint="default"/>
          <w:sz w:val="22"/>
        </w:rPr>
      </w:pPr>
      <w:r>
        <w:rPr>
          <w:rFonts w:hint="eastAsia"/>
          <w:sz w:val="22"/>
        </w:rPr>
        <w:t>今後は、これらの社会資本を活かした土地利用を</w:t>
      </w:r>
      <w:r>
        <w:rPr>
          <w:rFonts w:hint="eastAsia"/>
          <w:color w:val="000000" w:themeColor="text1"/>
          <w:sz w:val="22"/>
        </w:rPr>
        <w:t>進める</w:t>
      </w:r>
      <w:r>
        <w:rPr>
          <w:rFonts w:hint="eastAsia"/>
          <w:sz w:val="22"/>
        </w:rPr>
        <w:t>と同時に、高齢社会や持続可能な循環型社会に資する公共交通の充実した利便性のよい魅力あるまちづくりに取り組みます。</w:t>
      </w:r>
    </w:p>
    <w:p>
      <w:pPr>
        <w:pStyle w:val="0"/>
        <w:widowControl w:val="1"/>
        <w:spacing w:line="355" w:lineRule="exact"/>
        <w:jc w:val="left"/>
        <w:rPr>
          <w:rFonts w:hint="default"/>
          <w:sz w:val="22"/>
        </w:rPr>
      </w:pPr>
      <w:r>
        <w:rPr>
          <w:rFonts w:hint="default"/>
          <w:sz w:val="22"/>
        </w:rPr>
        <w:br w:type="page"/>
      </w:r>
    </w:p>
    <w:p>
      <w:pPr>
        <w:pStyle w:val="0"/>
        <w:rPr>
          <w:rFonts w:hint="default"/>
          <w:b w:val="1"/>
          <w:sz w:val="32"/>
        </w:rPr>
      </w:pPr>
      <w:r>
        <w:rPr>
          <w:rFonts w:hint="default"/>
        </w:rPr>
        <w:drawing>
          <wp:anchor distT="0" distB="0" distL="114300" distR="114300" simplePos="0" relativeHeight="307" behindDoc="0" locked="0" layoutInCell="1" hidden="0" allowOverlap="1">
            <wp:simplePos x="0" y="0"/>
            <wp:positionH relativeFrom="column">
              <wp:posOffset>4749165</wp:posOffset>
            </wp:positionH>
            <wp:positionV relativeFrom="paragraph">
              <wp:posOffset>454025</wp:posOffset>
            </wp:positionV>
            <wp:extent cx="644525" cy="644525"/>
            <wp:effectExtent l="0" t="0" r="0" b="0"/>
            <wp:wrapNone/>
            <wp:docPr id="1167" name="Picture 178"/>
            <a:graphic xmlns:a="http://schemas.openxmlformats.org/drawingml/2006/main">
              <a:graphicData uri="http://schemas.openxmlformats.org/drawingml/2006/picture">
                <pic:pic xmlns:pic="http://schemas.openxmlformats.org/drawingml/2006/picture">
                  <pic:nvPicPr>
                    <pic:cNvPr id="1167" name="Picture 178"/>
                    <pic:cNvPicPr>
                      <a:picLocks noChangeAspect="1" noChangeArrowheads="1"/>
                    </pic:cNvPicPr>
                  </pic:nvPicPr>
                  <pic:blipFill>
                    <a:blip r:embed="rId73"/>
                    <a:stretch>
                      <a:fillRect/>
                    </a:stretch>
                  </pic:blipFill>
                  <pic:spPr>
                    <a:xfrm>
                      <a:off x="0" y="0"/>
                      <a:ext cx="644525" cy="644525"/>
                    </a:xfrm>
                    <a:prstGeom prst="rect">
                      <a:avLst/>
                    </a:prstGeom>
                    <a:noFill/>
                    <a:ln>
                      <a:noFill/>
                    </a:ln>
                  </pic:spPr>
                </pic:pic>
              </a:graphicData>
            </a:graphic>
          </wp:anchor>
        </w:drawing>
      </w:r>
      <w:r>
        <w:rPr>
          <w:rFonts w:hint="eastAsia"/>
          <w:b w:val="1"/>
          <w:sz w:val="32"/>
        </w:rPr>
        <w:t>まちづくり目標</w:t>
      </w:r>
    </w:p>
    <w:tbl>
      <w:tblPr>
        <w:tblStyle w:val="58"/>
        <w:tblW w:w="8494" w:type="dxa"/>
        <w:tblInd w:w="0" w:type="dxa"/>
        <w:tblBorders>
          <w:top w:val="none" w:color="auto" w:sz="0" w:space="0"/>
          <w:left w:val="none" w:color="auto" w:sz="0" w:space="0"/>
          <w:bottom w:val="single" w:color="808080" w:themeColor="background1" w:themeShade="80" w:sz="12" w:space="0"/>
          <w:right w:val="none" w:color="auto" w:sz="0" w:space="0"/>
          <w:insideV w:val="single" w:color="808080" w:themeColor="background1" w:themeShade="80" w:sz="36" w:space="0"/>
        </w:tblBorders>
        <w:tblLayout w:type="fixed"/>
        <w:tblLook w:firstRow="1" w:lastRow="0" w:firstColumn="1" w:lastColumn="0" w:noHBand="0" w:noVBand="1" w:val="04A0"/>
      </w:tblPr>
      <w:tblGrid>
        <w:gridCol w:w="625"/>
        <w:gridCol w:w="7869"/>
      </w:tblGrid>
      <w:tr>
        <w:trPr/>
        <w:tc>
          <w:tcPr>
            <w:tcW w:w="625" w:type="dxa"/>
            <w:vAlign w:val="top"/>
          </w:tcPr>
          <w:p>
            <w:pPr>
              <w:pStyle w:val="0"/>
              <w:rPr>
                <w:rFonts w:hint="default"/>
                <w:b w:val="1"/>
                <w:sz w:val="32"/>
              </w:rPr>
            </w:pPr>
            <w:r>
              <w:rPr>
                <w:rFonts w:hint="eastAsia"/>
                <w:b w:val="1"/>
                <w:sz w:val="32"/>
              </w:rPr>
              <w:t>６</w:t>
            </w:r>
          </w:p>
        </w:tc>
        <w:tc>
          <w:tcPr>
            <w:tcW w:w="7869" w:type="dxa"/>
            <w:vAlign w:val="top"/>
          </w:tcPr>
          <w:p>
            <w:pPr>
              <w:pStyle w:val="0"/>
              <w:ind w:firstLine="160" w:firstLineChars="50"/>
              <w:rPr>
                <w:rFonts w:hint="default"/>
                <w:b w:val="1"/>
                <w:sz w:val="32"/>
              </w:rPr>
            </w:pPr>
            <w:r>
              <w:rPr>
                <w:rFonts w:hint="eastAsia"/>
                <w:b w:val="1"/>
                <w:sz w:val="32"/>
              </w:rPr>
              <w:t>環境と共生する美しく住みよいまち</w:t>
            </w:r>
          </w:p>
        </w:tc>
      </w:tr>
    </w:tbl>
    <w:p>
      <w:pPr>
        <w:pStyle w:val="0"/>
        <w:spacing w:line="360" w:lineRule="exact"/>
        <w:ind w:right="1153" w:rightChars="549" w:firstLine="240" w:firstLineChars="100"/>
        <w:jc w:val="right"/>
        <w:rPr>
          <w:rFonts w:hint="default"/>
          <w:sz w:val="24"/>
        </w:rPr>
      </w:pPr>
      <w:r>
        <w:rPr>
          <w:rFonts w:hint="eastAsia"/>
          <w:sz w:val="24"/>
        </w:rPr>
        <w:t>（環境）</w:t>
      </w:r>
    </w:p>
    <w:p>
      <w:pPr>
        <w:pStyle w:val="0"/>
        <w:spacing w:line="355" w:lineRule="exact"/>
        <w:ind w:firstLine="220" w:firstLineChars="100"/>
        <w:rPr>
          <w:rFonts w:hint="default"/>
          <w:sz w:val="22"/>
        </w:rPr>
      </w:pPr>
      <w:r>
        <w:rPr>
          <w:rFonts w:hint="default"/>
          <w:sz w:val="22"/>
        </w:rPr>
        <w:drawing>
          <wp:anchor distT="0" distB="0" distL="114300" distR="114300" simplePos="0" relativeHeight="37" behindDoc="0" locked="0" layoutInCell="1" hidden="0" allowOverlap="1">
            <wp:simplePos x="0" y="0"/>
            <wp:positionH relativeFrom="column">
              <wp:posOffset>0</wp:posOffset>
            </wp:positionH>
            <wp:positionV relativeFrom="paragraph">
              <wp:posOffset>94615</wp:posOffset>
            </wp:positionV>
            <wp:extent cx="5388610" cy="1042035"/>
            <wp:effectExtent l="0" t="0" r="0" b="0"/>
            <wp:wrapNone/>
            <wp:docPr id="1168" name="図 46"/>
            <a:graphic xmlns:a="http://schemas.openxmlformats.org/drawingml/2006/main">
              <a:graphicData uri="http://schemas.openxmlformats.org/drawingml/2006/picture">
                <pic:pic xmlns:pic="http://schemas.openxmlformats.org/drawingml/2006/picture">
                  <pic:nvPicPr>
                    <pic:cNvPr id="1168" name="図 46"/>
                    <pic:cNvPicPr/>
                  </pic:nvPicPr>
                  <pic:blipFill>
                    <a:blip r:embed="rId74"/>
                    <a:stretch>
                      <a:fillRect/>
                    </a:stretch>
                  </pic:blipFill>
                  <pic:spPr>
                    <a:xfrm>
                      <a:off x="0" y="0"/>
                      <a:ext cx="5388610" cy="104203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text1" w:themeFillTint="FF" w:themeFillShade="FF"/>
        <w:tblLayout w:type="fixed"/>
        <w:tblLook w:firstRow="1" w:lastRow="0" w:firstColumn="1" w:lastColumn="0" w:noHBand="0" w:noVBand="1" w:val="04A0"/>
      </w:tblPr>
      <w:tblGrid>
        <w:gridCol w:w="8504"/>
      </w:tblGrid>
      <w:tr>
        <w:trPr>
          <w:trHeight w:val="397" w:hRule="atLeast"/>
        </w:trPr>
        <w:tc>
          <w:tcPr>
            <w:tcW w:w="8504" w:type="dxa"/>
            <w:shd w:val="clear" w:color="auto" w:themeFill="text1" w:themeFillTint="FF" w:themeFillShade="FF"/>
            <w:vAlign w:val="center"/>
          </w:tcPr>
          <w:p>
            <w:pPr>
              <w:pStyle w:val="0"/>
              <w:spacing w:line="320" w:lineRule="exact"/>
              <w:jc w:val="center"/>
              <w:rPr>
                <w:rFonts w:hint="default"/>
                <w:b w:val="1"/>
                <w:color w:val="FFFFFF" w:themeColor="background1"/>
                <w:sz w:val="24"/>
              </w:rPr>
            </w:pPr>
            <w:r>
              <w:rPr>
                <w:rFonts w:hint="eastAsia"/>
                <w:b w:val="1"/>
                <w:color w:val="FFFFFF" w:themeColor="background1"/>
                <w:sz w:val="24"/>
              </w:rPr>
              <w:t>まちづくり目標</w:t>
            </w:r>
          </w:p>
        </w:tc>
      </w:tr>
    </w:tbl>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r>
        <w:rPr>
          <w:rFonts w:hint="eastAsia"/>
          <w:sz w:val="22"/>
        </w:rPr>
        <w:t>私たちが心豊かな生活を営む上で環境は重要な要素であり、環境を守り・改善し、将来にわたって良い環境を残すことは私たちの責務です。</w:t>
      </w:r>
    </w:p>
    <w:p>
      <w:pPr>
        <w:pStyle w:val="0"/>
        <w:spacing w:line="355" w:lineRule="exact"/>
        <w:ind w:firstLine="220" w:firstLineChars="100"/>
        <w:rPr>
          <w:rFonts w:hint="default"/>
          <w:sz w:val="22"/>
        </w:rPr>
      </w:pPr>
      <w:r>
        <w:rPr>
          <w:rFonts w:hint="eastAsia"/>
          <w:sz w:val="22"/>
        </w:rPr>
        <w:t>地球環境は温暖化をはじめ、オゾン層の破壊、生物多様性の減少など悪化の一途をたど</w:t>
      </w:r>
      <w:r>
        <w:rPr>
          <w:rFonts w:hint="default"/>
          <w:sz w:val="22"/>
        </w:rPr>
        <w:t>っており、これらは自然災害への影響も懸念されるなど、地球規模の環境問題が身近な日常生活にも直結する深刻な事態になっています。</w:t>
      </w:r>
    </w:p>
    <w:p>
      <w:pPr>
        <w:pStyle w:val="0"/>
        <w:spacing w:line="355" w:lineRule="exact"/>
        <w:ind w:firstLine="220" w:firstLineChars="100"/>
        <w:rPr>
          <w:rFonts w:hint="default"/>
          <w:sz w:val="22"/>
        </w:rPr>
      </w:pPr>
      <w:r>
        <w:rPr>
          <w:rFonts w:hint="eastAsia"/>
          <w:sz w:val="22"/>
        </w:rPr>
        <w:t>また、</w:t>
      </w:r>
      <w:r>
        <w:rPr>
          <w:rFonts w:hint="eastAsia"/>
          <w:sz w:val="22"/>
        </w:rPr>
        <w:t>COP</w:t>
      </w:r>
      <w:r>
        <w:rPr>
          <w:rFonts w:hint="default"/>
          <w:sz w:val="22"/>
        </w:rPr>
        <w:t>21</w:t>
      </w:r>
      <w:r>
        <w:rPr>
          <w:rFonts w:hint="default"/>
          <w:sz w:val="22"/>
        </w:rPr>
        <w:t>（パリ協定）では京都議定書に続く、</w:t>
      </w:r>
      <w:r>
        <w:rPr>
          <w:rFonts w:hint="default"/>
          <w:sz w:val="22"/>
        </w:rPr>
        <w:t>2020</w:t>
      </w:r>
      <w:r>
        <w:rPr>
          <w:rFonts w:hint="default"/>
          <w:sz w:val="22"/>
        </w:rPr>
        <w:t>年以降の新しい地球温暖化対策の枠組みが示されるなど、世界的な</w:t>
      </w:r>
      <w:r>
        <w:rPr>
          <w:rFonts w:hint="eastAsia"/>
          <w:color w:val="000000" w:themeColor="text1"/>
          <w:sz w:val="22"/>
        </w:rPr>
        <w:t>取組</w:t>
      </w:r>
      <w:r>
        <w:rPr>
          <w:rFonts w:hint="default"/>
          <w:sz w:val="22"/>
        </w:rPr>
        <w:t>も新たなステージに入ってきました。</w:t>
      </w:r>
    </w:p>
    <w:p>
      <w:pPr>
        <w:pStyle w:val="0"/>
        <w:spacing w:line="355" w:lineRule="exact"/>
        <w:ind w:firstLine="220" w:firstLineChars="100"/>
        <w:rPr>
          <w:rFonts w:hint="default"/>
          <w:sz w:val="22"/>
        </w:rPr>
      </w:pPr>
      <w:r>
        <w:rPr>
          <w:rFonts w:hint="eastAsia"/>
          <w:sz w:val="22"/>
        </w:rPr>
        <w:t>環境問題は、一朝一夕に解決するものではないことから、継続して取り組むことが大切</w:t>
      </w:r>
      <w:r>
        <w:rPr>
          <w:rFonts w:hint="default"/>
          <w:sz w:val="22"/>
        </w:rPr>
        <w:t>です。</w:t>
      </w:r>
    </w:p>
    <w:p>
      <w:pPr>
        <w:pStyle w:val="0"/>
        <w:spacing w:line="355" w:lineRule="exact"/>
        <w:ind w:firstLine="220" w:firstLineChars="100"/>
        <w:rPr>
          <w:rFonts w:hint="default"/>
          <w:sz w:val="22"/>
        </w:rPr>
      </w:pPr>
      <w:r>
        <w:rPr>
          <w:rFonts w:hint="eastAsia"/>
          <w:sz w:val="22"/>
        </w:rPr>
        <w:t>私たちは、身近な生活環境だけでなく、地球環境を共有の財産として将来にわたって引き継いでいくために、環境に関する意識の普及・啓発活動をはじめとした</w:t>
      </w:r>
      <w:r>
        <w:rPr>
          <w:rFonts w:hint="eastAsia"/>
          <w:color w:val="000000" w:themeColor="text1"/>
          <w:sz w:val="22"/>
        </w:rPr>
        <w:t>取組</w:t>
      </w:r>
      <w:r>
        <w:rPr>
          <w:rFonts w:hint="eastAsia"/>
          <w:sz w:val="22"/>
        </w:rPr>
        <w:t>を推進</w:t>
      </w:r>
      <w:r>
        <w:rPr>
          <w:rFonts w:hint="default"/>
          <w:sz w:val="22"/>
        </w:rPr>
        <w:t>し、できることから一歩ずつ主体的に取り組むことで「環境と共生する美しく住みよいまち」をめざします。</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center"/>
              <w:rPr>
                <w:rFonts w:hint="default"/>
                <w:b w:val="1"/>
                <w:sz w:val="24"/>
              </w:rPr>
            </w:pPr>
            <w:r>
              <w:rPr>
                <w:rFonts w:hint="eastAsia"/>
                <w:b w:val="1"/>
                <w:sz w:val="24"/>
              </w:rPr>
              <w:t>まちづくり目標を達成するための柱</w:t>
            </w:r>
          </w:p>
        </w:tc>
      </w:tr>
    </w:tbl>
    <w:p>
      <w:pPr>
        <w:pStyle w:val="0"/>
        <w:spacing w:line="355" w:lineRule="exact"/>
        <w:ind w:firstLine="220" w:firstLineChars="100"/>
        <w:rPr>
          <w:rFonts w:hint="default"/>
          <w:sz w:val="22"/>
        </w:rPr>
      </w:pPr>
    </w:p>
    <w:p>
      <w:pPr>
        <w:pStyle w:val="3"/>
        <w:spacing w:line="355" w:lineRule="exact"/>
        <w:rPr>
          <w:rFonts w:hint="default"/>
          <w:sz w:val="22"/>
        </w:rPr>
      </w:pPr>
      <w:bookmarkStart w:id="28" w:name="_Ref118205983"/>
      <w:r>
        <w:rPr>
          <w:rFonts w:hint="eastAsia"/>
          <w:sz w:val="22"/>
        </w:rPr>
        <w:t>（１）環境への取り組み</w:t>
      </w:r>
      <w:bookmarkEnd w:id="28"/>
    </w:p>
    <w:p>
      <w:pPr>
        <w:pStyle w:val="0"/>
        <w:spacing w:line="355" w:lineRule="exact"/>
        <w:ind w:firstLine="220" w:firstLineChars="100"/>
        <w:rPr>
          <w:rFonts w:hint="default"/>
          <w:sz w:val="22"/>
        </w:rPr>
      </w:pPr>
      <w:r>
        <w:rPr>
          <w:rFonts w:hint="eastAsia"/>
          <w:sz w:val="22"/>
        </w:rPr>
        <w:t>本町では、これまで生活に身近な</w:t>
      </w:r>
      <w:r>
        <w:rPr>
          <w:rFonts w:hint="eastAsia"/>
          <w:color w:val="000000" w:themeColor="text1"/>
          <w:sz w:val="22"/>
        </w:rPr>
        <w:t>取組</w:t>
      </w:r>
      <w:r>
        <w:rPr>
          <w:rFonts w:hint="eastAsia"/>
          <w:sz w:val="22"/>
        </w:rPr>
        <w:t>として「はえばる</w:t>
      </w:r>
      <w:r>
        <w:rPr>
          <w:rFonts w:hint="eastAsia"/>
          <w:color w:val="000000" w:themeColor="text1"/>
          <w:sz w:val="22"/>
        </w:rPr>
        <w:t>版</w:t>
      </w:r>
      <w:r>
        <w:rPr>
          <w:rFonts w:hint="eastAsia"/>
          <w:sz w:val="22"/>
        </w:rPr>
        <w:t>リサイクルループ」や「資源ごみ回収事業」「</w:t>
      </w:r>
      <w:r>
        <w:rPr>
          <w:rFonts w:hint="eastAsia"/>
          <w:sz w:val="22"/>
        </w:rPr>
        <w:t>5R</w:t>
      </w:r>
      <w:r>
        <w:rPr>
          <w:rFonts w:hint="eastAsia"/>
          <w:sz w:val="22"/>
          <w:vertAlign w:val="superscript"/>
        </w:rPr>
        <w:t>※</w:t>
      </w:r>
      <w:r>
        <w:rPr>
          <w:rStyle w:val="27"/>
          <w:rFonts w:hint="eastAsia"/>
        </w:rPr>
        <w:footnoteReference w:id="4"/>
      </w:r>
      <w:r>
        <w:rPr>
          <w:rFonts w:hint="eastAsia"/>
          <w:sz w:val="22"/>
        </w:rPr>
        <w:t>活動」の普及・啓発活動をはじめ、小学校における「買物ゲー</w:t>
      </w:r>
      <w:r>
        <w:rPr>
          <w:rFonts w:hint="default"/>
          <w:sz w:val="22"/>
        </w:rPr>
        <w:t>ム」等の環境学習、町民参画によるクリーン活動、不法投棄の防止活動、公害防止活動などを進めてきました。</w:t>
      </w:r>
    </w:p>
    <w:p>
      <w:pPr>
        <w:pStyle w:val="0"/>
        <w:spacing w:line="355" w:lineRule="exact"/>
        <w:ind w:firstLine="220" w:firstLineChars="100"/>
        <w:rPr>
          <w:rFonts w:hint="default"/>
          <w:sz w:val="22"/>
        </w:rPr>
      </w:pPr>
      <w:r>
        <w:rPr>
          <w:rFonts w:hint="eastAsia"/>
          <w:sz w:val="22"/>
        </w:rPr>
        <w:t>今後も循環型社会の構築に向けて、物を大切にするということを基本に、ごみの減量化・資源化の普及・啓発活動や環境学習等の充実を図るとともに、これらの活動を持続的に取</w:t>
      </w:r>
      <w:r>
        <w:rPr>
          <w:rFonts w:hint="eastAsia"/>
          <w:color w:val="000000" w:themeColor="text1"/>
          <w:sz w:val="22"/>
        </w:rPr>
        <w:t>り</w:t>
      </w:r>
      <w:r>
        <w:rPr>
          <w:rFonts w:hint="eastAsia"/>
          <w:sz w:val="22"/>
        </w:rPr>
        <w:t>組むことで、町民が日常生活の中で環境を意識した活動が実践できるよう</w:t>
      </w:r>
      <w:r>
        <w:rPr>
          <w:rFonts w:hint="eastAsia"/>
          <w:color w:val="000000" w:themeColor="text1"/>
          <w:sz w:val="22"/>
        </w:rPr>
        <w:t>努めます</w:t>
      </w:r>
      <w:r>
        <w:rPr>
          <w:rFonts w:hint="default"/>
          <w:sz w:val="22"/>
        </w:rPr>
        <w:t>。また、公害の未然防止や生活環境を保全するため、公害の要因や不法投棄に関する広報活動・巡回パトロール等の強化に向けた</w:t>
      </w:r>
      <w:r>
        <w:rPr>
          <w:rFonts w:hint="eastAsia"/>
          <w:color w:val="000000" w:themeColor="text1"/>
          <w:sz w:val="22"/>
        </w:rPr>
        <w:t>取組</w:t>
      </w:r>
      <w:r>
        <w:rPr>
          <w:rFonts w:hint="default"/>
          <w:sz w:val="22"/>
        </w:rPr>
        <w:t>を推進します。</w:t>
      </w:r>
    </w:p>
    <w:p>
      <w:pPr>
        <w:pStyle w:val="0"/>
        <w:spacing w:line="355" w:lineRule="exact"/>
        <w:ind w:firstLine="220" w:firstLineChars="100"/>
        <w:rPr>
          <w:rFonts w:hint="default"/>
          <w:sz w:val="22"/>
        </w:rPr>
      </w:pPr>
      <w:r>
        <w:rPr>
          <w:rFonts w:hint="eastAsia"/>
          <w:sz w:val="22"/>
        </w:rPr>
        <w:t>地球温暖化をはじめ、省エネルギーなどの環境問題については、環境学習をはじめとする普及・啓発活動に努めてきました。</w:t>
      </w:r>
    </w:p>
    <w:p>
      <w:pPr>
        <w:pStyle w:val="0"/>
        <w:spacing w:line="355" w:lineRule="exact"/>
        <w:ind w:firstLine="220" w:firstLineChars="100"/>
        <w:rPr>
          <w:rFonts w:hint="default"/>
          <w:sz w:val="22"/>
        </w:rPr>
      </w:pPr>
      <w:r>
        <w:rPr>
          <w:rFonts w:hint="eastAsia"/>
          <w:sz w:val="22"/>
        </w:rPr>
        <w:t>さらに、環境問題を私たちの身近な問題としてとらえ、できることから地道に取り組むことで、次世代へ美しい環境を引き継ぐことをめざします。</w:t>
      </w:r>
    </w:p>
    <w:p>
      <w:pPr>
        <w:pStyle w:val="0"/>
        <w:spacing w:line="355" w:lineRule="exact"/>
        <w:ind w:firstLine="220" w:firstLineChars="100"/>
        <w:rPr>
          <w:rFonts w:hint="default"/>
          <w:sz w:val="22"/>
        </w:rPr>
      </w:pPr>
    </w:p>
    <w:p>
      <w:pPr>
        <w:rPr>
          <w:rFonts w:hint="default"/>
          <w:sz w:val="22"/>
        </w:rPr>
        <w:sectPr>
          <w:headerReference r:id="rId53" w:type="even"/>
          <w:headerReference r:id="rId54" w:type="default"/>
          <w:footerReference r:id="rId55" w:type="even"/>
          <w:footerReference r:id="rId56" w:type="default"/>
          <w:pgSz w:w="11906" w:h="16838"/>
          <w:pgMar w:top="1985" w:right="1701" w:bottom="1701" w:left="1701" w:header="851" w:footer="567" w:gutter="0"/>
          <w:cols w:space="720"/>
          <w:textDirection w:val="lrTb"/>
          <w:docGrid w:type="lines" w:linePitch="355"/>
        </w:sectPr>
      </w:pPr>
    </w:p>
    <w:p>
      <w:pPr>
        <w:pStyle w:val="1"/>
        <w:ind w:left="210"/>
        <w:rPr>
          <w:rFonts w:hint="default"/>
        </w:rPr>
      </w:pPr>
      <w:bookmarkStart w:id="29" w:name="_Ref78549025"/>
      <w:bookmarkStart w:id="30" w:name="_Toc118205210"/>
      <w:r>
        <w:rPr>
          <w:rFonts w:hint="eastAsia"/>
        </w:rPr>
        <w:t>３．土地利用構想</w:t>
      </w:r>
      <w:bookmarkEnd w:id="29"/>
      <w:bookmarkEnd w:id="30"/>
    </w:p>
    <w:p>
      <w:pPr>
        <w:pStyle w:val="0"/>
        <w:spacing w:line="355" w:lineRule="exact"/>
        <w:ind w:firstLine="220" w:firstLineChars="100"/>
        <w:rPr>
          <w:rFonts w:hint="default"/>
          <w:sz w:val="22"/>
        </w:rPr>
      </w:pPr>
    </w:p>
    <w:p>
      <w:pPr>
        <w:pStyle w:val="2"/>
        <w:rPr>
          <w:rFonts w:hint="default"/>
        </w:rPr>
      </w:pPr>
      <w:bookmarkStart w:id="31" w:name="_Ref78549030"/>
      <w:bookmarkStart w:id="32" w:name="_Toc118205211"/>
      <w:r>
        <w:rPr>
          <w:rFonts w:hint="eastAsia"/>
        </w:rPr>
        <w:t>１節　</w:t>
      </w:r>
      <w:r>
        <w:rPr>
          <w:rFonts w:hint="default"/>
        </w:rPr>
        <w:t>土地利用の基本方針</w:t>
      </w:r>
      <w:bookmarkEnd w:id="31"/>
      <w:bookmarkEnd w:id="32"/>
    </w:p>
    <w:p>
      <w:pPr>
        <w:pStyle w:val="0"/>
        <w:spacing w:line="355" w:lineRule="exact"/>
        <w:ind w:firstLine="220" w:firstLineChars="100"/>
        <w:rPr>
          <w:rFonts w:hint="default"/>
          <w:sz w:val="22"/>
        </w:rPr>
      </w:pPr>
      <w:r>
        <w:rPr>
          <w:rFonts w:hint="eastAsia"/>
          <w:sz w:val="22"/>
        </w:rPr>
        <w:t>町民の生活や生産活動を支える基盤である土地利用については、町の人口増に伴う住宅地や新たな産業拠点地の形成など、今後</w:t>
      </w:r>
      <w:r>
        <w:rPr>
          <w:rFonts w:hint="eastAsia"/>
          <w:sz w:val="22"/>
        </w:rPr>
        <w:t>10</w:t>
      </w:r>
      <w:r>
        <w:rPr>
          <w:rFonts w:hint="eastAsia"/>
          <w:sz w:val="22"/>
        </w:rPr>
        <w:t>年を見越した町の姿を具現化する計画としま</w:t>
      </w:r>
      <w:r>
        <w:rPr>
          <w:rFonts w:hint="default"/>
          <w:sz w:val="22"/>
        </w:rPr>
        <w:t>す。</w:t>
      </w:r>
    </w:p>
    <w:p>
      <w:pPr>
        <w:pStyle w:val="0"/>
        <w:spacing w:line="355" w:lineRule="exact"/>
        <w:ind w:firstLine="220" w:firstLineChars="100"/>
        <w:rPr>
          <w:rFonts w:hint="default"/>
          <w:sz w:val="22"/>
        </w:rPr>
      </w:pPr>
      <w:r>
        <w:rPr>
          <w:rFonts w:hint="eastAsia"/>
          <w:sz w:val="22"/>
        </w:rPr>
        <w:t>町民が求める町の姿としては、都市と農村の調和のとれた町を望んでおり、住宅地、産業拠点地の供給に対しても、需要に対する供給量を踏まえ秩序あるコンパクトな都市形成</w:t>
      </w:r>
      <w:r>
        <w:rPr>
          <w:rFonts w:hint="default"/>
          <w:sz w:val="22"/>
        </w:rPr>
        <w:t>を行います。また、森林や農地、水辺などの自然的土地利用については生態系ネットワークや景観資源として保全活用を図り、多様な生物が生息する美しいまちづくりを推進します。</w:t>
      </w:r>
    </w:p>
    <w:p>
      <w:pPr>
        <w:pStyle w:val="0"/>
        <w:spacing w:line="355" w:lineRule="exact"/>
        <w:ind w:firstLine="220" w:firstLineChars="100"/>
        <w:rPr>
          <w:rFonts w:hint="default"/>
          <w:sz w:val="22"/>
        </w:rPr>
      </w:pPr>
      <w:r>
        <w:rPr>
          <w:rFonts w:hint="eastAsia"/>
          <w:sz w:val="22"/>
        </w:rPr>
        <w:t>さらに、安全・安心なまちづくりを実現するため土地の履歴や形状から、災害リスクの高い地域については、適切な規制を行います。</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bookmarkStart w:id="33" w:name="_Hlk95805671"/>
    </w:p>
    <w:p>
      <w:pPr>
        <w:pStyle w:val="2"/>
        <w:rPr>
          <w:rFonts w:hint="default"/>
        </w:rPr>
      </w:pPr>
      <w:bookmarkStart w:id="34" w:name="_Ref82174369"/>
      <w:bookmarkStart w:id="35" w:name="_Toc118205212"/>
      <w:r>
        <w:rPr>
          <w:rFonts w:hint="eastAsia"/>
        </w:rPr>
        <w:t>２節　土地利用の個別方針</w:t>
      </w:r>
      <w:bookmarkEnd w:id="34"/>
      <w:bookmarkEnd w:id="35"/>
    </w:p>
    <w:p>
      <w:pPr>
        <w:pStyle w:val="0"/>
        <w:spacing w:line="355" w:lineRule="exact"/>
        <w:ind w:firstLine="220" w:firstLineChars="100"/>
        <w:rPr>
          <w:rFonts w:hint="default"/>
          <w:sz w:val="22"/>
        </w:rPr>
      </w:pPr>
    </w:p>
    <w:p>
      <w:pPr>
        <w:pStyle w:val="3"/>
        <w:spacing w:line="355" w:lineRule="exact"/>
        <w:rPr>
          <w:rFonts w:hint="default"/>
          <w:sz w:val="22"/>
        </w:rPr>
      </w:pPr>
      <w:bookmarkEnd w:id="33"/>
      <w:bookmarkStart w:id="36" w:name="_Hlk95116373"/>
      <w:r>
        <w:rPr>
          <w:rFonts w:hint="eastAsia"/>
          <w:sz w:val="22"/>
        </w:rPr>
        <w:t>（１）住居系</w:t>
      </w:r>
    </w:p>
    <w:p>
      <w:pPr>
        <w:pStyle w:val="4"/>
        <w:spacing w:line="355" w:lineRule="exact"/>
        <w:ind w:left="210"/>
        <w:rPr>
          <w:rFonts w:hint="default"/>
          <w:sz w:val="22"/>
        </w:rPr>
      </w:pPr>
      <w:bookmarkEnd w:id="36"/>
      <w:r>
        <w:rPr>
          <w:rFonts w:hint="eastAsia"/>
          <w:sz w:val="22"/>
        </w:rPr>
        <w:t>①都市基盤整備地区</w:t>
      </w:r>
    </w:p>
    <w:p>
      <w:pPr>
        <w:pStyle w:val="0"/>
        <w:spacing w:line="355" w:lineRule="exact"/>
        <w:ind w:firstLine="220" w:firstLineChars="100"/>
        <w:rPr>
          <w:rFonts w:hint="default"/>
          <w:sz w:val="22"/>
          <w:shd w:val="pct15" w:color="auto" w:fill="FFFFFF"/>
        </w:rPr>
      </w:pPr>
      <w:r>
        <w:rPr>
          <w:rFonts w:hint="eastAsia"/>
          <w:sz w:val="22"/>
        </w:rPr>
        <w:t>津嘉山北土地区画整理事業地区は、計画的な基盤整備とともに地区計画を併用した計画的な市街地形成を推進しています。</w:t>
      </w:r>
      <w:r>
        <w:rPr>
          <w:rFonts w:hint="eastAsia"/>
          <w:color w:val="000000" w:themeColor="text1"/>
          <w:sz w:val="22"/>
        </w:rPr>
        <w:t>本町</w:t>
      </w:r>
      <w:r>
        <w:rPr>
          <w:rFonts w:hint="eastAsia"/>
          <w:sz w:val="22"/>
        </w:rPr>
        <w:t>の新たなまちの顔として、利便性を備えた安全で快適な生活環境の創出</w:t>
      </w:r>
      <w:r>
        <w:rPr>
          <w:rFonts w:hint="eastAsia"/>
          <w:color w:val="000000" w:themeColor="text1"/>
          <w:sz w:val="22"/>
        </w:rPr>
        <w:t>を図ります</w:t>
      </w:r>
      <w:r>
        <w:rPr>
          <w:rFonts w:hint="eastAsia"/>
          <w:sz w:val="22"/>
        </w:rPr>
        <w:t>。</w:t>
      </w:r>
    </w:p>
    <w:p>
      <w:pPr>
        <w:pStyle w:val="0"/>
        <w:spacing w:line="355" w:lineRule="exact"/>
        <w:ind w:firstLine="220" w:firstLineChars="100"/>
        <w:rPr>
          <w:rFonts w:hint="default"/>
          <w:sz w:val="22"/>
        </w:rPr>
      </w:pPr>
    </w:p>
    <w:p>
      <w:pPr>
        <w:pStyle w:val="4"/>
        <w:spacing w:line="355" w:lineRule="exact"/>
        <w:ind w:left="210"/>
        <w:rPr>
          <w:rFonts w:hint="default"/>
          <w:sz w:val="22"/>
        </w:rPr>
      </w:pPr>
      <w:r>
        <w:rPr>
          <w:rFonts w:hint="eastAsia"/>
          <w:sz w:val="22"/>
        </w:rPr>
        <w:t>②住環境整備地区</w:t>
      </w:r>
    </w:p>
    <w:p>
      <w:pPr>
        <w:pStyle w:val="0"/>
        <w:spacing w:line="355" w:lineRule="exact"/>
        <w:ind w:firstLine="220" w:firstLineChars="100"/>
        <w:rPr>
          <w:rFonts w:hint="default"/>
          <w:sz w:val="22"/>
        </w:rPr>
      </w:pPr>
      <w:r>
        <w:rPr>
          <w:rFonts w:hint="eastAsia"/>
          <w:sz w:val="22"/>
        </w:rPr>
        <w:t>戸建て住宅や集合住宅を主体とした良好な住環境による市街地形成が</w:t>
      </w:r>
      <w:r>
        <w:rPr>
          <w:rFonts w:hint="eastAsia"/>
          <w:color w:val="000000" w:themeColor="text1"/>
          <w:sz w:val="22"/>
        </w:rPr>
        <w:t>見られ</w:t>
      </w:r>
      <w:r>
        <w:rPr>
          <w:rFonts w:hint="eastAsia"/>
          <w:sz w:val="22"/>
        </w:rPr>
        <w:t>る住宅地区にあっては、身近な店舗や生活利便施設などの立地を推進し、快適で利便性の高い住環境地区としての市街地形成を図ります。</w:t>
      </w:r>
    </w:p>
    <w:p>
      <w:pPr>
        <w:pStyle w:val="0"/>
        <w:spacing w:line="355" w:lineRule="exact"/>
        <w:ind w:firstLine="220" w:firstLineChars="100"/>
        <w:rPr>
          <w:rFonts w:hint="default"/>
          <w:sz w:val="22"/>
        </w:rPr>
      </w:pPr>
      <w:r>
        <w:rPr>
          <w:rFonts w:hint="eastAsia"/>
          <w:sz w:val="22"/>
        </w:rPr>
        <w:t>また、スプロール的な住宅開発が進み、道路などの基盤整備が十分に進んでいない地域においては、生活道路等の基盤整備を推進し、アクセスの向上や安全で快適な住環境の創出を図ります。</w:t>
      </w:r>
    </w:p>
    <w:p>
      <w:pPr>
        <w:pStyle w:val="0"/>
        <w:spacing w:line="355" w:lineRule="exact"/>
        <w:ind w:firstLine="220" w:firstLineChars="100"/>
        <w:rPr>
          <w:rFonts w:hint="default"/>
          <w:sz w:val="22"/>
        </w:rPr>
      </w:pPr>
    </w:p>
    <w:p>
      <w:pPr>
        <w:pStyle w:val="4"/>
        <w:spacing w:line="355" w:lineRule="exact"/>
        <w:ind w:left="210"/>
        <w:rPr>
          <w:rFonts w:hint="default"/>
          <w:sz w:val="22"/>
        </w:rPr>
      </w:pPr>
      <w:bookmarkStart w:id="37" w:name="_Hlk95116467"/>
      <w:r>
        <w:rPr>
          <w:rFonts w:hint="eastAsia"/>
          <w:sz w:val="22"/>
        </w:rPr>
        <w:t>③既存集落・田園住宅地区</w:t>
      </w:r>
    </w:p>
    <w:p>
      <w:pPr>
        <w:pStyle w:val="0"/>
        <w:spacing w:line="355" w:lineRule="exact"/>
        <w:ind w:firstLine="220" w:firstLineChars="100"/>
        <w:rPr>
          <w:rFonts w:hint="default"/>
          <w:sz w:val="22"/>
        </w:rPr>
      </w:pPr>
      <w:r>
        <w:rPr>
          <w:rFonts w:hint="eastAsia"/>
          <w:sz w:val="22"/>
        </w:rPr>
        <w:t>昔ながら</w:t>
      </w:r>
      <w:bookmarkEnd w:id="37"/>
      <w:r>
        <w:rPr>
          <w:rFonts w:hint="eastAsia"/>
          <w:sz w:val="22"/>
        </w:rPr>
        <w:t>の集落形態を残す既存集落地区については、地区の歴史文化的資源や地域固有の石垣・生け垣などが</w:t>
      </w:r>
      <w:r>
        <w:rPr>
          <w:rFonts w:hint="eastAsia"/>
          <w:color w:val="000000" w:themeColor="text1"/>
          <w:sz w:val="22"/>
        </w:rPr>
        <w:t>見られ</w:t>
      </w:r>
      <w:r>
        <w:rPr>
          <w:rFonts w:hint="eastAsia"/>
          <w:sz w:val="22"/>
        </w:rPr>
        <w:t>、歴史と落ち着きを感じさせるたたずまいのある住環境・集落景観を維持しています。これら歴史的たたずまいのある集落環境の維持と、価値や住環境の質を高めるための環境整備を推進します。特に、緊急車両等が通行できない狭隘道路地域にあっては、道路の拡幅やオープンスペースの確保等により安全・安心な住環境の形成を図ります。</w:t>
      </w:r>
    </w:p>
    <w:p>
      <w:pPr>
        <w:pStyle w:val="0"/>
        <w:spacing w:line="355" w:lineRule="exact"/>
        <w:ind w:firstLine="220" w:firstLineChars="100"/>
        <w:rPr>
          <w:rFonts w:hint="default"/>
          <w:sz w:val="22"/>
        </w:rPr>
      </w:pPr>
      <w:r>
        <w:rPr>
          <w:rFonts w:hint="eastAsia"/>
          <w:sz w:val="22"/>
        </w:rPr>
        <w:t>また、住宅の集積が</w:t>
      </w:r>
      <w:r>
        <w:rPr>
          <w:rFonts w:hint="eastAsia"/>
          <w:color w:val="000000" w:themeColor="text1"/>
          <w:sz w:val="22"/>
        </w:rPr>
        <w:t>見られ</w:t>
      </w:r>
      <w:r>
        <w:rPr>
          <w:rFonts w:hint="eastAsia"/>
          <w:sz w:val="22"/>
        </w:rPr>
        <w:t>る地区にあっては、新たに住宅地を整備する際には、既存の道路や排水など基盤との調整及び整合を図るとともに、緑豊かで潤いのある田園住宅整備</w:t>
      </w:r>
      <w:r>
        <w:rPr>
          <w:rFonts w:hint="eastAsia"/>
          <w:color w:val="000000" w:themeColor="text1"/>
          <w:sz w:val="22"/>
        </w:rPr>
        <w:t>に努めます。</w:t>
      </w:r>
    </w:p>
    <w:p>
      <w:pPr>
        <w:pStyle w:val="0"/>
        <w:spacing w:line="355" w:lineRule="exact"/>
        <w:ind w:firstLine="220" w:firstLineChars="100"/>
        <w:rPr>
          <w:rFonts w:hint="default"/>
          <w:sz w:val="22"/>
        </w:rPr>
      </w:pPr>
    </w:p>
    <w:p>
      <w:pPr>
        <w:pStyle w:val="4"/>
        <w:spacing w:line="355" w:lineRule="exact"/>
        <w:ind w:left="210"/>
        <w:rPr>
          <w:rFonts w:hint="default"/>
          <w:sz w:val="22"/>
        </w:rPr>
      </w:pPr>
      <w:r>
        <w:rPr>
          <w:rFonts w:hint="eastAsia"/>
          <w:sz w:val="22"/>
        </w:rPr>
        <w:t>④計画的誘導地区</w:t>
      </w:r>
    </w:p>
    <w:p>
      <w:pPr>
        <w:pStyle w:val="0"/>
        <w:spacing w:line="355" w:lineRule="exact"/>
        <w:ind w:firstLine="220" w:firstLineChars="100"/>
        <w:rPr>
          <w:rFonts w:hint="default"/>
          <w:sz w:val="22"/>
        </w:rPr>
      </w:pPr>
      <w:r>
        <w:rPr>
          <w:rFonts w:hint="eastAsia"/>
          <w:sz w:val="22"/>
        </w:rPr>
        <w:t>既存集落は、低層住宅を基本とした良好な住環境の維持・保全を図ります。</w:t>
      </w:r>
    </w:p>
    <w:p>
      <w:pPr>
        <w:pStyle w:val="0"/>
        <w:spacing w:line="355" w:lineRule="exact"/>
        <w:ind w:firstLine="220" w:firstLineChars="100"/>
        <w:rPr>
          <w:rFonts w:hint="default"/>
          <w:sz w:val="22"/>
        </w:rPr>
      </w:pPr>
      <w:r>
        <w:rPr>
          <w:rFonts w:hint="eastAsia"/>
          <w:sz w:val="22"/>
        </w:rPr>
        <w:t>また、地区の特性に応じた基盤整備のあり方について検討し、優位性の高い地域や、幹線道路の沿道においては、環境保全を図りつつ、都市的土地利用の需要に対しても適切な誘導を図ります。</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（２）産業系</w:t>
      </w:r>
    </w:p>
    <w:p>
      <w:pPr>
        <w:pStyle w:val="4"/>
        <w:spacing w:line="355" w:lineRule="exact"/>
        <w:ind w:left="210"/>
        <w:rPr>
          <w:rFonts w:hint="default"/>
          <w:sz w:val="22"/>
        </w:rPr>
      </w:pPr>
      <w:r>
        <w:rPr>
          <w:rFonts w:hint="eastAsia"/>
          <w:sz w:val="22"/>
        </w:rPr>
        <w:t>①商業地区</w:t>
      </w:r>
    </w:p>
    <w:p>
      <w:pPr>
        <w:pStyle w:val="0"/>
        <w:spacing w:line="355" w:lineRule="exact"/>
        <w:ind w:firstLine="220" w:firstLineChars="100"/>
        <w:rPr>
          <w:rFonts w:hint="default"/>
          <w:sz w:val="22"/>
        </w:rPr>
      </w:pPr>
      <w:r>
        <w:rPr>
          <w:rFonts w:hint="eastAsia"/>
          <w:sz w:val="22"/>
        </w:rPr>
        <w:t>国道</w:t>
      </w:r>
      <w:r>
        <w:rPr>
          <w:rFonts w:hint="eastAsia"/>
          <w:sz w:val="22"/>
        </w:rPr>
        <w:t>329</w:t>
      </w:r>
      <w:r>
        <w:rPr>
          <w:rFonts w:hint="eastAsia"/>
          <w:sz w:val="22"/>
        </w:rPr>
        <w:t>号や</w:t>
      </w:r>
      <w:r>
        <w:rPr>
          <w:rFonts w:hint="eastAsia"/>
          <w:color w:val="000000" w:themeColor="text1"/>
          <w:sz w:val="22"/>
        </w:rPr>
        <w:t>507</w:t>
      </w:r>
      <w:r>
        <w:rPr>
          <w:rFonts w:hint="eastAsia"/>
          <w:sz w:val="22"/>
        </w:rPr>
        <w:t>号及び那覇空港自動車道南風原北インターチェンジ周辺には、広域的な集客力のある商業施設が立地しています。広域幹線道路沿道においては、地域の魅力ある賑やかな商業地を形成するため、商業機能を核とし、観光、交流機能を含め多様な都市機能を誘導します。</w:t>
      </w:r>
    </w:p>
    <w:p>
      <w:pPr>
        <w:pStyle w:val="0"/>
        <w:spacing w:line="355" w:lineRule="exact"/>
        <w:ind w:firstLine="220" w:firstLineChars="100"/>
        <w:rPr>
          <w:rFonts w:hint="default"/>
          <w:sz w:val="22"/>
        </w:rPr>
      </w:pPr>
      <w:r>
        <w:rPr>
          <w:rFonts w:hint="eastAsia"/>
          <w:sz w:val="22"/>
        </w:rPr>
        <w:t>また、建物の前面空間の確保、景観に配慮したサイン（看板や標識等）の配置や植栽、街路樹等による緑化の充実など、魅力ある沿道空間の形成</w:t>
      </w:r>
      <w:r>
        <w:rPr>
          <w:rFonts w:hint="eastAsia"/>
          <w:color w:val="000000" w:themeColor="text1"/>
          <w:sz w:val="22"/>
        </w:rPr>
        <w:t>を図ります</w:t>
      </w:r>
      <w:r>
        <w:rPr>
          <w:rFonts w:hint="eastAsia"/>
          <w:sz w:val="22"/>
        </w:rPr>
        <w:t>。</w:t>
      </w:r>
    </w:p>
    <w:p>
      <w:pPr>
        <w:pStyle w:val="0"/>
        <w:spacing w:line="355" w:lineRule="exact"/>
        <w:ind w:firstLine="220" w:firstLineChars="100"/>
        <w:rPr>
          <w:rFonts w:hint="default"/>
          <w:sz w:val="22"/>
        </w:rPr>
      </w:pPr>
    </w:p>
    <w:p>
      <w:pPr>
        <w:pStyle w:val="4"/>
        <w:spacing w:line="355" w:lineRule="exact"/>
        <w:ind w:left="210"/>
        <w:rPr>
          <w:rFonts w:hint="default"/>
          <w:sz w:val="22"/>
        </w:rPr>
      </w:pPr>
      <w:r>
        <w:rPr>
          <w:rFonts w:hint="eastAsia"/>
          <w:sz w:val="22"/>
        </w:rPr>
        <w:t>②工業・業務地区</w:t>
      </w:r>
    </w:p>
    <w:p>
      <w:pPr>
        <w:pStyle w:val="0"/>
        <w:spacing w:line="355" w:lineRule="exact"/>
        <w:ind w:firstLine="220" w:firstLineChars="100"/>
        <w:rPr>
          <w:rFonts w:hint="default"/>
          <w:sz w:val="22"/>
        </w:rPr>
      </w:pPr>
      <w:r>
        <w:rPr>
          <w:rFonts w:hint="eastAsia"/>
          <w:sz w:val="22"/>
        </w:rPr>
        <w:t>沖縄自動車道那覇インターチェンジ、那覇空港自動車道と国道</w:t>
      </w:r>
      <w:r>
        <w:rPr>
          <w:rFonts w:hint="eastAsia"/>
          <w:sz w:val="22"/>
        </w:rPr>
        <w:t>329</w:t>
      </w:r>
      <w:r>
        <w:rPr>
          <w:rFonts w:hint="eastAsia"/>
          <w:sz w:val="22"/>
        </w:rPr>
        <w:t>号南風原</w:t>
      </w:r>
      <w:r>
        <w:rPr>
          <w:rFonts w:hint="eastAsia"/>
          <w:color w:val="000000" w:themeColor="text1"/>
          <w:sz w:val="22"/>
        </w:rPr>
        <w:t>・</w:t>
      </w:r>
      <w:r>
        <w:rPr>
          <w:rFonts w:hint="eastAsia"/>
          <w:sz w:val="22"/>
        </w:rPr>
        <w:t>与那原バイパス、国道</w:t>
      </w:r>
      <w:r>
        <w:rPr>
          <w:rFonts w:hint="eastAsia"/>
          <w:sz w:val="22"/>
        </w:rPr>
        <w:t>507</w:t>
      </w:r>
      <w:r>
        <w:rPr>
          <w:rFonts w:hint="eastAsia"/>
          <w:sz w:val="22"/>
        </w:rPr>
        <w:t>号バイパスなどをはじめとする幹線道路が結節し、都市機能のポテンシャルが高まっています。恵まれた交通ネットワーク環境を生かした都市機能の整備や産業振興を図ります。</w:t>
      </w:r>
    </w:p>
    <w:p>
      <w:pPr>
        <w:pStyle w:val="0"/>
        <w:spacing w:line="355" w:lineRule="exact"/>
        <w:ind w:firstLine="220" w:firstLineChars="100"/>
        <w:rPr>
          <w:rFonts w:hint="default"/>
          <w:sz w:val="22"/>
        </w:rPr>
      </w:pPr>
      <w:r>
        <w:rPr>
          <w:rFonts w:hint="eastAsia"/>
          <w:sz w:val="22"/>
        </w:rPr>
        <w:t>特に、南風原南インターチェンジ周辺、南部東道路インターチェンジ周辺については、基盤整備を含め新たな産業の誘導や町内産業の移転用地として活用</w:t>
      </w:r>
      <w:r>
        <w:rPr>
          <w:rFonts w:hint="eastAsia"/>
          <w:color w:val="000000" w:themeColor="text1"/>
          <w:sz w:val="22"/>
        </w:rPr>
        <w:t>できる</w:t>
      </w:r>
      <w:r>
        <w:rPr>
          <w:rFonts w:hint="eastAsia"/>
          <w:sz w:val="22"/>
        </w:rPr>
        <w:t>よう土地利用を推進します。</w:t>
      </w:r>
    </w:p>
    <w:p>
      <w:pPr>
        <w:pStyle w:val="0"/>
        <w:spacing w:line="355" w:lineRule="exact"/>
        <w:ind w:firstLine="220" w:firstLineChars="100"/>
        <w:rPr>
          <w:rFonts w:hint="default"/>
          <w:sz w:val="22"/>
        </w:rPr>
      </w:pPr>
      <w:r>
        <w:rPr>
          <w:rFonts w:hint="eastAsia"/>
          <w:sz w:val="22"/>
        </w:rPr>
        <w:t>また、沖縄県立南部医療センター</w:t>
      </w:r>
      <w:r>
        <w:rPr>
          <w:rFonts w:hint="eastAsia"/>
          <w:color w:val="000000" w:themeColor="text1"/>
          <w:sz w:val="22"/>
        </w:rPr>
        <w:t>・こども医療センター</w:t>
      </w:r>
      <w:r>
        <w:rPr>
          <w:rFonts w:hint="eastAsia"/>
          <w:sz w:val="22"/>
        </w:rPr>
        <w:t>の立地に伴い、医療関連施設の集積が進んでいます。今後とも医療関連施設の誘致を推進するとともに、環境学習及び健康・医療・福祉と合わせて、健康・医療・福祉の拠点形成を図ります。</w:t>
      </w:r>
    </w:p>
    <w:p>
      <w:pPr>
        <w:pStyle w:val="0"/>
        <w:spacing w:line="355" w:lineRule="exact"/>
        <w:ind w:firstLine="220" w:firstLineChars="100"/>
        <w:rPr>
          <w:rFonts w:hint="default"/>
          <w:sz w:val="22"/>
        </w:rPr>
      </w:pPr>
    </w:p>
    <w:p>
      <w:pPr>
        <w:pStyle w:val="3"/>
        <w:spacing w:line="355" w:lineRule="exact"/>
        <w:rPr>
          <w:rFonts w:hint="default"/>
          <w:sz w:val="22"/>
        </w:rPr>
      </w:pPr>
      <w:bookmarkStart w:id="38" w:name="_Hlk95117488"/>
      <w:r>
        <w:rPr>
          <w:rFonts w:hint="eastAsia"/>
          <w:sz w:val="22"/>
        </w:rPr>
        <w:t>（３）公共系</w:t>
      </w:r>
    </w:p>
    <w:p>
      <w:pPr>
        <w:pStyle w:val="4"/>
        <w:spacing w:line="355" w:lineRule="exact"/>
        <w:ind w:left="210"/>
        <w:rPr>
          <w:rFonts w:hint="default"/>
          <w:sz w:val="22"/>
        </w:rPr>
      </w:pPr>
      <w:bookmarkEnd w:id="38"/>
      <w:bookmarkStart w:id="39" w:name="_Hlk95117543"/>
      <w:r>
        <w:rPr>
          <w:rFonts w:hint="eastAsia"/>
          <w:sz w:val="22"/>
        </w:rPr>
        <w:t>①公園整備地区</w:t>
      </w:r>
    </w:p>
    <w:p>
      <w:pPr>
        <w:pStyle w:val="0"/>
        <w:spacing w:line="355" w:lineRule="exact"/>
        <w:ind w:firstLine="220" w:firstLineChars="100"/>
        <w:rPr>
          <w:rFonts w:hint="default"/>
          <w:sz w:val="22"/>
        </w:rPr>
      </w:pPr>
      <w:bookmarkEnd w:id="39"/>
      <w:r>
        <w:rPr>
          <w:rFonts w:hint="eastAsia"/>
          <w:sz w:val="22"/>
        </w:rPr>
        <w:t>地域住民の身近な憩いの場としての公園や、黄金森公園のように歴史・文化・スポーツまとまった緑地の保全に貢献する大規模な公園があります。今後とも地域の交流・スポーツの増進、歴史・文化の継承、緑地の保全と機能向上などを図る対策を推進します。また、森林と河川とが一体として連なった多様性のある自然生態系の保全・創出と活用を図ります。</w: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3"/>
        <w:spacing w:line="355" w:lineRule="exact"/>
        <w:rPr>
          <w:rFonts w:hint="default"/>
          <w:sz w:val="22"/>
        </w:rPr>
      </w:pPr>
      <w:bookmarkStart w:id="40" w:name="_Hlk95118009"/>
      <w:r>
        <w:rPr>
          <w:rFonts w:hint="eastAsia"/>
          <w:sz w:val="22"/>
        </w:rPr>
        <w:t>（４）自然系</w:t>
      </w:r>
    </w:p>
    <w:p>
      <w:pPr>
        <w:pStyle w:val="4"/>
        <w:spacing w:line="355" w:lineRule="exact"/>
        <w:ind w:left="210"/>
        <w:rPr>
          <w:rFonts w:hint="default"/>
          <w:sz w:val="22"/>
        </w:rPr>
      </w:pPr>
      <w:r>
        <w:rPr>
          <w:rFonts w:hint="eastAsia"/>
          <w:sz w:val="22"/>
        </w:rPr>
        <w:t>①森林</w:t>
      </w:r>
      <w:bookmarkEnd w:id="40"/>
      <w:r>
        <w:rPr>
          <w:rFonts w:hint="eastAsia"/>
          <w:sz w:val="22"/>
        </w:rPr>
        <w:t>・斜面緑地等保全・活用地区</w:t>
      </w:r>
    </w:p>
    <w:p>
      <w:pPr>
        <w:pStyle w:val="0"/>
        <w:spacing w:line="355" w:lineRule="exact"/>
        <w:ind w:firstLine="220" w:firstLineChars="100"/>
        <w:rPr>
          <w:rFonts w:hint="default"/>
          <w:sz w:val="22"/>
        </w:rPr>
      </w:pPr>
      <w:r>
        <w:rPr>
          <w:rFonts w:hint="eastAsia"/>
          <w:sz w:val="22"/>
        </w:rPr>
        <w:t>新川森、黄金森、高津嘉山などの骨格となる斜面緑地は、景観資源として、また多様な生物の生息（生育）域としても重要であり、その他の緑地を合わせて保全を図るとともに、公園や河川と連携し生態系のネットワーク形成を図ります。</w:t>
      </w:r>
    </w:p>
    <w:p>
      <w:pPr>
        <w:pStyle w:val="0"/>
        <w:spacing w:line="355" w:lineRule="exact"/>
        <w:ind w:firstLine="220" w:firstLineChars="100"/>
        <w:rPr>
          <w:rFonts w:hint="default"/>
          <w:sz w:val="22"/>
        </w:rPr>
      </w:pPr>
      <w:r>
        <w:rPr>
          <w:rFonts w:hint="eastAsia"/>
          <w:sz w:val="22"/>
        </w:rPr>
        <w:t>また、斜面緑地の一部には地すべりの危険箇所があることから、危険箇所周辺における宅地利用については危険防止に係る指導強化を行います。</w:t>
      </w:r>
    </w:p>
    <w:p>
      <w:pPr>
        <w:pStyle w:val="0"/>
        <w:spacing w:line="355" w:lineRule="exact"/>
        <w:ind w:firstLine="220" w:firstLineChars="100"/>
        <w:rPr>
          <w:rFonts w:hint="default"/>
          <w:sz w:val="22"/>
        </w:rPr>
      </w:pPr>
    </w:p>
    <w:p>
      <w:pPr>
        <w:pStyle w:val="4"/>
        <w:spacing w:line="355" w:lineRule="exact"/>
        <w:ind w:left="210"/>
        <w:rPr>
          <w:rFonts w:hint="default"/>
          <w:sz w:val="22"/>
        </w:rPr>
      </w:pPr>
      <w:r>
        <w:rPr>
          <w:rFonts w:hint="eastAsia"/>
          <w:sz w:val="22"/>
        </w:rPr>
        <w:t>②河川（水系）</w:t>
      </w:r>
    </w:p>
    <w:p>
      <w:pPr>
        <w:pStyle w:val="0"/>
        <w:spacing w:line="355" w:lineRule="exact"/>
        <w:ind w:firstLine="220" w:firstLineChars="100"/>
        <w:rPr>
          <w:rFonts w:hint="default"/>
          <w:sz w:val="22"/>
        </w:rPr>
      </w:pPr>
      <w:r>
        <w:rPr>
          <w:rFonts w:hint="eastAsia"/>
          <w:sz w:val="22"/>
        </w:rPr>
        <w:t>国場川、安里又川、宮平川、手登根川、長堂川などの水辺空間については、</w:t>
      </w:r>
      <w:r>
        <w:rPr>
          <w:rFonts w:hint="eastAsia"/>
          <w:color w:val="000000" w:themeColor="text1"/>
          <w:sz w:val="22"/>
        </w:rPr>
        <w:t>浸水や冠水被害対策の向上と、</w:t>
      </w:r>
      <w:r>
        <w:rPr>
          <w:rFonts w:hint="eastAsia"/>
          <w:sz w:val="22"/>
        </w:rPr>
        <w:t>水質の改善を図るとともに、地域住民の憩いの場となるよう、安全面に配慮した親しみのある環境づくりを推進します。</w:t>
      </w:r>
    </w:p>
    <w:p>
      <w:pPr>
        <w:pStyle w:val="0"/>
        <w:spacing w:line="355" w:lineRule="exact"/>
        <w:ind w:firstLine="220" w:firstLineChars="100"/>
        <w:rPr>
          <w:rFonts w:hint="default"/>
          <w:sz w:val="22"/>
        </w:rPr>
      </w:pPr>
    </w:p>
    <w:p>
      <w:pPr>
        <w:pStyle w:val="3"/>
        <w:spacing w:line="355" w:lineRule="exact"/>
        <w:rPr>
          <w:rFonts w:hint="default"/>
          <w:sz w:val="22"/>
        </w:rPr>
      </w:pPr>
      <w:r>
        <w:rPr>
          <w:rFonts w:hint="eastAsia"/>
          <w:sz w:val="22"/>
        </w:rPr>
        <w:t>（５）農業系</w:t>
      </w:r>
    </w:p>
    <w:p>
      <w:pPr>
        <w:pStyle w:val="0"/>
        <w:spacing w:line="355" w:lineRule="exact"/>
        <w:ind w:firstLine="220" w:firstLineChars="100"/>
        <w:rPr>
          <w:rFonts w:hint="default"/>
          <w:sz w:val="22"/>
        </w:rPr>
      </w:pPr>
      <w:r>
        <w:rPr>
          <w:rFonts w:hint="eastAsia"/>
          <w:b w:val="1"/>
          <w:sz w:val="22"/>
        </w:rPr>
        <w:t>①農用地保全地区</w:t>
      </w:r>
    </w:p>
    <w:p>
      <w:pPr>
        <w:pStyle w:val="0"/>
        <w:spacing w:line="355" w:lineRule="exact"/>
        <w:ind w:firstLine="220" w:firstLineChars="100"/>
        <w:rPr>
          <w:rFonts w:hint="default"/>
          <w:sz w:val="22"/>
        </w:rPr>
      </w:pPr>
      <w:r>
        <w:rPr>
          <w:rFonts w:hint="eastAsia"/>
          <w:sz w:val="22"/>
        </w:rPr>
        <w:t>農用地保全地区は、土地改良等による農業生産基盤が整った優良農地であり、農業生産の向上を図るよう、一層の基盤強化を推進するとともに、農地の有効活用や担い手育成</w:t>
      </w:r>
      <w:r>
        <w:rPr>
          <w:rFonts w:hint="eastAsia"/>
          <w:color w:val="000000" w:themeColor="text1"/>
          <w:sz w:val="22"/>
        </w:rPr>
        <w:t>に努めます</w:t>
      </w:r>
      <w:r>
        <w:rPr>
          <w:rFonts w:hint="eastAsia"/>
          <w:sz w:val="22"/>
        </w:rPr>
        <w:t>。</w:t>
      </w:r>
    </w:p>
    <w:p>
      <w:pPr>
        <w:pStyle w:val="0"/>
        <w:spacing w:line="355" w:lineRule="exact"/>
        <w:ind w:firstLine="220" w:firstLineChars="100"/>
        <w:rPr>
          <w:rFonts w:hint="default"/>
          <w:sz w:val="22"/>
        </w:rPr>
      </w:pPr>
      <w:r>
        <w:rPr>
          <w:rFonts w:hint="eastAsia"/>
          <w:sz w:val="22"/>
        </w:rPr>
        <w:t>また、農地が持つ多面的な機能特性を踏まえ、自然環境の保全や観光的利用など、複合的な利活用を図ります。</w:t>
      </w:r>
    </w:p>
    <w:p>
      <w:pPr>
        <w:pStyle w:val="0"/>
        <w:spacing w:line="355" w:lineRule="exact"/>
        <w:rPr>
          <w:rFonts w:hint="default"/>
          <w:sz w:val="22"/>
        </w:rPr>
      </w:pPr>
    </w:p>
    <w:p>
      <w:pPr>
        <w:pStyle w:val="0"/>
        <w:spacing w:line="355" w:lineRule="exact"/>
        <w:rPr>
          <w:rFonts w:hint="default"/>
          <w:b w:val="1"/>
          <w:sz w:val="22"/>
        </w:rPr>
      </w:pPr>
      <w:r>
        <w:rPr>
          <w:rFonts w:hint="eastAsia"/>
          <w:b w:val="1"/>
          <w:sz w:val="22"/>
        </w:rPr>
        <w:t>（６）その他</w:t>
      </w:r>
    </w:p>
    <w:p>
      <w:pPr>
        <w:pStyle w:val="4"/>
        <w:spacing w:line="355" w:lineRule="exact"/>
        <w:ind w:left="210"/>
        <w:rPr>
          <w:rFonts w:hint="default"/>
          <w:sz w:val="22"/>
        </w:rPr>
      </w:pPr>
      <w:r>
        <w:rPr>
          <w:rFonts w:hint="eastAsia"/>
          <w:sz w:val="22"/>
        </w:rPr>
        <w:t>①墓地環境整備地区</w:t>
      </w:r>
    </w:p>
    <w:p>
      <w:pPr>
        <w:pStyle w:val="0"/>
        <w:spacing w:line="355" w:lineRule="exact"/>
        <w:ind w:firstLine="220" w:firstLineChars="100"/>
        <w:rPr>
          <w:rFonts w:hint="default"/>
          <w:sz w:val="22"/>
        </w:rPr>
      </w:pPr>
      <w:r>
        <w:rPr>
          <w:rFonts w:hint="eastAsia"/>
          <w:sz w:val="22"/>
        </w:rPr>
        <w:t>斜面緑地等を利用して整備された門中墓などは、緑地と一体となり良好な環境を維持しています。一方、新川地区に広がる墓地は、無機質な空間が形成されていることから、緑化等による修景を施すなどして、墓地環境の整備</w:t>
      </w:r>
      <w:r>
        <w:rPr>
          <w:rFonts w:hint="eastAsia"/>
          <w:color w:val="000000" w:themeColor="text1"/>
          <w:sz w:val="22"/>
        </w:rPr>
        <w:t>に努めます</w:t>
      </w:r>
      <w:r>
        <w:rPr>
          <w:rFonts w:hint="eastAsia"/>
          <w:sz w:val="22"/>
        </w:rPr>
        <w:t>。</w:t>
      </w:r>
    </w:p>
    <w:p>
      <w:pPr>
        <w:pStyle w:val="0"/>
        <w:spacing w:line="355" w:lineRule="exact"/>
        <w:rPr>
          <w:rFonts w:hint="default"/>
          <w:sz w:val="22"/>
        </w:rPr>
      </w:pPr>
    </w:p>
    <w:p>
      <w:pPr>
        <w:pStyle w:val="0"/>
        <w:spacing w:line="355" w:lineRule="exact"/>
        <w:rPr>
          <w:rFonts w:hint="default"/>
          <w:sz w:val="22"/>
        </w:rPr>
      </w:pPr>
    </w:p>
    <w:p>
      <w:pPr>
        <w:pStyle w:val="2"/>
        <w:rPr>
          <w:rFonts w:hint="default"/>
        </w:rPr>
      </w:pPr>
      <w:bookmarkStart w:id="41" w:name="_Toc118205213"/>
      <w:bookmarkStart w:id="42" w:name="_Ref118206063"/>
      <w:bookmarkStart w:id="43" w:name="_Ref118206068"/>
      <w:r>
        <w:rPr>
          <w:rFonts w:hint="eastAsia"/>
        </w:rPr>
        <w:t>３節　新規土地利用地区</w:t>
      </w:r>
      <w:bookmarkEnd w:id="41"/>
      <w:bookmarkEnd w:id="42"/>
      <w:bookmarkEnd w:id="43"/>
    </w:p>
    <w:p>
      <w:pPr>
        <w:pStyle w:val="0"/>
        <w:spacing w:line="355" w:lineRule="exact"/>
        <w:ind w:firstLine="220" w:firstLineChars="100"/>
        <w:rPr>
          <w:rFonts w:hint="default"/>
          <w:sz w:val="22"/>
        </w:rPr>
      </w:pPr>
      <w:r>
        <w:rPr>
          <w:rFonts w:hint="eastAsia"/>
          <w:sz w:val="22"/>
        </w:rPr>
        <w:t>今後、新たな土地利用の展開を検討する地区をゾーンとして設定し、計画的な土地利用を推進します。</w:t>
      </w:r>
    </w:p>
    <w:p>
      <w:pPr>
        <w:pStyle w:val="0"/>
        <w:spacing w:line="355" w:lineRule="exact"/>
        <w:rPr>
          <w:rFonts w:hint="default"/>
          <w:sz w:val="22"/>
        </w:rPr>
      </w:pPr>
    </w:p>
    <w:p>
      <w:pPr>
        <w:pStyle w:val="0"/>
        <w:spacing w:line="355" w:lineRule="exact"/>
        <w:rPr>
          <w:rFonts w:hint="default"/>
          <w:sz w:val="22"/>
        </w:rPr>
      </w:pPr>
      <w:r>
        <w:rPr>
          <w:rFonts w:hint="eastAsia"/>
          <w:sz w:val="22"/>
        </w:rPr>
        <w:t>○賑わい交流ゾーン</w:t>
      </w:r>
    </w:p>
    <w:p>
      <w:pPr>
        <w:pStyle w:val="0"/>
        <w:spacing w:line="355" w:lineRule="exact"/>
        <w:ind w:firstLine="220" w:firstLineChars="100"/>
        <w:rPr>
          <w:rFonts w:hint="default"/>
          <w:sz w:val="22"/>
        </w:rPr>
      </w:pPr>
      <w:r>
        <w:rPr>
          <w:rFonts w:hint="eastAsia"/>
          <w:sz w:val="22"/>
        </w:rPr>
        <w:t>国道</w:t>
      </w:r>
      <w:r>
        <w:rPr>
          <w:rFonts w:hint="eastAsia"/>
          <w:sz w:val="22"/>
        </w:rPr>
        <w:t>329</w:t>
      </w:r>
      <w:r>
        <w:rPr>
          <w:rFonts w:hint="eastAsia"/>
          <w:sz w:val="22"/>
        </w:rPr>
        <w:t>号と県道</w:t>
      </w:r>
      <w:r>
        <w:rPr>
          <w:rFonts w:hint="eastAsia"/>
          <w:color w:val="000000" w:themeColor="text1"/>
          <w:sz w:val="22"/>
        </w:rPr>
        <w:t>82</w:t>
      </w:r>
      <w:r>
        <w:rPr>
          <w:rFonts w:hint="eastAsia"/>
          <w:sz w:val="22"/>
        </w:rPr>
        <w:t>号線及び</w:t>
      </w:r>
      <w:r>
        <w:rPr>
          <w:rFonts w:hint="eastAsia"/>
          <w:color w:val="000000" w:themeColor="text1"/>
          <w:sz w:val="22"/>
        </w:rPr>
        <w:t>241</w:t>
      </w:r>
      <w:r>
        <w:rPr>
          <w:rFonts w:hint="eastAsia"/>
          <w:sz w:val="22"/>
        </w:rPr>
        <w:t>号線が交差する兼城十字路から南風原町役場一帯を行政や学校及び企業等の都市機能の集積を図った、本町の中心機能としての賑わいと交流のある都市拠点形成をめざします。</w:t>
      </w:r>
    </w:p>
    <w:p>
      <w:pPr>
        <w:pStyle w:val="0"/>
        <w:spacing w:line="355" w:lineRule="exact"/>
        <w:rPr>
          <w:rFonts w:hint="default"/>
          <w:sz w:val="22"/>
        </w:rPr>
      </w:pPr>
    </w:p>
    <w:p>
      <w:pPr>
        <w:pStyle w:val="0"/>
        <w:spacing w:line="355" w:lineRule="exact"/>
        <w:rPr>
          <w:rFonts w:hint="default"/>
          <w:sz w:val="22"/>
        </w:rPr>
      </w:pPr>
      <w:r>
        <w:rPr>
          <w:rFonts w:hint="eastAsia"/>
          <w:sz w:val="22"/>
        </w:rPr>
        <w:t>○歴史・文化ゾーン</w:t>
      </w:r>
    </w:p>
    <w:p>
      <w:pPr>
        <w:pStyle w:val="0"/>
        <w:spacing w:line="355" w:lineRule="exact"/>
        <w:ind w:firstLine="220" w:firstLineChars="100"/>
        <w:rPr>
          <w:rFonts w:hint="default"/>
          <w:sz w:val="22"/>
        </w:rPr>
      </w:pPr>
      <w:r>
        <w:rPr>
          <w:rFonts w:hint="eastAsia"/>
          <w:sz w:val="22"/>
        </w:rPr>
        <w:t>本部、喜屋武、照屋の集落及び周辺地区は、市街化区域編入後も伝統文化及び集落環境の保全に努め、歴史・文化拠点として位置づけます。伝統産業である琉球絣、南風原花織などの伝統産業の振興とともに、歴史文化的資源を生かした拠点形成を図ります。</w:t>
      </w:r>
    </w:p>
    <w:p>
      <w:pPr>
        <w:pStyle w:val="0"/>
        <w:spacing w:line="355" w:lineRule="exact"/>
        <w:rPr>
          <w:rFonts w:hint="default"/>
          <w:sz w:val="22"/>
        </w:rPr>
      </w:pPr>
    </w:p>
    <w:p>
      <w:pPr>
        <w:pStyle w:val="0"/>
        <w:spacing w:line="355" w:lineRule="exact"/>
        <w:rPr>
          <w:rFonts w:hint="default"/>
          <w:sz w:val="22"/>
        </w:rPr>
      </w:pPr>
      <w:r>
        <w:rPr>
          <w:rFonts w:hint="eastAsia"/>
          <w:sz w:val="22"/>
        </w:rPr>
        <w:t>○広域商業ゾーン</w:t>
      </w:r>
    </w:p>
    <w:p>
      <w:pPr>
        <w:pStyle w:val="0"/>
        <w:spacing w:line="355" w:lineRule="exact"/>
        <w:ind w:firstLine="220" w:firstLineChars="100"/>
        <w:rPr>
          <w:rFonts w:hint="default"/>
          <w:sz w:val="22"/>
        </w:rPr>
      </w:pPr>
      <w:r>
        <w:rPr>
          <w:rFonts w:hint="eastAsia"/>
          <w:sz w:val="22"/>
        </w:rPr>
        <w:t>大規模商業施設が立地する宮平地区一帯を広域商業拠点として位置づけます。那覇空港自動車道南風原南北インターチェンジや国道</w:t>
      </w:r>
      <w:r>
        <w:rPr>
          <w:rFonts w:hint="eastAsia"/>
          <w:sz w:val="22"/>
        </w:rPr>
        <w:t>329</w:t>
      </w:r>
      <w:r>
        <w:rPr>
          <w:rFonts w:hint="eastAsia"/>
          <w:sz w:val="22"/>
        </w:rPr>
        <w:t>号南風原</w:t>
      </w:r>
      <w:r>
        <w:rPr>
          <w:rFonts w:hint="eastAsia"/>
          <w:color w:val="000000" w:themeColor="text1"/>
          <w:sz w:val="22"/>
        </w:rPr>
        <w:t>・</w:t>
      </w:r>
      <w:r>
        <w:rPr>
          <w:rFonts w:hint="eastAsia"/>
          <w:sz w:val="22"/>
        </w:rPr>
        <w:t>与那原バイパスの広域交通の利便性を生かした広域的な商業施設の集積を促し、賑わいと活力のある広域的な商業・交流拠点の形成を図ります。</w:t>
      </w:r>
    </w:p>
    <w:p>
      <w:pPr>
        <w:pStyle w:val="0"/>
        <w:spacing w:line="355" w:lineRule="exact"/>
        <w:rPr>
          <w:rFonts w:hint="default"/>
          <w:sz w:val="22"/>
        </w:rPr>
      </w:pPr>
    </w:p>
    <w:p>
      <w:pPr>
        <w:pStyle w:val="0"/>
        <w:spacing w:line="355" w:lineRule="exact"/>
        <w:rPr>
          <w:rFonts w:hint="default"/>
          <w:sz w:val="22"/>
        </w:rPr>
      </w:pPr>
      <w:r>
        <w:rPr>
          <w:rFonts w:hint="eastAsia"/>
          <w:sz w:val="22"/>
        </w:rPr>
        <w:t>○複合機能集積ゾーン</w:t>
      </w:r>
    </w:p>
    <w:p>
      <w:pPr>
        <w:pStyle w:val="0"/>
        <w:spacing w:line="355" w:lineRule="exact"/>
        <w:ind w:firstLine="220" w:firstLineChars="100"/>
        <w:rPr>
          <w:rFonts w:hint="default"/>
          <w:sz w:val="22"/>
        </w:rPr>
      </w:pPr>
      <w:r>
        <w:rPr>
          <w:rFonts w:hint="eastAsia"/>
          <w:sz w:val="22"/>
        </w:rPr>
        <w:t>既設の印刷団地周辺を複合機能集積拠点として位置づけます。市街化区域に隣接する農用地区域は、農地の持つ多面的な機能を活かした新たなまちづくりのあり方を検討し、市街地環境の形成を図ります。</w:t>
      </w:r>
    </w:p>
    <w:p>
      <w:pPr>
        <w:pStyle w:val="0"/>
        <w:spacing w:line="355" w:lineRule="exact"/>
        <w:rPr>
          <w:rFonts w:hint="default"/>
          <w:sz w:val="22"/>
        </w:rPr>
      </w:pPr>
    </w:p>
    <w:p>
      <w:pPr>
        <w:pStyle w:val="0"/>
        <w:spacing w:line="355" w:lineRule="exact"/>
        <w:rPr>
          <w:rFonts w:hint="default"/>
          <w:sz w:val="22"/>
        </w:rPr>
      </w:pPr>
      <w:r>
        <w:rPr>
          <w:rFonts w:hint="eastAsia"/>
          <w:sz w:val="22"/>
        </w:rPr>
        <w:t>○新規産業集積ゾーン</w:t>
      </w:r>
    </w:p>
    <w:p>
      <w:pPr>
        <w:pStyle w:val="0"/>
        <w:spacing w:line="355" w:lineRule="exact"/>
        <w:ind w:firstLine="220" w:firstLineChars="100"/>
        <w:rPr>
          <w:rFonts w:hint="default"/>
          <w:sz w:val="22"/>
        </w:rPr>
      </w:pPr>
      <w:r>
        <w:rPr>
          <w:rFonts w:hint="default"/>
          <w:sz w:val="22"/>
        </w:rPr>
        <w:t>産業振興の新たな拠点として、交通利便性の良い</w:t>
      </w:r>
      <w:r>
        <w:rPr>
          <w:rFonts w:hint="eastAsia"/>
          <w:sz w:val="22"/>
        </w:rPr>
        <w:t>南風原南インターチェンジ周辺や南部東道路のインターチェンジ周辺地区等を新規産業集積拠点として位置づけ、</w:t>
      </w:r>
      <w:r>
        <w:rPr>
          <w:rFonts w:hint="default"/>
          <w:sz w:val="22"/>
        </w:rPr>
        <w:t>新たな産業の誘致や町内の産業の移転用地として活用できるよう、地区の実態を踏まえた可能性調査を実施し、実現化に向けた検討を行い</w:t>
      </w:r>
      <w:r>
        <w:rPr>
          <w:rFonts w:hint="eastAsia"/>
          <w:sz w:val="22"/>
        </w:rPr>
        <w:t>、新規産業集積の拠点形成を図ります。</w:t>
      </w:r>
    </w:p>
    <w:p>
      <w:pPr>
        <w:pStyle w:val="0"/>
        <w:spacing w:line="355" w:lineRule="exact"/>
        <w:rPr>
          <w:rFonts w:hint="default"/>
          <w:sz w:val="22"/>
        </w:rPr>
      </w:pPr>
    </w:p>
    <w:p>
      <w:pPr>
        <w:pStyle w:val="0"/>
        <w:spacing w:line="355" w:lineRule="exact"/>
        <w:rPr>
          <w:rFonts w:hint="default"/>
          <w:sz w:val="22"/>
        </w:rPr>
      </w:pPr>
      <w:r>
        <w:rPr>
          <w:rFonts w:hint="eastAsia"/>
          <w:sz w:val="22"/>
        </w:rPr>
        <w:t>○医療福祉・業務・環境学習ゾーン</w:t>
      </w:r>
    </w:p>
    <w:p>
      <w:pPr>
        <w:pStyle w:val="0"/>
        <w:spacing w:line="355" w:lineRule="exact"/>
        <w:ind w:firstLine="220" w:firstLineChars="100"/>
        <w:rPr>
          <w:rFonts w:hint="default"/>
          <w:sz w:val="22"/>
        </w:rPr>
      </w:pPr>
      <w:r>
        <w:rPr>
          <w:rFonts w:hint="eastAsia"/>
          <w:color w:val="000000" w:themeColor="text1"/>
          <w:sz w:val="22"/>
        </w:rPr>
        <w:t>沖縄県立</w:t>
      </w:r>
      <w:r>
        <w:rPr>
          <w:rFonts w:hint="eastAsia"/>
          <w:sz w:val="22"/>
        </w:rPr>
        <w:t>南部医療センター・こども医療センター一帯を医療拠点として位置づけ、広域的な医療拠点としての機能を担う、医療関連施設が集積した拠点形成を図ります。</w:t>
      </w:r>
    </w:p>
    <w:p>
      <w:pPr>
        <w:pStyle w:val="0"/>
        <w:spacing w:line="355" w:lineRule="exact"/>
        <w:ind w:firstLine="220" w:firstLineChars="100"/>
        <w:rPr>
          <w:rFonts w:hint="default"/>
          <w:color w:val="000000" w:themeColor="text1"/>
          <w:sz w:val="22"/>
        </w:rPr>
      </w:pPr>
      <w:r>
        <w:rPr>
          <w:rFonts w:hint="eastAsia"/>
          <w:sz w:val="22"/>
        </w:rPr>
        <w:t>また、新川森などの斜面緑地に囲まれ、自然環境に恵まれた一帯や環境学習や健康増進が行える「環境の杜ふれあい」を拠点として位置づけ、環境・健康・医療・福祉が一体化した拠点形成を図ります。</w:t>
      </w:r>
    </w:p>
    <w:p>
      <w:pPr>
        <w:pStyle w:val="0"/>
        <w:spacing w:line="355" w:lineRule="exact"/>
        <w:rPr>
          <w:rFonts w:hint="default"/>
          <w:sz w:val="22"/>
        </w:rPr>
      </w:pPr>
    </w:p>
    <w:p>
      <w:pPr>
        <w:pStyle w:val="0"/>
        <w:spacing w:line="355" w:lineRule="exact"/>
        <w:rPr>
          <w:rFonts w:hint="default"/>
          <w:sz w:val="22"/>
        </w:rPr>
      </w:pPr>
    </w:p>
    <w:p>
      <w:pPr>
        <w:pStyle w:val="0"/>
        <w:spacing w:line="355" w:lineRule="exact"/>
        <w:rPr>
          <w:rFonts w:hint="default"/>
          <w:sz w:val="22"/>
        </w:rPr>
      </w:pPr>
    </w:p>
    <w:p>
      <w:pPr>
        <w:pStyle w:val="0"/>
        <w:widowControl w:val="1"/>
        <w:spacing w:line="355" w:lineRule="exact"/>
        <w:jc w:val="left"/>
        <w:rPr>
          <w:rFonts w:hint="default"/>
          <w:sz w:val="22"/>
        </w:rPr>
      </w:pPr>
      <w:r>
        <w:rPr>
          <w:rFonts w:hint="default"/>
          <w:sz w:val="22"/>
        </w:rPr>
        <w:br w:type="page"/>
      </w:r>
    </w:p>
    <w:p>
      <w:pPr>
        <w:pStyle w:val="0"/>
        <w:spacing w:line="355" w:lineRule="exact"/>
        <w:ind w:firstLine="220" w:firstLineChars="100"/>
        <w:rPr>
          <w:rFonts w:hint="default"/>
          <w:sz w:val="22"/>
        </w:rPr>
      </w:pPr>
      <w:r>
        <w:rPr>
          <w:rFonts w:hint="default"/>
          <w:sz w:val="22"/>
        </w:rPr>
        <w:drawing>
          <wp:anchor distT="0" distB="0" distL="114300" distR="114300" simplePos="0" relativeHeight="8" behindDoc="0" locked="0" layoutInCell="1" hidden="0" allowOverlap="1">
            <wp:simplePos x="0" y="0"/>
            <wp:positionH relativeFrom="margin">
              <wp:align>center</wp:align>
            </wp:positionH>
            <wp:positionV relativeFrom="paragraph">
              <wp:posOffset>-3810</wp:posOffset>
            </wp:positionV>
            <wp:extent cx="5960110" cy="8595360"/>
            <wp:effectExtent l="0" t="0" r="0" b="0"/>
            <wp:wrapNone/>
            <wp:docPr id="1169" name="図 12"/>
            <a:graphic xmlns:a="http://schemas.openxmlformats.org/drawingml/2006/main">
              <a:graphicData uri="http://schemas.openxmlformats.org/drawingml/2006/picture">
                <pic:pic xmlns:pic="http://schemas.openxmlformats.org/drawingml/2006/picture">
                  <pic:nvPicPr>
                    <pic:cNvPr id="1169" name="図 12"/>
                    <pic:cNvPicPr/>
                  </pic:nvPicPr>
                  <pic:blipFill>
                    <a:blip r:embed="rId79"/>
                    <a:stretch>
                      <a:fillRect/>
                    </a:stretch>
                  </pic:blipFill>
                  <pic:spPr>
                    <a:xfrm>
                      <a:off x="0" y="0"/>
                      <a:ext cx="5960110" cy="8595360"/>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spacing w:line="355" w:lineRule="exact"/>
        <w:ind w:firstLine="220" w:firstLineChars="100"/>
        <w:rPr>
          <w:rFonts w:hint="default"/>
          <w:sz w:val="22"/>
        </w:rPr>
      </w:pPr>
    </w:p>
    <w:p>
      <w:pPr>
        <w:rPr>
          <w:rFonts w:hint="default"/>
          <w:sz w:val="22"/>
        </w:rPr>
        <w:sectPr>
          <w:headerReference r:id="rId75" w:type="even"/>
          <w:headerReference r:id="rId76" w:type="default"/>
          <w:footerReference r:id="rId77" w:type="even"/>
          <w:footerReference r:id="rId78" w:type="default"/>
          <w:pgSz w:w="11906" w:h="16838"/>
          <w:pgMar w:top="1985" w:right="1701" w:bottom="1701" w:left="1701" w:header="851" w:footer="567" w:gutter="0"/>
          <w:cols w:space="720"/>
          <w:textDirection w:val="lrTb"/>
          <w:docGrid w:type="lines" w:linePitch="355"/>
        </w:sectPr>
      </w:pPr>
    </w:p>
    <w:p>
      <w:pPr>
        <w:pStyle w:val="0"/>
        <w:spacing w:line="355" w:lineRule="exact"/>
        <w:ind w:firstLine="220" w:firstLineChars="100"/>
        <w:rPr>
          <w:rFonts w:hint="default"/>
          <w:sz w:val="22"/>
        </w:rPr>
      </w:pPr>
      <w:r>
        <w:rPr>
          <w:rFonts w:hint="default"/>
          <w:sz w:val="22"/>
        </w:rPr>
        <mc:AlternateContent>
          <mc:Choice Requires="wps">
            <w:drawing>
              <wp:anchor distT="0" distB="0" distL="114300" distR="114300" simplePos="0" relativeHeight="309" behindDoc="0" locked="0" layoutInCell="1" hidden="0" allowOverlap="1">
                <wp:simplePos x="0" y="0"/>
                <wp:positionH relativeFrom="column">
                  <wp:posOffset>0</wp:posOffset>
                </wp:positionH>
                <wp:positionV relativeFrom="paragraph">
                  <wp:posOffset>0</wp:posOffset>
                </wp:positionV>
                <wp:extent cx="5399405" cy="8351520"/>
                <wp:effectExtent l="38735" t="38735" r="48895" b="39370"/>
                <wp:wrapNone/>
                <wp:docPr id="1170" name="正方形/長方形 312"/>
                <a:graphic xmlns:a="http://schemas.openxmlformats.org/drawingml/2006/main">
                  <a:graphicData uri="http://schemas.microsoft.com/office/word/2010/wordprocessingShape">
                    <wps:wsp>
                      <wps:cNvPr id="1170" name="正方形/長方形 312"/>
                      <wps:cNvSpPr/>
                      <wps:spPr>
                        <a:xfrm>
                          <a:off x="0" y="0"/>
                          <a:ext cx="5399405" cy="8351520"/>
                        </a:xfrm>
                        <a:prstGeom prst="rect">
                          <a:avLst/>
                        </a:prstGeom>
                        <a:noFill/>
                        <a:ln w="762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312" style="mso-wrap-distance-right:9pt;mso-wrap-distance-bottom:0pt;margin-top:0pt;mso-position-vertical-relative:text;mso-position-horizontal-relative:text;position:absolute;height:657.6pt;mso-wrap-distance-top:0pt;width:425.15pt;mso-wrap-distance-left:9pt;margin-left:0pt;z-index:309;" o:spid="_x0000_s1170" o:allowincell="t" o:allowoverlap="t" filled="f" stroked="t" strokecolor="#808080 [1612]" strokeweight="6pt" o:spt="1">
                <v:fill/>
                <v:stroke linestyle="single" miterlimit="8" endcap="flat" dashstyle="solid" filltype="solid"/>
                <v:textbox style="layout-flow:horizontal;"/>
                <v:imagedata o:title=""/>
                <w10:wrap type="none" anchorx="text" anchory="text"/>
              </v:rect>
            </w:pict>
          </mc:Fallback>
        </mc:AlternateContent>
      </w:r>
    </w:p>
    <w:tbl>
      <w:tblPr>
        <w:tblStyle w:val="58"/>
        <w:tblW w:w="6803" w:type="dxa"/>
        <w:jc w:val="center"/>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6803"/>
      </w:tblGrid>
      <w:tr>
        <w:trPr>
          <w:trHeight w:val="510" w:hRule="atLeast"/>
        </w:trPr>
        <w:tc>
          <w:tcPr>
            <w:tcW w:w="6803" w:type="dxa"/>
            <w:shd w:val="clear" w:color="auto" w:fill="auto"/>
            <w:vAlign w:val="center"/>
          </w:tcPr>
          <w:p>
            <w:pPr>
              <w:pStyle w:val="0"/>
              <w:jc w:val="center"/>
              <w:rPr>
                <w:rFonts w:hint="default"/>
                <w:b w:val="1"/>
                <w:sz w:val="22"/>
              </w:rPr>
            </w:pPr>
            <w:r>
              <w:rPr>
                <w:rFonts w:hint="eastAsia"/>
                <w:b w:val="1"/>
                <w:sz w:val="40"/>
              </w:rPr>
              <w:t>Ⅱ　基本計画編</w:t>
            </w:r>
          </w:p>
        </w:tc>
      </w:tr>
    </w:tbl>
    <w:p>
      <w:pPr>
        <w:pStyle w:val="0"/>
        <w:spacing w:line="355" w:lineRule="exact"/>
        <w:ind w:left="840" w:leftChars="400" w:firstLine="220" w:firstLineChars="100"/>
        <w:rPr>
          <w:rFonts w:hint="default"/>
          <w:sz w:val="22"/>
        </w:rPr>
      </w:pPr>
    </w:p>
    <w:p>
      <w:pPr>
        <w:pStyle w:val="0"/>
        <w:spacing w:line="355" w:lineRule="exact"/>
        <w:ind w:left="840" w:leftChars="400" w:firstLine="220" w:firstLineChars="100"/>
        <w:rPr>
          <w:rFonts w:hint="default"/>
          <w:sz w:val="22"/>
        </w:rPr>
      </w:pPr>
      <w:r>
        <w:rPr>
          <w:rFonts w:hint="eastAsia"/>
          <w:sz w:val="22"/>
        </w:rPr>
        <w:t>施策ページの見方</w:t>
      </w:r>
    </w:p>
    <w:p>
      <w:pPr>
        <w:pStyle w:val="0"/>
        <w:spacing w:line="280" w:lineRule="exact"/>
        <w:ind w:left="840" w:leftChars="400" w:firstLine="220" w:firstLineChars="100"/>
        <w:rPr>
          <w:rFonts w:hint="default"/>
          <w:sz w:val="22"/>
        </w:rPr>
      </w:pPr>
    </w:p>
    <w:p>
      <w:pPr>
        <w:pStyle w:val="0"/>
        <w:spacing w:line="355" w:lineRule="exact"/>
        <w:ind w:left="630" w:leftChars="300" w:firstLine="220" w:firstLineChars="100"/>
        <w:rPr>
          <w:rFonts w:hint="default"/>
          <w:b w:val="1"/>
          <w:sz w:val="22"/>
        </w:rPr>
      </w:pPr>
      <w:r>
        <w:rPr>
          <w:rFonts w:hint="eastAsia"/>
          <w:b w:val="1"/>
          <w:sz w:val="22"/>
        </w:rPr>
        <w:t>まちづくり目標１　みんなで考え、みんなで創るわくわくするまち（自治・協働）</w:t>
      </w:r>
      <w:r>
        <w:rPr>
          <w:rFonts w:hint="default"/>
          <w:b w:val="1"/>
          <w:sz w:val="22"/>
        </w:rPr>
        <w:tab/>
      </w:r>
    </w:p>
    <w:p>
      <w:pPr>
        <w:pStyle w:val="0"/>
        <w:spacing w:line="355" w:lineRule="exact"/>
        <w:ind w:left="630" w:leftChars="300" w:firstLine="440" w:firstLineChars="200"/>
        <w:rPr>
          <w:rFonts w:hint="default"/>
          <w:sz w:val="22"/>
        </w:rPr>
      </w:pPr>
      <w:r>
        <w:rPr>
          <w:rFonts w:hint="eastAsia"/>
          <w:sz w:val="22"/>
        </w:rPr>
        <w:t>１節　情報の共有でひらかれたまち</w:t>
      </w:r>
      <w:r>
        <w:rPr>
          <w:rFonts w:hint="default"/>
          <w:sz w:val="22"/>
        </w:rPr>
        <w:tab/>
      </w:r>
    </w:p>
    <w:p>
      <w:pPr>
        <w:pStyle w:val="0"/>
        <w:spacing w:line="355" w:lineRule="exact"/>
        <w:ind w:left="630" w:leftChars="300" w:firstLine="440" w:firstLineChars="200"/>
        <w:rPr>
          <w:rFonts w:hint="default"/>
          <w:sz w:val="22"/>
        </w:rPr>
      </w:pPr>
      <w:r>
        <w:rPr>
          <w:rFonts w:hint="eastAsia"/>
          <w:sz w:val="22"/>
        </w:rPr>
        <w:t>２節　自ら考え、行動し、みんなで創るまち</w:t>
      </w:r>
      <w:r>
        <w:rPr>
          <w:rFonts w:hint="default"/>
          <w:sz w:val="22"/>
        </w:rPr>
        <w:tab/>
      </w:r>
    </w:p>
    <w:p>
      <w:pPr>
        <w:pStyle w:val="0"/>
        <w:spacing w:line="280" w:lineRule="exact"/>
        <w:ind w:left="840" w:leftChars="400" w:firstLine="220" w:firstLineChars="100"/>
        <w:rPr>
          <w:rFonts w:hint="default"/>
          <w:sz w:val="22"/>
        </w:rPr>
      </w:pPr>
    </w:p>
    <w:p>
      <w:pPr>
        <w:pStyle w:val="0"/>
        <w:spacing w:line="355" w:lineRule="exact"/>
        <w:ind w:left="630" w:leftChars="300" w:firstLine="220" w:firstLineChars="100"/>
        <w:rPr>
          <w:rFonts w:hint="default"/>
          <w:b w:val="1"/>
          <w:sz w:val="22"/>
        </w:rPr>
      </w:pPr>
      <w:r>
        <w:rPr>
          <w:rFonts w:hint="eastAsia"/>
          <w:b w:val="1"/>
          <w:sz w:val="22"/>
        </w:rPr>
        <w:t>まちづくり目標２　きらきらと輝く人が育つまち（教育・文化）</w:t>
      </w:r>
      <w:r>
        <w:rPr>
          <w:rFonts w:hint="default"/>
          <w:b w:val="1"/>
          <w:sz w:val="22"/>
        </w:rPr>
        <w:tab/>
      </w:r>
    </w:p>
    <w:p>
      <w:pPr>
        <w:pStyle w:val="0"/>
        <w:spacing w:line="355" w:lineRule="exact"/>
        <w:ind w:left="630" w:leftChars="300" w:firstLine="440" w:firstLineChars="200"/>
        <w:rPr>
          <w:rFonts w:hint="default"/>
          <w:sz w:val="22"/>
        </w:rPr>
      </w:pPr>
      <w:r>
        <w:rPr>
          <w:rFonts w:hint="eastAsia"/>
          <w:sz w:val="22"/>
        </w:rPr>
        <w:t>１節　安らぎと豊かな人間関係、生きる力を育む、家庭教育</w:t>
      </w:r>
      <w:r>
        <w:rPr>
          <w:rFonts w:hint="default"/>
          <w:sz w:val="22"/>
        </w:rPr>
        <w:tab/>
      </w:r>
    </w:p>
    <w:p>
      <w:pPr>
        <w:pStyle w:val="0"/>
        <w:spacing w:line="355" w:lineRule="exact"/>
        <w:ind w:left="630" w:leftChars="300" w:firstLine="440" w:firstLineChars="200"/>
        <w:rPr>
          <w:rFonts w:hint="default"/>
          <w:sz w:val="22"/>
        </w:rPr>
      </w:pPr>
      <w:r>
        <w:rPr>
          <w:rFonts w:hint="eastAsia"/>
          <w:sz w:val="22"/>
        </w:rPr>
        <w:t>２節　地域に学び、地域を愛する人を育む、ふるさと教育</w:t>
      </w:r>
      <w:r>
        <w:rPr>
          <w:rFonts w:hint="default"/>
          <w:sz w:val="22"/>
        </w:rPr>
        <w:tab/>
      </w:r>
    </w:p>
    <w:p>
      <w:pPr>
        <w:pStyle w:val="0"/>
        <w:spacing w:line="355" w:lineRule="exact"/>
        <w:ind w:left="630" w:leftChars="300" w:firstLine="440" w:firstLineChars="200"/>
        <w:rPr>
          <w:rFonts w:hint="default"/>
          <w:sz w:val="22"/>
        </w:rPr>
      </w:pPr>
      <w:r>
        <w:rPr>
          <w:rFonts w:hint="eastAsia"/>
          <w:sz w:val="22"/>
        </w:rPr>
        <w:t>３節　個性を伸ばし、豊かな心と健やかな体を地域と育む、学校教育</w:t>
      </w:r>
      <w:r>
        <w:rPr>
          <w:rFonts w:hint="default"/>
          <w:sz w:val="22"/>
        </w:rPr>
        <w:tab/>
      </w:r>
    </w:p>
    <w:p>
      <w:pPr>
        <w:pStyle w:val="0"/>
        <w:spacing w:line="280" w:lineRule="exact"/>
        <w:ind w:left="840" w:leftChars="400" w:firstLine="220" w:firstLineChars="100"/>
        <w:rPr>
          <w:rFonts w:hint="default"/>
          <w:sz w:val="22"/>
        </w:rPr>
      </w:pPr>
    </w:p>
    <w:p>
      <w:pPr>
        <w:pStyle w:val="0"/>
        <w:spacing w:line="355" w:lineRule="exact"/>
        <w:ind w:left="630" w:leftChars="300" w:firstLine="220" w:firstLineChars="100"/>
        <w:rPr>
          <w:rFonts w:hint="default"/>
          <w:b w:val="1"/>
          <w:sz w:val="22"/>
        </w:rPr>
      </w:pPr>
      <w:r>
        <w:rPr>
          <w:rFonts w:hint="eastAsia"/>
          <w:b w:val="1"/>
          <w:sz w:val="22"/>
        </w:rPr>
        <w:t>まちづくり目標３　ちむぐくるでともにつくる福祉と健康のまち（健康・福祉）</w:t>
      </w:r>
      <w:r>
        <w:rPr>
          <w:rFonts w:hint="default"/>
          <w:b w:val="1"/>
          <w:sz w:val="22"/>
        </w:rPr>
        <w:tab/>
      </w:r>
    </w:p>
    <w:p>
      <w:pPr>
        <w:pStyle w:val="0"/>
        <w:spacing w:line="355" w:lineRule="exact"/>
        <w:ind w:left="630" w:leftChars="300" w:firstLine="440" w:firstLineChars="200"/>
        <w:rPr>
          <w:rFonts w:hint="default"/>
          <w:sz w:val="22"/>
        </w:rPr>
      </w:pPr>
      <w:r>
        <w:rPr>
          <w:rFonts w:hint="eastAsia"/>
          <w:sz w:val="22"/>
        </w:rPr>
        <w:t>１節　ちむぐくるで支えあう安心して暮らせるまち</w:t>
      </w:r>
      <w:r>
        <w:rPr>
          <w:rFonts w:hint="default"/>
          <w:sz w:val="22"/>
        </w:rPr>
        <w:tab/>
      </w:r>
    </w:p>
    <w:p>
      <w:pPr>
        <w:pStyle w:val="0"/>
        <w:spacing w:line="355" w:lineRule="exact"/>
        <w:ind w:left="630" w:leftChars="300" w:firstLine="440" w:firstLineChars="200"/>
        <w:rPr>
          <w:rFonts w:hint="default"/>
          <w:sz w:val="22"/>
        </w:rPr>
      </w:pPr>
      <w:r>
        <w:rPr>
          <w:rFonts w:hint="eastAsia"/>
          <w:sz w:val="22"/>
        </w:rPr>
        <w:t>２節　健康づくりの推進</w:t>
      </w:r>
      <w:r>
        <w:rPr>
          <w:rFonts w:hint="default"/>
          <w:sz w:val="22"/>
        </w:rPr>
        <w:tab/>
      </w:r>
    </w:p>
    <w:p>
      <w:pPr>
        <w:pStyle w:val="0"/>
        <w:spacing w:line="355" w:lineRule="exact"/>
        <w:ind w:left="630" w:leftChars="300" w:firstLine="440" w:firstLineChars="200"/>
        <w:rPr>
          <w:rFonts w:hint="default"/>
          <w:sz w:val="22"/>
        </w:rPr>
      </w:pPr>
      <w:r>
        <w:rPr>
          <w:rFonts w:hint="eastAsia"/>
          <w:sz w:val="22"/>
        </w:rPr>
        <w:t>３節　子ども・子育て支援の充実</w:t>
      </w:r>
      <w:r>
        <w:rPr>
          <w:rFonts w:hint="default"/>
          <w:sz w:val="22"/>
        </w:rPr>
        <w:tab/>
      </w:r>
    </w:p>
    <w:p>
      <w:pPr>
        <w:pStyle w:val="0"/>
        <w:spacing w:line="355" w:lineRule="exact"/>
        <w:ind w:left="630" w:leftChars="300" w:firstLine="440" w:firstLineChars="200"/>
        <w:rPr>
          <w:rFonts w:hint="default"/>
          <w:sz w:val="22"/>
        </w:rPr>
      </w:pPr>
      <w:r>
        <w:rPr>
          <w:rFonts w:hint="eastAsia"/>
          <w:sz w:val="22"/>
        </w:rPr>
        <w:t>４節　障がい者（児）・高齢者支援の充実</w:t>
      </w:r>
      <w:r>
        <w:rPr>
          <w:rFonts w:hint="default"/>
          <w:sz w:val="22"/>
        </w:rPr>
        <w:tab/>
      </w:r>
    </w:p>
    <w:p>
      <w:pPr>
        <w:pStyle w:val="0"/>
        <w:spacing w:line="280" w:lineRule="exact"/>
        <w:ind w:left="840" w:leftChars="400" w:firstLine="220" w:firstLineChars="100"/>
        <w:rPr>
          <w:rFonts w:hint="default"/>
          <w:sz w:val="22"/>
        </w:rPr>
      </w:pPr>
    </w:p>
    <w:p>
      <w:pPr>
        <w:pStyle w:val="0"/>
        <w:spacing w:line="355" w:lineRule="exact"/>
        <w:ind w:left="630" w:leftChars="300" w:firstLine="220" w:firstLineChars="100"/>
        <w:rPr>
          <w:rFonts w:hint="default"/>
          <w:b w:val="1"/>
          <w:sz w:val="22"/>
        </w:rPr>
      </w:pPr>
      <w:r>
        <w:rPr>
          <w:rFonts w:hint="eastAsia"/>
          <w:b w:val="1"/>
          <w:sz w:val="22"/>
        </w:rPr>
        <w:t>まちづくり目標４　工夫と連携で産業が躍動するまち（産業・雇用）</w:t>
      </w:r>
      <w:r>
        <w:rPr>
          <w:rFonts w:hint="default"/>
          <w:b w:val="1"/>
          <w:sz w:val="22"/>
        </w:rPr>
        <w:tab/>
      </w:r>
    </w:p>
    <w:p>
      <w:pPr>
        <w:pStyle w:val="0"/>
        <w:spacing w:line="355" w:lineRule="exact"/>
        <w:ind w:left="630" w:leftChars="300" w:firstLine="440" w:firstLineChars="200"/>
        <w:rPr>
          <w:rFonts w:hint="default"/>
          <w:sz w:val="22"/>
        </w:rPr>
      </w:pPr>
      <w:r>
        <w:rPr>
          <w:rFonts w:hint="eastAsia"/>
          <w:sz w:val="22"/>
        </w:rPr>
        <w:t>１節　南風原産品を創り伸ばす農業の振興</w:t>
      </w:r>
      <w:r>
        <w:rPr>
          <w:rFonts w:hint="default"/>
          <w:sz w:val="22"/>
        </w:rPr>
        <w:tab/>
      </w:r>
    </w:p>
    <w:p>
      <w:pPr>
        <w:pStyle w:val="0"/>
        <w:spacing w:line="355" w:lineRule="exact"/>
        <w:ind w:left="630" w:leftChars="300" w:firstLine="440" w:firstLineChars="200"/>
        <w:rPr>
          <w:rFonts w:hint="default"/>
          <w:sz w:val="22"/>
        </w:rPr>
      </w:pPr>
      <w:r>
        <w:rPr>
          <w:rFonts w:hint="eastAsia"/>
          <w:sz w:val="22"/>
        </w:rPr>
        <w:t>２節　賑わい・就労を創る商業、製造業、新規産業の振興</w:t>
      </w:r>
      <w:r>
        <w:rPr>
          <w:rFonts w:hint="default"/>
          <w:sz w:val="22"/>
        </w:rPr>
        <w:tab/>
      </w:r>
    </w:p>
    <w:p>
      <w:pPr>
        <w:pStyle w:val="0"/>
        <w:spacing w:line="355" w:lineRule="exact"/>
        <w:ind w:left="630" w:leftChars="300" w:firstLine="440" w:firstLineChars="200"/>
        <w:rPr>
          <w:rFonts w:hint="default"/>
          <w:sz w:val="22"/>
        </w:rPr>
      </w:pPr>
      <w:r>
        <w:rPr>
          <w:rFonts w:hint="eastAsia"/>
          <w:sz w:val="22"/>
        </w:rPr>
        <w:t>３節　地域の連携で創る観光の振興</w:t>
      </w:r>
      <w:r>
        <w:rPr>
          <w:rFonts w:hint="default"/>
          <w:sz w:val="22"/>
        </w:rPr>
        <w:tab/>
      </w:r>
    </w:p>
    <w:p>
      <w:pPr>
        <w:pStyle w:val="0"/>
        <w:spacing w:line="355" w:lineRule="exact"/>
        <w:ind w:left="630" w:leftChars="300" w:firstLine="440" w:firstLineChars="200"/>
        <w:rPr>
          <w:rFonts w:hint="default"/>
          <w:sz w:val="22"/>
        </w:rPr>
      </w:pPr>
      <w:r>
        <w:rPr>
          <w:rFonts w:hint="eastAsia"/>
          <w:sz w:val="22"/>
        </w:rPr>
        <w:t>４節　歴史と伝統を誇る工芸産業の振興</w:t>
      </w:r>
      <w:r>
        <w:rPr>
          <w:rFonts w:hint="default"/>
          <w:sz w:val="22"/>
        </w:rPr>
        <w:tab/>
      </w:r>
    </w:p>
    <w:p>
      <w:pPr>
        <w:pStyle w:val="0"/>
        <w:spacing w:line="280" w:lineRule="exact"/>
        <w:ind w:left="840" w:leftChars="400" w:firstLine="220" w:firstLineChars="100"/>
        <w:rPr>
          <w:rFonts w:hint="default"/>
          <w:sz w:val="22"/>
        </w:rPr>
      </w:pPr>
    </w:p>
    <w:p>
      <w:pPr>
        <w:pStyle w:val="0"/>
        <w:spacing w:line="355" w:lineRule="exact"/>
        <w:ind w:left="630" w:leftChars="300" w:firstLine="220" w:firstLineChars="100"/>
        <w:rPr>
          <w:rFonts w:hint="default"/>
          <w:b w:val="1"/>
          <w:sz w:val="22"/>
        </w:rPr>
      </w:pPr>
      <w:r>
        <w:rPr>
          <w:rFonts w:hint="eastAsia"/>
          <w:b w:val="1"/>
          <w:sz w:val="22"/>
        </w:rPr>
        <w:t>まちづくり目標５　みどりとまちが調和した安全・安心のまち（都市基盤・安全・安心）</w:t>
      </w:r>
    </w:p>
    <w:p>
      <w:pPr>
        <w:pStyle w:val="0"/>
        <w:spacing w:line="355" w:lineRule="exact"/>
        <w:ind w:left="630" w:leftChars="300" w:firstLine="440" w:firstLineChars="200"/>
        <w:rPr>
          <w:rFonts w:hint="default"/>
          <w:sz w:val="22"/>
        </w:rPr>
      </w:pPr>
      <w:r>
        <w:rPr>
          <w:rFonts w:hint="eastAsia"/>
          <w:sz w:val="22"/>
        </w:rPr>
        <w:t>１節　安全・安心に暮らせるまちづくり</w:t>
      </w:r>
      <w:r>
        <w:rPr>
          <w:rFonts w:hint="default"/>
          <w:sz w:val="22"/>
        </w:rPr>
        <w:tab/>
      </w:r>
    </w:p>
    <w:p>
      <w:pPr>
        <w:pStyle w:val="0"/>
        <w:spacing w:line="355" w:lineRule="exact"/>
        <w:ind w:left="630" w:leftChars="300" w:firstLine="440" w:firstLineChars="200"/>
        <w:rPr>
          <w:rFonts w:hint="default"/>
          <w:sz w:val="22"/>
        </w:rPr>
      </w:pPr>
      <w:r>
        <w:rPr>
          <w:rFonts w:hint="eastAsia"/>
          <w:sz w:val="22"/>
        </w:rPr>
        <w:t>２節　快適で文化的に暮らせるまちづくり</w:t>
      </w:r>
      <w:r>
        <w:rPr>
          <w:rFonts w:hint="default"/>
          <w:sz w:val="22"/>
        </w:rPr>
        <w:tab/>
      </w:r>
    </w:p>
    <w:p>
      <w:pPr>
        <w:pStyle w:val="0"/>
        <w:spacing w:line="355" w:lineRule="exact"/>
        <w:ind w:left="630" w:leftChars="300" w:firstLine="440" w:firstLineChars="200"/>
        <w:rPr>
          <w:rFonts w:hint="default"/>
          <w:sz w:val="22"/>
        </w:rPr>
      </w:pPr>
      <w:r>
        <w:rPr>
          <w:rFonts w:hint="eastAsia"/>
          <w:sz w:val="22"/>
        </w:rPr>
        <w:t>３節　利便性のよい魅力あるまちづくり</w:t>
      </w:r>
      <w:r>
        <w:rPr>
          <w:rFonts w:hint="default"/>
          <w:sz w:val="22"/>
        </w:rPr>
        <w:tab/>
      </w:r>
    </w:p>
    <w:p>
      <w:pPr>
        <w:pStyle w:val="0"/>
        <w:spacing w:line="280" w:lineRule="exact"/>
        <w:ind w:left="840" w:leftChars="400" w:firstLine="220" w:firstLineChars="100"/>
        <w:rPr>
          <w:rFonts w:hint="default"/>
          <w:sz w:val="22"/>
        </w:rPr>
      </w:pPr>
    </w:p>
    <w:p>
      <w:pPr>
        <w:pStyle w:val="0"/>
        <w:spacing w:line="355" w:lineRule="exact"/>
        <w:ind w:left="630" w:leftChars="300" w:firstLine="220" w:firstLineChars="100"/>
        <w:rPr>
          <w:rFonts w:hint="default"/>
          <w:b w:val="1"/>
          <w:sz w:val="22"/>
        </w:rPr>
      </w:pPr>
      <w:r>
        <w:rPr>
          <w:rFonts w:hint="eastAsia"/>
          <w:b w:val="1"/>
          <w:sz w:val="22"/>
        </w:rPr>
        <w:t>まちづくり目標６　環境と共生する美しく住みよいまち（環境）</w:t>
      </w:r>
      <w:r>
        <w:rPr>
          <w:rFonts w:hint="default"/>
          <w:b w:val="1"/>
          <w:sz w:val="22"/>
        </w:rPr>
        <w:tab/>
      </w:r>
    </w:p>
    <w:p>
      <w:pPr>
        <w:pStyle w:val="0"/>
        <w:spacing w:line="355" w:lineRule="exact"/>
        <w:ind w:left="630" w:leftChars="300" w:firstLine="440" w:firstLineChars="200"/>
        <w:rPr>
          <w:rFonts w:hint="default"/>
          <w:sz w:val="22"/>
        </w:rPr>
      </w:pPr>
      <w:r>
        <w:rPr>
          <w:rFonts w:hint="eastAsia"/>
          <w:sz w:val="22"/>
        </w:rPr>
        <w:t>１節　環境への取り組み</w:t>
      </w:r>
      <w:r>
        <w:rPr>
          <w:rFonts w:hint="default"/>
          <w:sz w:val="22"/>
        </w:rPr>
        <w:tab/>
      </w:r>
    </w:p>
    <w:p>
      <w:pPr>
        <w:pStyle w:val="0"/>
        <w:spacing w:line="280" w:lineRule="exact"/>
        <w:ind w:left="840" w:leftChars="400" w:firstLine="220" w:firstLineChars="100"/>
        <w:rPr>
          <w:rFonts w:hint="default"/>
          <w:sz w:val="22"/>
        </w:rPr>
      </w:pPr>
    </w:p>
    <w:p>
      <w:pPr>
        <w:pStyle w:val="0"/>
        <w:spacing w:line="355" w:lineRule="exact"/>
        <w:ind w:left="630" w:leftChars="300" w:firstLine="220" w:firstLineChars="100"/>
        <w:rPr>
          <w:rFonts w:hint="default"/>
          <w:b w:val="1"/>
          <w:sz w:val="22"/>
        </w:rPr>
      </w:pPr>
      <w:r>
        <w:rPr>
          <w:rFonts w:hint="eastAsia"/>
          <w:b w:val="1"/>
          <w:sz w:val="22"/>
        </w:rPr>
        <w:t>行財政計画（行財政）</w:t>
      </w:r>
      <w:r>
        <w:rPr>
          <w:rFonts w:hint="default"/>
          <w:b w:val="1"/>
          <w:sz w:val="22"/>
        </w:rPr>
        <w:tab/>
      </w:r>
    </w:p>
    <w:p>
      <w:pPr>
        <w:pStyle w:val="0"/>
        <w:spacing w:line="355" w:lineRule="exact"/>
        <w:ind w:left="630" w:leftChars="300" w:firstLine="440" w:firstLineChars="200"/>
        <w:rPr>
          <w:rFonts w:hint="default"/>
          <w:sz w:val="22"/>
        </w:rPr>
        <w:sectPr>
          <w:headerReference r:id="rId80" w:type="even"/>
          <w:headerReference r:id="rId81" w:type="default"/>
          <w:footerReference r:id="rId82" w:type="even"/>
          <w:footerReference r:id="rId83" w:type="default"/>
          <w:pgSz w:w="11906" w:h="16838"/>
          <w:pgMar w:top="1985" w:right="1701" w:bottom="1701" w:left="1701" w:header="851" w:footer="567" w:gutter="0"/>
          <w:cols w:space="720"/>
          <w:textDirection w:val="lrTb"/>
          <w:docGrid w:type="lines" w:linePitch="355"/>
        </w:sectPr>
      </w:pPr>
      <w:r>
        <w:rPr>
          <w:rFonts w:hint="eastAsia"/>
          <w:sz w:val="22"/>
        </w:rPr>
        <w:t>１節　効率的で健全な行財政運営</w:t>
      </w: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rPr>
            </w:pPr>
            <w:bookmarkStart w:id="44" w:name="_Toc118205214"/>
            <w:r>
              <w:rPr>
                <w:rFonts w:hint="eastAsia"/>
              </w:rPr>
              <w:t>施策ページの見方</w:t>
            </w:r>
            <w:bookmarkEnd w:id="44"/>
          </w:p>
        </w:tc>
      </w:tr>
    </w:tbl>
    <w:p>
      <w:pPr>
        <w:pStyle w:val="0"/>
        <w:spacing w:line="355" w:lineRule="exact"/>
        <w:jc w:val="left"/>
        <w:rPr>
          <w:rFonts w:hint="default"/>
          <w:sz w:val="22"/>
        </w:rPr>
      </w:pPr>
      <w:r>
        <w:rPr>
          <w:rFonts w:hint="eastAsia"/>
        </w:rPr>
        <mc:AlternateContent>
          <mc:Choice Requires="wps">
            <w:drawing>
              <wp:anchor distT="45720" distB="45720" distL="114300" distR="114300" simplePos="0" relativeHeight="15" behindDoc="0" locked="0" layoutInCell="1" hidden="0" allowOverlap="1">
                <wp:simplePos x="0" y="0"/>
                <wp:positionH relativeFrom="column">
                  <wp:posOffset>109220</wp:posOffset>
                </wp:positionH>
                <wp:positionV relativeFrom="paragraph">
                  <wp:posOffset>106045</wp:posOffset>
                </wp:positionV>
                <wp:extent cx="5106035" cy="1670050"/>
                <wp:effectExtent l="19685" t="21590" r="103505" b="93345"/>
                <wp:wrapNone/>
                <wp:docPr id="1171" name="テキスト ボックス 2"/>
                <a:graphic xmlns:a="http://schemas.openxmlformats.org/drawingml/2006/main">
                  <a:graphicData uri="http://schemas.microsoft.com/office/word/2010/wordprocessingShape">
                    <wps:wsp>
                      <wps:cNvPr id="1171" name="テキスト ボックス 2"/>
                      <wps:cNvSpPr txBox="1">
                        <a:spLocks noChangeArrowheads="1"/>
                      </wps:cNvSpPr>
                      <wps:spPr>
                        <a:xfrm>
                          <a:off x="0" y="0"/>
                          <a:ext cx="5106035" cy="167005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pPr>
                              <w:pStyle w:val="0"/>
                              <w:spacing w:line="240" w:lineRule="exact"/>
                              <w:ind w:left="1682" w:hanging="1682" w:hangingChars="801"/>
                              <w:rPr>
                                <w:rFonts w:hint="default"/>
                              </w:rPr>
                            </w:pPr>
                            <w:r>
                              <w:rPr>
                                <w:rFonts w:hint="eastAsia"/>
                              </w:rPr>
                              <w:t>●施策のめざす姿：施策の推進により</w:t>
                            </w:r>
                            <w:r>
                              <w:rPr>
                                <w:rFonts w:hint="eastAsia"/>
                              </w:rPr>
                              <w:t>5</w:t>
                            </w:r>
                            <w:r>
                              <w:rPr>
                                <w:rFonts w:hint="eastAsia"/>
                              </w:rPr>
                              <w:t>年後に実現をめざす、町民の生活やまちの状態</w:t>
                            </w:r>
                            <w:r>
                              <w:rPr>
                                <w:rFonts w:hint="eastAsia"/>
                              </w:rPr>
                              <w:t>(</w:t>
                            </w:r>
                            <w:r>
                              <w:rPr>
                                <w:rFonts w:hint="eastAsia"/>
                              </w:rPr>
                              <w:t>あるべき姿</w:t>
                            </w:r>
                            <w:r>
                              <w:rPr>
                                <w:rFonts w:hint="eastAsia"/>
                              </w:rPr>
                              <w:t>)</w:t>
                            </w:r>
                            <w:r>
                              <w:rPr>
                                <w:rFonts w:hint="eastAsia"/>
                              </w:rPr>
                              <w:t>を掲げています。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8.35pt;mso-position-vertical-relative:text;mso-position-horizontal-relative:text;v-text-anchor:top;position:absolute;height:131.5pt;mso-wrap-distance-top:3.6pt;width:402.05pt;mso-wrap-distance-left:9pt;margin-left:8.6pt;z-index:15;" o:spid="_x0000_s1171" o:allowincell="t" o:allowoverlap="t" filled="t" fillcolor="#ffffff" stroked="t" strokecolor="#000000" strokeweight="1pt" o:spt="202" type="#_x0000_t202">
                <v:fill/>
                <v:stroke miterlimit="8" filltype="solid"/>
                <v:shadow on="t" color="#000000" opacity="26214f" offset="2.1213385826771654pt,2.1213385826771654pt" origin="-0.5,-0.5" matrix="65536f,,,65536f,,"/>
                <v:textbox style="layout-flow:horizontal;mso-fit-shape-to-text:t;">
                  <w:txbxContent>
                    <w:p>
                      <w:pPr>
                        <w:pStyle w:val="0"/>
                        <w:spacing w:line="240" w:lineRule="exact"/>
                        <w:ind w:left="1682" w:hanging="1682" w:hangingChars="801"/>
                        <w:rPr>
                          <w:rFonts w:hint="default"/>
                        </w:rPr>
                      </w:pPr>
                      <w:r>
                        <w:rPr>
                          <w:rFonts w:hint="eastAsia"/>
                        </w:rPr>
                        <w:t>●施策のめざす姿：施策の推進により</w:t>
                      </w:r>
                      <w:r>
                        <w:rPr>
                          <w:rFonts w:hint="eastAsia"/>
                        </w:rPr>
                        <w:t>5</w:t>
                      </w:r>
                      <w:r>
                        <w:rPr>
                          <w:rFonts w:hint="eastAsia"/>
                        </w:rPr>
                        <w:t>年後に実現をめざす、町民の生活やまちの状態</w:t>
                      </w:r>
                      <w:r>
                        <w:rPr>
                          <w:rFonts w:hint="eastAsia"/>
                        </w:rPr>
                        <w:t>(</w:t>
                      </w:r>
                      <w:r>
                        <w:rPr>
                          <w:rFonts w:hint="eastAsia"/>
                        </w:rPr>
                        <w:t>あるべき姿</w:t>
                      </w:r>
                      <w:r>
                        <w:rPr>
                          <w:rFonts w:hint="eastAsia"/>
                        </w:rPr>
                        <w:t>)</w:t>
                      </w:r>
                      <w:r>
                        <w:rPr>
                          <w:rFonts w:hint="eastAsia"/>
                        </w:rPr>
                        <w:t>を掲げています。</w:t>
                      </w:r>
                    </w:p>
                  </w:txbxContent>
                </v:textbox>
                <v:imagedata o:title=""/>
                <w10:wrap type="none" anchorx="text" anchory="text"/>
              </v:shape>
            </w:pict>
          </mc:Fallback>
        </mc:AlternateContent>
      </w:r>
    </w:p>
    <w:p>
      <w:pPr>
        <w:pStyle w:val="0"/>
        <w:spacing w:line="355" w:lineRule="exact"/>
        <w:jc w:val="left"/>
        <w:rPr>
          <w:rFonts w:hint="default"/>
          <w:sz w:val="22"/>
        </w:rPr>
      </w:pPr>
    </w:p>
    <w:p>
      <w:pPr>
        <w:pStyle w:val="0"/>
        <w:spacing w:line="355" w:lineRule="exact"/>
        <w:jc w:val="left"/>
        <w:rPr>
          <w:rFonts w:hint="default"/>
          <w:sz w:val="22"/>
        </w:rPr>
      </w:pPr>
      <w:r>
        <w:rPr>
          <w:rFonts w:hint="default"/>
          <w:sz w:val="22"/>
        </w:rPr>
        <w:drawing>
          <wp:anchor distT="0" distB="0" distL="114300" distR="114300" simplePos="0" relativeHeight="12" behindDoc="0" locked="0" layoutInCell="1" hidden="0" allowOverlap="1">
            <wp:simplePos x="0" y="0"/>
            <wp:positionH relativeFrom="column">
              <wp:posOffset>421640</wp:posOffset>
            </wp:positionH>
            <wp:positionV relativeFrom="page">
              <wp:posOffset>2181225</wp:posOffset>
            </wp:positionV>
            <wp:extent cx="4558030" cy="6450965"/>
            <wp:effectExtent l="23495" t="23495" r="24130" b="24130"/>
            <wp:wrapNone/>
            <wp:docPr id="1172" name="図 12"/>
            <a:graphic xmlns:a="http://schemas.openxmlformats.org/drawingml/2006/main">
              <a:graphicData uri="http://schemas.openxmlformats.org/drawingml/2006/picture">
                <pic:pic xmlns:pic="http://schemas.openxmlformats.org/drawingml/2006/picture">
                  <pic:nvPicPr>
                    <pic:cNvPr id="1172" name="図 12"/>
                    <pic:cNvPicPr/>
                  </pic:nvPicPr>
                  <pic:blipFill>
                    <a:blip r:embed="rId88"/>
                    <a:stretch>
                      <a:fillRect/>
                    </a:stretch>
                  </pic:blipFill>
                  <pic:spPr>
                    <a:xfrm>
                      <a:off x="0" y="0"/>
                      <a:ext cx="4558030" cy="6450965"/>
                    </a:xfrm>
                    <a:prstGeom prst="rect">
                      <a:avLst/>
                    </a:prstGeom>
                    <a:ln>
                      <a:solidFill>
                        <a:schemeClr val="tx1"/>
                      </a:solidFill>
                    </a:ln>
                  </pic:spPr>
                </pic:pic>
              </a:graphicData>
            </a:graphic>
          </wp:anchor>
        </w:drawing>
      </w:r>
      <w:r>
        <w:rPr>
          <w:rFonts w:hint="default"/>
          <w:sz w:val="22"/>
        </w:rPr>
        <mc:AlternateContent>
          <mc:Choice Requires="wps">
            <w:drawing>
              <wp:anchor distT="0" distB="0" distL="114300" distR="114300" simplePos="0" relativeHeight="17" behindDoc="0" locked="0" layoutInCell="1" hidden="0" allowOverlap="1">
                <wp:simplePos x="0" y="0"/>
                <wp:positionH relativeFrom="column">
                  <wp:posOffset>708660</wp:posOffset>
                </wp:positionH>
                <wp:positionV relativeFrom="paragraph">
                  <wp:posOffset>80645</wp:posOffset>
                </wp:positionV>
                <wp:extent cx="0" cy="1920240"/>
                <wp:effectExtent l="635" t="635" r="29845" b="10160"/>
                <wp:wrapNone/>
                <wp:docPr id="1173" name="直線コネクタ 44"/>
                <a:graphic xmlns:a="http://schemas.openxmlformats.org/drawingml/2006/main">
                  <a:graphicData uri="http://schemas.microsoft.com/office/word/2010/wordprocessingShape">
                    <wps:wsp>
                      <wps:cNvPr id="1173" name="直線コネクタ 44"/>
                      <wps:cNvSpPr/>
                      <wps:spPr>
                        <a:xfrm flipV="1">
                          <a:off x="0" y="0"/>
                          <a:ext cx="0" cy="1920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4" style="mso-wrap-distance-top:0pt;flip:y;mso-wrap-distance-right:9pt;mso-wrap-distance-bottom:0pt;mso-position-vertical-relative:text;mso-position-horizontal-relative:text;position:absolute;mso-wrap-distance-left:9pt;z-index:17;" o:spid="_x0000_s1173" o:allowincell="t" o:allowoverlap="t" filled="f" stroked="t" strokecolor="#000000 [3213]" strokeweight="0.5pt" o:spt="20" from="55.8pt,6.35pt" to="55.8pt,157.55000000000001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r>
        <w:rPr>
          <w:rFonts w:hint="default"/>
          <w:sz w:val="22"/>
        </w:rPr>
        <mc:AlternateContent>
          <mc:Choice Requires="wps">
            <w:drawing>
              <wp:anchor distT="45720" distB="45720" distL="114300" distR="114300" simplePos="0" relativeHeight="13" behindDoc="0" locked="0" layoutInCell="1" hidden="0" allowOverlap="1">
                <wp:simplePos x="0" y="0"/>
                <wp:positionH relativeFrom="column">
                  <wp:posOffset>3141345</wp:posOffset>
                </wp:positionH>
                <wp:positionV relativeFrom="paragraph">
                  <wp:posOffset>69850</wp:posOffset>
                </wp:positionV>
                <wp:extent cx="2501265" cy="1670050"/>
                <wp:effectExtent l="22860" t="17145" r="104775" b="97790"/>
                <wp:wrapNone/>
                <wp:docPr id="1174" name="テキスト ボックス 2"/>
                <a:graphic xmlns:a="http://schemas.openxmlformats.org/drawingml/2006/main">
                  <a:graphicData uri="http://schemas.microsoft.com/office/word/2010/wordprocessingShape">
                    <wps:wsp>
                      <wps:cNvPr id="1174" name="テキスト ボックス 2"/>
                      <wps:cNvSpPr txBox="1">
                        <a:spLocks noChangeArrowheads="1"/>
                      </wps:cNvSpPr>
                      <wps:spPr>
                        <a:xfrm>
                          <a:off x="0" y="0"/>
                          <a:ext cx="2501265" cy="167005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pPr>
                              <w:pStyle w:val="0"/>
                              <w:spacing w:line="240" w:lineRule="exact"/>
                              <w:ind w:left="210" w:hanging="210" w:hangingChars="100"/>
                              <w:rPr>
                                <w:rFonts w:hint="default"/>
                              </w:rPr>
                            </w:pPr>
                            <w:r>
                              <w:rPr>
                                <w:rFonts w:hint="eastAsia"/>
                              </w:rPr>
                              <w:t>●</w:t>
                            </w:r>
                            <w:r>
                              <w:rPr>
                                <w:rFonts w:hint="eastAsia"/>
                              </w:rPr>
                              <w:t>S</w:t>
                            </w:r>
                            <w:r>
                              <w:rPr>
                                <w:rFonts w:hint="default"/>
                              </w:rPr>
                              <w:t>DGs</w:t>
                            </w:r>
                            <w:r>
                              <w:rPr>
                                <w:rFonts w:hint="eastAsia"/>
                              </w:rPr>
                              <w:t>アイコン：施策に対応する</w:t>
                            </w:r>
                            <w:r>
                              <w:rPr>
                                <w:rFonts w:hint="eastAsia"/>
                              </w:rPr>
                              <w:t>S</w:t>
                            </w:r>
                            <w:r>
                              <w:rPr>
                                <w:rFonts w:hint="default"/>
                              </w:rPr>
                              <w:t>DGs</w:t>
                            </w:r>
                            <w:r>
                              <w:rPr>
                                <w:rFonts w:hint="eastAsia"/>
                              </w:rPr>
                              <w:t>に該当するアイコンを表示しています。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5pt;mso-position-vertical-relative:text;mso-position-horizontal-relative:text;v-text-anchor:top;position:absolute;height:131.5pt;mso-wrap-distance-top:3.6pt;width:196.95pt;mso-wrap-distance-left:9pt;margin-left:247.35pt;z-index:13;" o:spid="_x0000_s1174" o:allowincell="t" o:allowoverlap="t" filled="t" fillcolor="#ffffff" stroked="t" strokecolor="#000000" strokeweight="1pt" o:spt="202" type="#_x0000_t202">
                <v:fill/>
                <v:stroke miterlimit="8" filltype="solid"/>
                <v:shadow on="t" color="#000000" opacity="26214f" offset="2.1213385826771654pt,2.1213385826771654pt" origin="-0.5,-0.5" matrix="65536f,,,65536f,,"/>
                <v:textbox style="layout-flow:horizontal;mso-fit-shape-to-text:t;">
                  <w:txbxContent>
                    <w:p>
                      <w:pPr>
                        <w:pStyle w:val="0"/>
                        <w:spacing w:line="240" w:lineRule="exact"/>
                        <w:ind w:left="210" w:hanging="210" w:hangingChars="100"/>
                        <w:rPr>
                          <w:rFonts w:hint="default"/>
                        </w:rPr>
                      </w:pPr>
                      <w:r>
                        <w:rPr>
                          <w:rFonts w:hint="eastAsia"/>
                        </w:rPr>
                        <w:t>●</w:t>
                      </w:r>
                      <w:r>
                        <w:rPr>
                          <w:rFonts w:hint="eastAsia"/>
                        </w:rPr>
                        <w:t>S</w:t>
                      </w:r>
                      <w:r>
                        <w:rPr>
                          <w:rFonts w:hint="default"/>
                        </w:rPr>
                        <w:t>DGs</w:t>
                      </w:r>
                      <w:r>
                        <w:rPr>
                          <w:rFonts w:hint="eastAsia"/>
                        </w:rPr>
                        <w:t>アイコン：施策に対応する</w:t>
                      </w:r>
                      <w:r>
                        <w:rPr>
                          <w:rFonts w:hint="eastAsia"/>
                        </w:rPr>
                        <w:t>S</w:t>
                      </w:r>
                      <w:r>
                        <w:rPr>
                          <w:rFonts w:hint="default"/>
                        </w:rPr>
                        <w:t>DGs</w:t>
                      </w:r>
                      <w:r>
                        <w:rPr>
                          <w:rFonts w:hint="eastAsia"/>
                        </w:rPr>
                        <w:t>に該当するアイコンを表示しています。</w:t>
                      </w:r>
                    </w:p>
                  </w:txbxContent>
                </v:textbox>
                <v:imagedata o:title=""/>
                <w10:wrap type="none" anchorx="text" anchory="text"/>
              </v:shape>
            </w:pict>
          </mc:Fallback>
        </mc:AlternateContent>
      </w:r>
    </w:p>
    <w:p>
      <w:pPr>
        <w:pStyle w:val="0"/>
        <w:spacing w:line="355" w:lineRule="exact"/>
        <w:jc w:val="left"/>
        <w:rPr>
          <w:rFonts w:hint="default"/>
          <w:sz w:val="22"/>
        </w:rPr>
      </w:pPr>
      <w:r>
        <w:rPr>
          <w:rFonts w:hint="default"/>
          <w:sz w:val="22"/>
        </w:rPr>
        <mc:AlternateContent>
          <mc:Choice Requires="wps">
            <w:drawing>
              <wp:anchor distT="0" distB="0" distL="114300" distR="114300" simplePos="0" relativeHeight="14" behindDoc="0" locked="0" layoutInCell="1" hidden="0" allowOverlap="1">
                <wp:simplePos x="0" y="0"/>
                <wp:positionH relativeFrom="column">
                  <wp:posOffset>2378075</wp:posOffset>
                </wp:positionH>
                <wp:positionV relativeFrom="paragraph">
                  <wp:posOffset>90805</wp:posOffset>
                </wp:positionV>
                <wp:extent cx="755650" cy="0"/>
                <wp:effectExtent l="36195" t="36195" r="29210" b="46355"/>
                <wp:wrapNone/>
                <wp:docPr id="1175" name="直線矢印コネクタ 41"/>
                <a:graphic xmlns:a="http://schemas.openxmlformats.org/drawingml/2006/main">
                  <a:graphicData uri="http://schemas.microsoft.com/office/word/2010/wordprocessingShape">
                    <wps:wsp>
                      <wps:cNvPr id="1175" name="直線矢印コネクタ 41"/>
                      <wps:cNvCnPr/>
                      <wps:spPr>
                        <a:xfrm flipH="1">
                          <a:off x="0" y="0"/>
                          <a:ext cx="755650" cy="0"/>
                        </a:xfrm>
                        <a:prstGeom prst="straightConnector1">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41" style="flip:x;mso-wrap-distance-right:9pt;mso-wrap-distance-bottom:0pt;margin-top:7.15pt;mso-position-vertical-relative:text;mso-position-horizontal-relative:text;position:absolute;height:0pt;mso-wrap-distance-top:0pt;width:59.5pt;mso-wrap-distance-left:9pt;margin-left:187.25pt;z-index:14;" o:spid="_x0000_s1175" o:allowincell="t" o:allowoverlap="t" filled="f" stroked="t" strokecolor="#000000 [3213]" strokeweight="0.5pt" o:spt="32" type="#_x0000_t32">
                <v:fill/>
                <v:stroke linestyle="single" miterlimit="8" endcap="flat" dashstyle="solid" filltype="solid" endarrow="oval"/>
                <v:imagedata o:title=""/>
                <w10:wrap type="none" anchorx="text" anchory="text"/>
              </v:shape>
            </w:pict>
          </mc:Fallback>
        </mc:AlternateContent>
      </w:r>
    </w:p>
    <w:p>
      <w:pPr>
        <w:pStyle w:val="0"/>
        <w:spacing w:line="355" w:lineRule="exact"/>
        <w:jc w:val="left"/>
        <w:rPr>
          <w:rFonts w:hint="default"/>
          <w:sz w:val="22"/>
        </w:rPr>
      </w:pPr>
      <w:r>
        <w:rPr>
          <w:rFonts w:hint="default"/>
          <w:sz w:val="22"/>
        </w:rPr>
        <mc:AlternateContent>
          <mc:Choice Requires="wps">
            <w:drawing>
              <wp:anchor distT="0" distB="0" distL="114300" distR="114300" simplePos="0" relativeHeight="16" behindDoc="0" locked="0" layoutInCell="1" hidden="0" allowOverlap="1">
                <wp:simplePos x="0" y="0"/>
                <wp:positionH relativeFrom="column">
                  <wp:posOffset>707390</wp:posOffset>
                </wp:positionH>
                <wp:positionV relativeFrom="paragraph">
                  <wp:posOffset>199390</wp:posOffset>
                </wp:positionV>
                <wp:extent cx="333375" cy="0"/>
                <wp:effectExtent l="0" t="36195" r="65405" b="46355"/>
                <wp:wrapNone/>
                <wp:docPr id="1176" name="直線矢印コネクタ 43"/>
                <a:graphic xmlns:a="http://schemas.openxmlformats.org/drawingml/2006/main">
                  <a:graphicData uri="http://schemas.microsoft.com/office/word/2010/wordprocessingShape">
                    <wps:wsp>
                      <wps:cNvPr id="1176" name="直線矢印コネクタ 43"/>
                      <wps:cNvCnPr/>
                      <wps:spPr>
                        <a:xfrm>
                          <a:off x="0" y="0"/>
                          <a:ext cx="333375" cy="0"/>
                        </a:xfrm>
                        <a:prstGeom prst="straightConnector1">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43" style="mso-wrap-distance-right:9pt;mso-wrap-distance-bottom:0pt;margin-top:15.7pt;mso-position-vertical-relative:text;mso-position-horizontal-relative:text;position:absolute;height:0pt;mso-wrap-distance-top:0pt;width:26.25pt;mso-wrap-distance-left:9pt;margin-left:55.7pt;z-index:16;" o:spid="_x0000_s1176" o:allowincell="t" o:allowoverlap="t" filled="f" stroked="t" strokecolor="#000000 [3213]" strokeweight="0.5pt" o:spt="32" type="#_x0000_t32">
                <v:fill/>
                <v:stroke linestyle="single" miterlimit="8" endcap="flat" dashstyle="solid" filltype="solid" endarrow="oval"/>
                <v:imagedata o:title=""/>
                <w10:wrap type="none" anchorx="text" anchory="text"/>
              </v:shape>
            </w:pict>
          </mc:Fallback>
        </mc:AlternateContent>
      </w: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r>
        <w:rPr>
          <w:rFonts w:hint="default"/>
          <w:sz w:val="22"/>
        </w:rPr>
        <mc:AlternateContent>
          <mc:Choice Requires="wps">
            <w:drawing>
              <wp:anchor distT="45720" distB="45720" distL="114300" distR="114300" simplePos="0" relativeHeight="18" behindDoc="0" locked="0" layoutInCell="1" hidden="0" allowOverlap="1">
                <wp:simplePos x="0" y="0"/>
                <wp:positionH relativeFrom="column">
                  <wp:posOffset>2877820</wp:posOffset>
                </wp:positionH>
                <wp:positionV relativeFrom="paragraph">
                  <wp:posOffset>22225</wp:posOffset>
                </wp:positionV>
                <wp:extent cx="2816225" cy="1670050"/>
                <wp:effectExtent l="16510" t="17145" r="100965" b="97790"/>
                <wp:wrapNone/>
                <wp:docPr id="1177" name="テキスト ボックス 2"/>
                <a:graphic xmlns:a="http://schemas.openxmlformats.org/drawingml/2006/main">
                  <a:graphicData uri="http://schemas.microsoft.com/office/word/2010/wordprocessingShape">
                    <wps:wsp>
                      <wps:cNvPr id="1177" name="テキスト ボックス 2"/>
                      <wps:cNvSpPr txBox="1">
                        <a:spLocks noChangeArrowheads="1"/>
                      </wps:cNvSpPr>
                      <wps:spPr>
                        <a:xfrm>
                          <a:off x="0" y="0"/>
                          <a:ext cx="2816225" cy="167005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pPr>
                              <w:pStyle w:val="0"/>
                              <w:spacing w:line="240" w:lineRule="exact"/>
                              <w:ind w:left="210" w:hanging="210" w:hangingChars="100"/>
                              <w:rPr>
                                <w:rFonts w:hint="default"/>
                              </w:rPr>
                            </w:pPr>
                            <w:r>
                              <w:rPr>
                                <w:rFonts w:hint="eastAsia"/>
                              </w:rPr>
                              <w:t>●現状・課題：めざす姿及び施策に関する社会動向やこれまでの施策の取組結果を踏まえた現状と課題を記述しています。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75pt;mso-position-vertical-relative:text;mso-position-horizontal-relative:text;v-text-anchor:top;position:absolute;height:131.5pt;mso-wrap-distance-top:3.6pt;width:221.75pt;mso-wrap-distance-left:9pt;margin-left:226.6pt;z-index:18;" o:spid="_x0000_s1177" o:allowincell="t" o:allowoverlap="t" filled="t" fillcolor="#ffffff" stroked="t" strokecolor="#000000" strokeweight="1pt" o:spt="202" type="#_x0000_t202">
                <v:fill/>
                <v:stroke miterlimit="8" filltype="solid"/>
                <v:shadow on="t" color="#000000" opacity="26214f" offset="2.1213385826771654pt,2.1213385826771654pt" origin="-0.5,-0.5" matrix="65536f,,,65536f,,"/>
                <v:textbox style="layout-flow:horizontal;mso-fit-shape-to-text:t;">
                  <w:txbxContent>
                    <w:p>
                      <w:pPr>
                        <w:pStyle w:val="0"/>
                        <w:spacing w:line="240" w:lineRule="exact"/>
                        <w:ind w:left="210" w:hanging="210" w:hangingChars="100"/>
                        <w:rPr>
                          <w:rFonts w:hint="default"/>
                        </w:rPr>
                      </w:pPr>
                      <w:r>
                        <w:rPr>
                          <w:rFonts w:hint="eastAsia"/>
                        </w:rPr>
                        <w:t>●現状・課題：めざす姿及び施策に関する社会動向やこれまでの施策の取組結果を踏まえた現状と課題を記述しています。</w:t>
                      </w:r>
                    </w:p>
                  </w:txbxContent>
                </v:textbox>
                <v:imagedata o:title=""/>
                <w10:wrap type="none" anchorx="text" anchory="text"/>
              </v:shape>
            </w:pict>
          </mc:Fallback>
        </mc:AlternateContent>
      </w:r>
    </w:p>
    <w:p>
      <w:pPr>
        <w:pStyle w:val="0"/>
        <w:spacing w:line="355" w:lineRule="exact"/>
        <w:jc w:val="left"/>
        <w:rPr>
          <w:rFonts w:hint="default"/>
          <w:sz w:val="22"/>
        </w:rPr>
      </w:pPr>
      <w:r>
        <w:rPr>
          <w:rFonts w:hint="default"/>
          <w:sz w:val="22"/>
        </w:rPr>
        <mc:AlternateContent>
          <mc:Choice Requires="wps">
            <w:drawing>
              <wp:anchor distT="0" distB="0" distL="114300" distR="114300" simplePos="0" relativeHeight="19" behindDoc="0" locked="0" layoutInCell="1" hidden="0" allowOverlap="1">
                <wp:simplePos x="0" y="0"/>
                <wp:positionH relativeFrom="column">
                  <wp:posOffset>1617980</wp:posOffset>
                </wp:positionH>
                <wp:positionV relativeFrom="paragraph">
                  <wp:posOffset>177165</wp:posOffset>
                </wp:positionV>
                <wp:extent cx="1254125" cy="0"/>
                <wp:effectExtent l="36195" t="36195" r="29210" b="46355"/>
                <wp:wrapNone/>
                <wp:docPr id="1178" name="直線矢印コネクタ 46"/>
                <a:graphic xmlns:a="http://schemas.openxmlformats.org/drawingml/2006/main">
                  <a:graphicData uri="http://schemas.microsoft.com/office/word/2010/wordprocessingShape">
                    <wps:wsp>
                      <wps:cNvPr id="1178" name="直線矢印コネクタ 46"/>
                      <wps:cNvCnPr/>
                      <wps:spPr>
                        <a:xfrm flipH="1">
                          <a:off x="0" y="0"/>
                          <a:ext cx="1254125" cy="0"/>
                        </a:xfrm>
                        <a:prstGeom prst="straightConnector1">
                          <a:avLst/>
                        </a:prstGeom>
                        <a:noFill/>
                        <a:ln w="6350" cap="flat" cmpd="sng" algn="ctr">
                          <a:solidFill>
                            <a:sysClr val="windowText" lastClr="000000"/>
                          </a:solidFill>
                          <a:prstDash val="solid"/>
                          <a:miter lim="800000"/>
                          <a:tailEnd type="oval"/>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46" style="flip:x;mso-wrap-distance-right:9pt;mso-wrap-distance-bottom:0pt;margin-top:13.95pt;mso-position-vertical-relative:text;mso-position-horizontal-relative:text;position:absolute;height:0pt;mso-wrap-distance-top:0pt;width:98.75pt;mso-wrap-distance-left:9pt;margin-left:127.4pt;z-index:19;" o:spid="_x0000_s1178" o:allowincell="t" o:allowoverlap="t" filled="f" stroked="t" strokecolor="#000000" strokeweight="0.5pt" o:spt="32" type="#_x0000_t32">
                <v:fill/>
                <v:stroke linestyle="single" miterlimit="8" endcap="flat" dashstyle="solid" filltype="solid" endarrow="oval"/>
                <v:imagedata o:title=""/>
                <w10:wrap type="none" anchorx="text" anchory="text"/>
              </v:shape>
            </w:pict>
          </mc:Fallback>
        </mc:AlternateContent>
      </w: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r>
        <w:rPr>
          <w:rFonts w:hint="default"/>
          <w:sz w:val="22"/>
        </w:rPr>
        <w:br w:type="page"/>
      </w:r>
    </w:p>
    <w:p>
      <w:pPr>
        <w:pStyle w:val="0"/>
        <w:spacing w:line="355" w:lineRule="exact"/>
        <w:jc w:val="left"/>
        <w:rPr>
          <w:rFonts w:hint="default"/>
          <w:sz w:val="22"/>
        </w:rPr>
      </w:pPr>
    </w:p>
    <w:p>
      <w:pPr>
        <w:pStyle w:val="0"/>
        <w:spacing w:line="355" w:lineRule="exact"/>
        <w:jc w:val="left"/>
        <w:rPr>
          <w:rFonts w:hint="default"/>
          <w:sz w:val="22"/>
        </w:rPr>
      </w:pPr>
      <w:r>
        <w:rPr>
          <w:rFonts w:hint="default"/>
          <w:sz w:val="22"/>
        </w:rPr>
        <mc:AlternateContent>
          <mc:Choice Requires="wps">
            <w:drawing>
              <wp:anchor distT="45720" distB="45720" distL="114300" distR="114300" simplePos="0" relativeHeight="22" behindDoc="0" locked="0" layoutInCell="1" hidden="0" allowOverlap="1">
                <wp:simplePos x="0" y="0"/>
                <wp:positionH relativeFrom="column">
                  <wp:posOffset>0</wp:posOffset>
                </wp:positionH>
                <wp:positionV relativeFrom="paragraph">
                  <wp:posOffset>85090</wp:posOffset>
                </wp:positionV>
                <wp:extent cx="2816225" cy="1670050"/>
                <wp:effectExtent l="24765" t="20320" r="102235" b="94615"/>
                <wp:wrapNone/>
                <wp:docPr id="1179" name="テキスト ボックス 2"/>
                <a:graphic xmlns:a="http://schemas.openxmlformats.org/drawingml/2006/main">
                  <a:graphicData uri="http://schemas.microsoft.com/office/word/2010/wordprocessingShape">
                    <wps:wsp>
                      <wps:cNvPr id="1179" name="テキスト ボックス 2"/>
                      <wps:cNvSpPr txBox="1">
                        <a:spLocks noChangeArrowheads="1"/>
                      </wps:cNvSpPr>
                      <wps:spPr>
                        <a:xfrm>
                          <a:off x="0" y="0"/>
                          <a:ext cx="2816225" cy="167005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pPr>
                              <w:pStyle w:val="0"/>
                              <w:spacing w:line="240" w:lineRule="exact"/>
                              <w:ind w:left="210" w:hanging="210" w:hangingChars="100"/>
                              <w:rPr>
                                <w:rFonts w:hint="default"/>
                              </w:rPr>
                            </w:pPr>
                            <w:r>
                              <w:rPr>
                                <w:rFonts w:hint="eastAsia"/>
                              </w:rPr>
                              <w:t>●施策の展開：めざす姿の実現に向け、後期基本計画期間（令和</w:t>
                            </w:r>
                            <w:r>
                              <w:rPr>
                                <w:rFonts w:hint="eastAsia"/>
                              </w:rPr>
                              <w:t>4</w:t>
                            </w:r>
                            <w:r>
                              <w:rPr>
                                <w:rFonts w:hint="eastAsia"/>
                              </w:rPr>
                              <w:t>年度</w:t>
                            </w:r>
                            <w:r>
                              <w:rPr>
                                <w:rFonts w:hint="eastAsia"/>
                              </w:rPr>
                              <w:t>(2022)</w:t>
                            </w:r>
                            <w:r>
                              <w:rPr>
                                <w:rFonts w:hint="eastAsia"/>
                              </w:rPr>
                              <w:t>～</w:t>
                            </w:r>
                            <w:r>
                              <w:rPr>
                                <w:rFonts w:hint="eastAsia"/>
                              </w:rPr>
                              <w:t>8</w:t>
                            </w:r>
                            <w:r>
                              <w:rPr>
                                <w:rFonts w:hint="eastAsia"/>
                              </w:rPr>
                              <w:t>年度</w:t>
                            </w:r>
                            <w:r>
                              <w:rPr>
                                <w:rFonts w:hint="eastAsia"/>
                              </w:rPr>
                              <w:t>(2026)</w:t>
                            </w:r>
                            <w:r>
                              <w:rPr>
                                <w:rFonts w:hint="eastAsia"/>
                              </w:rPr>
                              <w:t>）の</w:t>
                            </w:r>
                            <w:r>
                              <w:rPr>
                                <w:rFonts w:hint="eastAsia"/>
                              </w:rPr>
                              <w:t>5</w:t>
                            </w:r>
                            <w:r>
                              <w:rPr>
                                <w:rFonts w:hint="eastAsia"/>
                              </w:rPr>
                              <w:t>か年に取り組んでいく具体的な内容を示しています。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7pt;mso-position-vertical-relative:text;mso-position-horizontal-relative:text;v-text-anchor:top;position:absolute;height:131.5pt;mso-wrap-distance-top:3.6pt;width:221.75pt;mso-wrap-distance-left:9pt;margin-left:0pt;z-index:22;" o:spid="_x0000_s1179" o:allowincell="t" o:allowoverlap="t" filled="t" fillcolor="#ffffff" stroked="t" strokecolor="#000000" strokeweight="1pt" o:spt="202" type="#_x0000_t202">
                <v:fill/>
                <v:stroke miterlimit="8" filltype="solid"/>
                <v:shadow on="t" color="#000000" opacity="26214f" offset="2.1213385826771654pt,2.1213385826771654pt" origin="-0.5,-0.5" matrix="65536f,,,65536f,,"/>
                <v:textbox style="layout-flow:horizontal;mso-fit-shape-to-text:t;">
                  <w:txbxContent>
                    <w:p>
                      <w:pPr>
                        <w:pStyle w:val="0"/>
                        <w:spacing w:line="240" w:lineRule="exact"/>
                        <w:ind w:left="210" w:hanging="210" w:hangingChars="100"/>
                        <w:rPr>
                          <w:rFonts w:hint="default"/>
                        </w:rPr>
                      </w:pPr>
                      <w:r>
                        <w:rPr>
                          <w:rFonts w:hint="eastAsia"/>
                        </w:rPr>
                        <w:t>●施策の展開：めざす姿の実現に向け、後期基本計画期間（令和</w:t>
                      </w:r>
                      <w:r>
                        <w:rPr>
                          <w:rFonts w:hint="eastAsia"/>
                        </w:rPr>
                        <w:t>4</w:t>
                      </w:r>
                      <w:r>
                        <w:rPr>
                          <w:rFonts w:hint="eastAsia"/>
                        </w:rPr>
                        <w:t>年度</w:t>
                      </w:r>
                      <w:r>
                        <w:rPr>
                          <w:rFonts w:hint="eastAsia"/>
                        </w:rPr>
                        <w:t>(2022)</w:t>
                      </w:r>
                      <w:r>
                        <w:rPr>
                          <w:rFonts w:hint="eastAsia"/>
                        </w:rPr>
                        <w:t>～</w:t>
                      </w:r>
                      <w:r>
                        <w:rPr>
                          <w:rFonts w:hint="eastAsia"/>
                        </w:rPr>
                        <w:t>8</w:t>
                      </w:r>
                      <w:r>
                        <w:rPr>
                          <w:rFonts w:hint="eastAsia"/>
                        </w:rPr>
                        <w:t>年度</w:t>
                      </w:r>
                      <w:r>
                        <w:rPr>
                          <w:rFonts w:hint="eastAsia"/>
                        </w:rPr>
                        <w:t>(2026)</w:t>
                      </w:r>
                      <w:r>
                        <w:rPr>
                          <w:rFonts w:hint="eastAsia"/>
                        </w:rPr>
                        <w:t>）の</w:t>
                      </w:r>
                      <w:r>
                        <w:rPr>
                          <w:rFonts w:hint="eastAsia"/>
                        </w:rPr>
                        <w:t>5</w:t>
                      </w:r>
                      <w:r>
                        <w:rPr>
                          <w:rFonts w:hint="eastAsia"/>
                        </w:rPr>
                        <w:t>か年に取り組んでいく具体的な内容を示しています。</w:t>
                      </w:r>
                    </w:p>
                  </w:txbxContent>
                </v:textbox>
                <v:imagedata o:title=""/>
                <w10:wrap type="none" anchorx="text" anchory="text"/>
              </v:shape>
            </w:pict>
          </mc:Fallback>
        </mc:AlternateContent>
      </w:r>
      <w:r>
        <w:rPr>
          <w:rFonts w:hint="default"/>
          <w:sz w:val="22"/>
        </w:rPr>
        <w:drawing>
          <wp:anchor distT="0" distB="0" distL="114300" distR="114300" simplePos="0" relativeHeight="11" behindDoc="0" locked="0" layoutInCell="1" hidden="0" allowOverlap="1">
            <wp:simplePos x="0" y="0"/>
            <wp:positionH relativeFrom="column">
              <wp:align>center</wp:align>
            </wp:positionH>
            <wp:positionV relativeFrom="page">
              <wp:posOffset>1710055</wp:posOffset>
            </wp:positionV>
            <wp:extent cx="4559300" cy="6452870"/>
            <wp:effectExtent l="23495" t="23495" r="24130" b="24130"/>
            <wp:wrapNone/>
            <wp:docPr id="1180" name="図 39"/>
            <a:graphic xmlns:a="http://schemas.openxmlformats.org/drawingml/2006/main">
              <a:graphicData uri="http://schemas.openxmlformats.org/drawingml/2006/picture">
                <pic:pic xmlns:pic="http://schemas.openxmlformats.org/drawingml/2006/picture">
                  <pic:nvPicPr>
                    <pic:cNvPr id="1180" name="図 39"/>
                    <pic:cNvPicPr/>
                  </pic:nvPicPr>
                  <pic:blipFill>
                    <a:blip r:embed="rId89"/>
                    <a:stretch>
                      <a:fillRect/>
                    </a:stretch>
                  </pic:blipFill>
                  <pic:spPr>
                    <a:xfrm>
                      <a:off x="0" y="0"/>
                      <a:ext cx="4559300" cy="6452870"/>
                    </a:xfrm>
                    <a:prstGeom prst="rect">
                      <a:avLst/>
                    </a:prstGeom>
                    <a:ln>
                      <a:solidFill>
                        <a:schemeClr val="tx1"/>
                      </a:solidFill>
                    </a:ln>
                  </pic:spPr>
                </pic:pic>
              </a:graphicData>
            </a:graphic>
          </wp:anchor>
        </w:drawing>
      </w: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r>
        <w:rPr>
          <w:rFonts w:hint="default"/>
          <w:sz w:val="22"/>
        </w:rPr>
        <mc:AlternateContent>
          <mc:Choice Requires="wps">
            <w:drawing>
              <wp:anchor distT="0" distB="0" distL="114300" distR="114300" simplePos="0" relativeHeight="21" behindDoc="0" locked="0" layoutInCell="1" hidden="0" allowOverlap="1">
                <wp:simplePos x="0" y="0"/>
                <wp:positionH relativeFrom="column">
                  <wp:posOffset>756285</wp:posOffset>
                </wp:positionH>
                <wp:positionV relativeFrom="paragraph">
                  <wp:posOffset>159385</wp:posOffset>
                </wp:positionV>
                <wp:extent cx="0" cy="3275965"/>
                <wp:effectExtent l="635" t="0" r="29845" b="10160"/>
                <wp:wrapNone/>
                <wp:docPr id="1181" name="直線コネクタ 48"/>
                <a:graphic xmlns:a="http://schemas.openxmlformats.org/drawingml/2006/main">
                  <a:graphicData uri="http://schemas.microsoft.com/office/word/2010/wordprocessingShape">
                    <wps:wsp>
                      <wps:cNvPr id="1181" name="直線コネクタ 48"/>
                      <wps:cNvSpPr/>
                      <wps:spPr>
                        <a:xfrm>
                          <a:off x="0" y="0"/>
                          <a:ext cx="0" cy="32759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8" style="mso-wrap-distance-top:0pt;mso-wrap-distance-right:9pt;mso-wrap-distance-bottom:0pt;mso-position-vertical-relative:text;mso-position-horizontal-relative:text;position:absolute;mso-wrap-distance-left:9pt;z-index:21;" o:spid="_x0000_s1181" o:allowincell="t" o:allowoverlap="t" filled="f" stroked="t" strokecolor="#000000 [3213]" strokeweight="0.5pt" o:spt="20" from="59.55pt,12.55pt" to="59.55pt,270.5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r>
        <w:rPr>
          <w:rFonts w:hint="default"/>
          <w:sz w:val="22"/>
        </w:rPr>
        <mc:AlternateContent>
          <mc:Choice Requires="wps">
            <w:drawing>
              <wp:anchor distT="0" distB="0" distL="114300" distR="114300" simplePos="0" relativeHeight="20" behindDoc="0" locked="0" layoutInCell="1" hidden="0" allowOverlap="1">
                <wp:simplePos x="0" y="0"/>
                <wp:positionH relativeFrom="column">
                  <wp:posOffset>755015</wp:posOffset>
                </wp:positionH>
                <wp:positionV relativeFrom="paragraph">
                  <wp:posOffset>54610</wp:posOffset>
                </wp:positionV>
                <wp:extent cx="269875" cy="0"/>
                <wp:effectExtent l="0" t="36195" r="65405" b="46355"/>
                <wp:wrapNone/>
                <wp:docPr id="1182" name="直線矢印コネクタ 47"/>
                <a:graphic xmlns:a="http://schemas.openxmlformats.org/drawingml/2006/main">
                  <a:graphicData uri="http://schemas.microsoft.com/office/word/2010/wordprocessingShape">
                    <wps:wsp>
                      <wps:cNvPr id="1182" name="直線矢印コネクタ 47"/>
                      <wps:cNvCnPr/>
                      <wps:spPr>
                        <a:xfrm>
                          <a:off x="0" y="0"/>
                          <a:ext cx="269875" cy="0"/>
                        </a:xfrm>
                        <a:prstGeom prst="straightConnector1">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47" style="mso-wrap-distance-right:9pt;mso-wrap-distance-bottom:0pt;margin-top:4.3pt;mso-position-vertical-relative:text;mso-position-horizontal-relative:text;position:absolute;height:0pt;mso-wrap-distance-top:0pt;width:21.25pt;mso-wrap-distance-left:9pt;margin-left:59.45pt;z-index:20;" o:spid="_x0000_s1182" o:allowincell="t" o:allowoverlap="t" filled="f" stroked="t" strokecolor="#000000 [3213]" strokeweight="0.5pt" o:spt="32" type="#_x0000_t32">
                <v:fill/>
                <v:stroke linestyle="single" miterlimit="8" endcap="flat" dashstyle="solid" filltype="solid" endarrow="oval"/>
                <v:imagedata o:title=""/>
                <w10:wrap type="none" anchorx="text" anchory="text"/>
              </v:shape>
            </w:pict>
          </mc:Fallback>
        </mc:AlternateContent>
      </w:r>
      <w:r>
        <w:rPr>
          <w:rFonts w:hint="default"/>
          <w:sz w:val="22"/>
        </w:rPr>
        <mc:AlternateContent>
          <mc:Choice Requires="wps">
            <w:drawing>
              <wp:anchor distT="45720" distB="45720" distL="114300" distR="114300" simplePos="0" relativeHeight="24" behindDoc="0" locked="0" layoutInCell="1" hidden="0" allowOverlap="1">
                <wp:simplePos x="0" y="0"/>
                <wp:positionH relativeFrom="column">
                  <wp:posOffset>600075</wp:posOffset>
                </wp:positionH>
                <wp:positionV relativeFrom="paragraph">
                  <wp:posOffset>2706370</wp:posOffset>
                </wp:positionV>
                <wp:extent cx="2816225" cy="1670050"/>
                <wp:effectExtent l="24765" t="22225" r="102235" b="92710"/>
                <wp:wrapNone/>
                <wp:docPr id="1183" name="テキスト ボックス 2"/>
                <a:graphic xmlns:a="http://schemas.openxmlformats.org/drawingml/2006/main">
                  <a:graphicData uri="http://schemas.microsoft.com/office/word/2010/wordprocessingShape">
                    <wps:wsp>
                      <wps:cNvPr id="1183" name="テキスト ボックス 2"/>
                      <wps:cNvSpPr txBox="1">
                        <a:spLocks noChangeArrowheads="1"/>
                      </wps:cNvSpPr>
                      <wps:spPr>
                        <a:xfrm>
                          <a:off x="0" y="0"/>
                          <a:ext cx="2816225" cy="167005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pPr>
                              <w:pStyle w:val="0"/>
                              <w:spacing w:line="240" w:lineRule="exact"/>
                              <w:ind w:left="210" w:hanging="210" w:hangingChars="100"/>
                              <w:rPr>
                                <w:rFonts w:hint="default"/>
                              </w:rPr>
                            </w:pPr>
                            <w:r>
                              <w:rPr>
                                <w:rFonts w:hint="eastAsia"/>
                              </w:rPr>
                              <w:t>●注釈：専門用語など難しい用語について、用語の定義や内容についての説明書きを記述しています。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13.1pt;mso-position-vertical-relative:text;mso-position-horizontal-relative:text;v-text-anchor:top;position:absolute;height:131.5pt;mso-wrap-distance-top:3.6pt;width:221.75pt;mso-wrap-distance-left:9pt;margin-left:47.25pt;z-index:24;" o:spid="_x0000_s1183" o:allowincell="t" o:allowoverlap="t" filled="t" fillcolor="#ffffff" stroked="t" strokecolor="#000000" strokeweight="1pt" o:spt="202" type="#_x0000_t202">
                <v:fill/>
                <v:stroke miterlimit="8" filltype="solid"/>
                <v:shadow on="t" color="#000000" opacity="26214f" offset="2.1213385826771654pt,2.1213385826771654pt" origin="-0.5,-0.5" matrix="65536f,,,65536f,,"/>
                <v:textbox style="layout-flow:horizontal;mso-fit-shape-to-text:t;">
                  <w:txbxContent>
                    <w:p>
                      <w:pPr>
                        <w:pStyle w:val="0"/>
                        <w:spacing w:line="240" w:lineRule="exact"/>
                        <w:ind w:left="210" w:hanging="210" w:hangingChars="100"/>
                        <w:rPr>
                          <w:rFonts w:hint="default"/>
                        </w:rPr>
                      </w:pPr>
                      <w:r>
                        <w:rPr>
                          <w:rFonts w:hint="eastAsia"/>
                        </w:rPr>
                        <w:t>●注釈：専門用語など難しい用語について、用語の定義や内容についての説明書きを記述しています。</w:t>
                      </w:r>
                    </w:p>
                  </w:txbxContent>
                </v:textbox>
                <v:imagedata o:title=""/>
                <w10:wrap type="none" anchorx="text" anchory="text"/>
              </v:shape>
            </w:pict>
          </mc:Fallback>
        </mc:AlternateContent>
      </w:r>
      <w:r>
        <w:rPr>
          <w:rFonts w:hint="default"/>
          <w:sz w:val="22"/>
        </w:rPr>
        <mc:AlternateContent>
          <mc:Choice Requires="wps">
            <w:drawing>
              <wp:anchor distT="0" distB="0" distL="114300" distR="114300" simplePos="0" relativeHeight="23" behindDoc="0" locked="0" layoutInCell="1" hidden="0" allowOverlap="1">
                <wp:simplePos x="0" y="0"/>
                <wp:positionH relativeFrom="column">
                  <wp:posOffset>955040</wp:posOffset>
                </wp:positionH>
                <wp:positionV relativeFrom="paragraph">
                  <wp:posOffset>1803400</wp:posOffset>
                </wp:positionV>
                <wp:extent cx="0" cy="935990"/>
                <wp:effectExtent l="36195" t="36195" r="65405" b="10160"/>
                <wp:wrapNone/>
                <wp:docPr id="1184" name="直線矢印コネクタ 50"/>
                <a:graphic xmlns:a="http://schemas.openxmlformats.org/drawingml/2006/main">
                  <a:graphicData uri="http://schemas.microsoft.com/office/word/2010/wordprocessingShape">
                    <wps:wsp>
                      <wps:cNvPr id="1184" name="直線矢印コネクタ 50"/>
                      <wps:cNvCnPr/>
                      <wps:spPr>
                        <a:xfrm flipV="1">
                          <a:off x="0" y="0"/>
                          <a:ext cx="0" cy="935990"/>
                        </a:xfrm>
                        <a:prstGeom prst="straightConnector1">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50" style="flip:y;mso-wrap-distance-right:9pt;mso-wrap-distance-bottom:0pt;margin-top:142pt;mso-position-vertical-relative:text;mso-position-horizontal-relative:text;position:absolute;height:73.7pt;mso-wrap-distance-top:0pt;width:0pt;mso-wrap-distance-left:9pt;margin-left:75.2pt;z-index:23;" o:spid="_x0000_s1184" o:allowincell="t" o:allowoverlap="t" filled="f" stroked="t" strokecolor="#000000 [3213]" strokeweight="0.5pt" o:spt="32" type="#_x0000_t32">
                <v:fill/>
                <v:stroke linestyle="single" miterlimit="8" endcap="flat" dashstyle="solid" filltype="solid" endarrow="oval"/>
                <v:imagedata o:title=""/>
                <w10:wrap type="none" anchorx="text" anchory="text"/>
              </v:shape>
            </w:pict>
          </mc:Fallback>
        </mc:AlternateContent>
      </w:r>
      <w:r>
        <w:rPr>
          <w:rFonts w:hint="default"/>
          <w:sz w:val="22"/>
        </w:rPr>
        <w:br w:type="page"/>
      </w:r>
    </w:p>
    <w:p>
      <w:pPr>
        <w:pStyle w:val="0"/>
        <w:spacing w:line="355" w:lineRule="exact"/>
        <w:jc w:val="left"/>
        <w:rPr>
          <w:rFonts w:hint="default"/>
          <w:sz w:val="22"/>
        </w:rPr>
      </w:pPr>
      <w:r>
        <w:rPr>
          <w:rFonts w:hint="default"/>
          <w:sz w:val="22"/>
        </w:rPr>
        <mc:AlternateContent>
          <mc:Choice Requires="wps">
            <w:drawing>
              <wp:anchor distT="45720" distB="45720" distL="114300" distR="114300" simplePos="0" relativeHeight="26" behindDoc="0" locked="0" layoutInCell="1" hidden="0" allowOverlap="1">
                <wp:simplePos x="0" y="0"/>
                <wp:positionH relativeFrom="column">
                  <wp:posOffset>0</wp:posOffset>
                </wp:positionH>
                <wp:positionV relativeFrom="paragraph">
                  <wp:posOffset>-36830</wp:posOffset>
                </wp:positionV>
                <wp:extent cx="2816225" cy="1670050"/>
                <wp:effectExtent l="24765" t="25400" r="102235" b="99060"/>
                <wp:wrapNone/>
                <wp:docPr id="1185" name="テキスト ボックス 2"/>
                <a:graphic xmlns:a="http://schemas.openxmlformats.org/drawingml/2006/main">
                  <a:graphicData uri="http://schemas.microsoft.com/office/word/2010/wordprocessingShape">
                    <wps:wsp>
                      <wps:cNvPr id="1185" name="テキスト ボックス 2"/>
                      <wps:cNvSpPr txBox="1">
                        <a:spLocks noChangeArrowheads="1"/>
                      </wps:cNvSpPr>
                      <wps:spPr>
                        <a:xfrm>
                          <a:off x="0" y="0"/>
                          <a:ext cx="2816225" cy="167005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pPr>
                              <w:pStyle w:val="0"/>
                              <w:spacing w:line="240" w:lineRule="exact"/>
                              <w:ind w:left="210" w:hanging="210" w:hangingChars="100"/>
                              <w:rPr>
                                <w:rFonts w:hint="default"/>
                              </w:rPr>
                            </w:pPr>
                            <w:r>
                              <w:rPr>
                                <w:rFonts w:hint="eastAsia"/>
                              </w:rPr>
                              <w:t>●重点事業：施策を推進する、また施策を達成するための柱となる取組事業項目を示しています。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pt;mso-position-vertical-relative:text;mso-position-horizontal-relative:text;v-text-anchor:top;position:absolute;height:131.5pt;mso-wrap-distance-top:3.6pt;width:221.75pt;mso-wrap-distance-left:9pt;margin-left:0pt;z-index:26;" o:spid="_x0000_s1185" o:allowincell="t" o:allowoverlap="t" filled="t" fillcolor="#ffffff" stroked="t" strokecolor="#000000" strokeweight="1pt" o:spt="202" type="#_x0000_t202">
                <v:fill/>
                <v:stroke miterlimit="8" filltype="solid"/>
                <v:shadow on="t" color="#000000" opacity="26214f" offset="2.1213385826771654pt,2.1213385826771654pt" origin="-0.5,-0.5" matrix="65536f,,,65536f,,"/>
                <v:textbox style="layout-flow:horizontal;mso-fit-shape-to-text:t;">
                  <w:txbxContent>
                    <w:p>
                      <w:pPr>
                        <w:pStyle w:val="0"/>
                        <w:spacing w:line="240" w:lineRule="exact"/>
                        <w:ind w:left="210" w:hanging="210" w:hangingChars="100"/>
                        <w:rPr>
                          <w:rFonts w:hint="default"/>
                        </w:rPr>
                      </w:pPr>
                      <w:r>
                        <w:rPr>
                          <w:rFonts w:hint="eastAsia"/>
                        </w:rPr>
                        <w:t>●重点事業：施策を推進する、また施策を達成するための柱となる取組事業項目を示しています。</w:t>
                      </w:r>
                    </w:p>
                  </w:txbxContent>
                </v:textbox>
                <v:imagedata o:title=""/>
                <w10:wrap type="none" anchorx="text" anchory="text"/>
              </v:shape>
            </w:pict>
          </mc:Fallback>
        </mc:AlternateContent>
      </w:r>
    </w:p>
    <w:p>
      <w:pPr>
        <w:pStyle w:val="0"/>
        <w:spacing w:line="355" w:lineRule="exact"/>
        <w:jc w:val="left"/>
        <w:rPr>
          <w:rFonts w:hint="default"/>
          <w:sz w:val="22"/>
        </w:rPr>
      </w:pPr>
      <w:r>
        <w:rPr>
          <w:rFonts w:hint="default"/>
          <w:sz w:val="22"/>
        </w:rPr>
        <w:drawing>
          <wp:anchor distT="0" distB="0" distL="114300" distR="114300" simplePos="0" relativeHeight="10" behindDoc="0" locked="0" layoutInCell="1" hidden="0" allowOverlap="1">
            <wp:simplePos x="0" y="0"/>
            <wp:positionH relativeFrom="column">
              <wp:align>center</wp:align>
            </wp:positionH>
            <wp:positionV relativeFrom="page">
              <wp:posOffset>1710055</wp:posOffset>
            </wp:positionV>
            <wp:extent cx="4559300" cy="6452870"/>
            <wp:effectExtent l="23495" t="23495" r="24130" b="24130"/>
            <wp:wrapNone/>
            <wp:docPr id="1186" name="図 40"/>
            <a:graphic xmlns:a="http://schemas.openxmlformats.org/drawingml/2006/main">
              <a:graphicData uri="http://schemas.openxmlformats.org/drawingml/2006/picture">
                <pic:pic xmlns:pic="http://schemas.openxmlformats.org/drawingml/2006/picture">
                  <pic:nvPicPr>
                    <pic:cNvPr id="1186" name="図 40"/>
                    <pic:cNvPicPr/>
                  </pic:nvPicPr>
                  <pic:blipFill>
                    <a:blip r:embed="rId90"/>
                    <a:stretch>
                      <a:fillRect/>
                    </a:stretch>
                  </pic:blipFill>
                  <pic:spPr>
                    <a:xfrm>
                      <a:off x="0" y="0"/>
                      <a:ext cx="4559300" cy="6452870"/>
                    </a:xfrm>
                    <a:prstGeom prst="rect">
                      <a:avLst/>
                    </a:prstGeom>
                    <a:ln>
                      <a:solidFill>
                        <a:schemeClr val="tx1"/>
                      </a:solidFill>
                    </a:ln>
                  </pic:spPr>
                </pic:pic>
              </a:graphicData>
            </a:graphic>
          </wp:anchor>
        </w:drawing>
      </w:r>
    </w:p>
    <w:p>
      <w:pPr>
        <w:pStyle w:val="0"/>
        <w:spacing w:line="355" w:lineRule="exact"/>
        <w:jc w:val="left"/>
        <w:rPr>
          <w:rFonts w:hint="default"/>
          <w:sz w:val="22"/>
        </w:rPr>
      </w:pPr>
      <w:r>
        <w:rPr>
          <w:rFonts w:hint="default"/>
          <w:sz w:val="22"/>
        </w:rPr>
        <mc:AlternateContent>
          <mc:Choice Requires="wps">
            <w:drawing>
              <wp:anchor distT="0" distB="0" distL="114300" distR="114300" simplePos="0" relativeHeight="25" behindDoc="0" locked="0" layoutInCell="1" hidden="0" allowOverlap="1">
                <wp:simplePos x="0" y="0"/>
                <wp:positionH relativeFrom="column">
                  <wp:posOffset>999490</wp:posOffset>
                </wp:positionH>
                <wp:positionV relativeFrom="paragraph">
                  <wp:posOffset>109220</wp:posOffset>
                </wp:positionV>
                <wp:extent cx="0" cy="2392045"/>
                <wp:effectExtent l="36195" t="0" r="65405" b="46355"/>
                <wp:wrapNone/>
                <wp:docPr id="1187" name="直線矢印コネクタ 52"/>
                <a:graphic xmlns:a="http://schemas.openxmlformats.org/drawingml/2006/main">
                  <a:graphicData uri="http://schemas.microsoft.com/office/word/2010/wordprocessingShape">
                    <wps:wsp>
                      <wps:cNvPr id="1187" name="直線矢印コネクタ 52"/>
                      <wps:cNvCnPr/>
                      <wps:spPr>
                        <a:xfrm>
                          <a:off x="0" y="0"/>
                          <a:ext cx="0" cy="2392045"/>
                        </a:xfrm>
                        <a:prstGeom prst="straightConnector1">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52" style="mso-wrap-distance-right:9pt;mso-wrap-distance-bottom:0pt;margin-top:8.6pt;mso-position-vertical-relative:text;mso-position-horizontal-relative:text;position:absolute;height:188.35pt;mso-wrap-distance-top:0pt;width:0pt;mso-wrap-distance-left:9pt;margin-left:78.7pt;z-index:25;" o:spid="_x0000_s1187" o:allowincell="t" o:allowoverlap="t" filled="f" stroked="t" strokecolor="#000000 [3213]" strokeweight="0.5pt" o:spt="32" type="#_x0000_t32">
                <v:fill/>
                <v:stroke linestyle="single" miterlimit="8" endcap="flat" dashstyle="solid" filltype="solid" endarrow="oval"/>
                <v:imagedata o:title=""/>
                <w10:wrap type="none" anchorx="text" anchory="text"/>
              </v:shape>
            </w:pict>
          </mc:Fallback>
        </mc:AlternateContent>
      </w: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r>
        <w:rPr>
          <w:rFonts w:hint="default"/>
          <w:sz w:val="22"/>
        </w:rPr>
        <mc:AlternateContent>
          <mc:Choice Requires="wps">
            <w:drawing>
              <wp:anchor distT="45720" distB="45720" distL="114300" distR="114300" simplePos="0" relativeHeight="28" behindDoc="0" locked="0" layoutInCell="1" hidden="0" allowOverlap="1">
                <wp:simplePos x="0" y="0"/>
                <wp:positionH relativeFrom="column">
                  <wp:posOffset>4531360</wp:posOffset>
                </wp:positionH>
                <wp:positionV relativeFrom="paragraph">
                  <wp:posOffset>6350</wp:posOffset>
                </wp:positionV>
                <wp:extent cx="1403985" cy="1344930"/>
                <wp:effectExtent l="22225" t="20955" r="107315" b="91440"/>
                <wp:wrapNone/>
                <wp:docPr id="1188" name="テキスト ボックス 2"/>
                <a:graphic xmlns:a="http://schemas.openxmlformats.org/drawingml/2006/main">
                  <a:graphicData uri="http://schemas.microsoft.com/office/word/2010/wordprocessingShape">
                    <wps:wsp>
                      <wps:cNvPr id="1188" name="テキスト ボックス 2"/>
                      <wps:cNvSpPr txBox="1">
                        <a:spLocks noChangeArrowheads="1"/>
                      </wps:cNvSpPr>
                      <wps:spPr>
                        <a:xfrm>
                          <a:off x="0" y="0"/>
                          <a:ext cx="1403985" cy="134493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pPr>
                              <w:pStyle w:val="0"/>
                              <w:spacing w:line="240" w:lineRule="exact"/>
                              <w:ind w:left="210" w:hanging="210" w:hangingChars="100"/>
                              <w:rPr>
                                <w:rFonts w:hint="default"/>
                              </w:rPr>
                            </w:pPr>
                            <w:r>
                              <w:rPr>
                                <w:rFonts w:hint="eastAsia"/>
                              </w:rPr>
                              <w:t>●</w:t>
                            </w:r>
                            <w:r>
                              <w:rPr>
                                <w:rFonts w:hint="default"/>
                              </w:rPr>
                              <w:t>5</w:t>
                            </w:r>
                            <w:r>
                              <w:rPr>
                                <w:rFonts w:hint="default"/>
                              </w:rPr>
                              <w:t>年後の目標値</w:t>
                            </w:r>
                            <w:r>
                              <w:rPr>
                                <w:rFonts w:hint="eastAsia"/>
                              </w:rPr>
                              <w:t>：施策の展開や事業を実施した結果、どの程度達成できたかを定量的に確認するための指標名、現状値、目標値を示しています。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0.5pt;mso-position-vertical-relative:text;mso-position-horizontal-relative:text;v-text-anchor:top;position:absolute;height:105.9pt;mso-wrap-distance-top:3.6pt;width:110.55pt;mso-wrap-distance-left:9pt;margin-left:356.8pt;z-index:28;" o:spid="_x0000_s1188" o:allowincell="t" o:allowoverlap="t" filled="t" fillcolor="#ffffff" stroked="t" strokecolor="#000000" strokeweight="1pt" o:spt="202" type="#_x0000_t202">
                <v:fill/>
                <v:stroke miterlimit="8" filltype="solid"/>
                <v:shadow on="t" color="#000000" opacity="26214f" offset="2.1213385826771654pt,2.1213385826771654pt" origin="-0.5,-0.5" matrix="65536f,,,65536f,,"/>
                <v:textbox style="layout-flow:horizontal;">
                  <w:txbxContent>
                    <w:p>
                      <w:pPr>
                        <w:pStyle w:val="0"/>
                        <w:spacing w:line="240" w:lineRule="exact"/>
                        <w:ind w:left="210" w:hanging="210" w:hangingChars="100"/>
                        <w:rPr>
                          <w:rFonts w:hint="default"/>
                        </w:rPr>
                      </w:pPr>
                      <w:r>
                        <w:rPr>
                          <w:rFonts w:hint="eastAsia"/>
                        </w:rPr>
                        <w:t>●</w:t>
                      </w:r>
                      <w:r>
                        <w:rPr>
                          <w:rFonts w:hint="default"/>
                        </w:rPr>
                        <w:t>5</w:t>
                      </w:r>
                      <w:r>
                        <w:rPr>
                          <w:rFonts w:hint="default"/>
                        </w:rPr>
                        <w:t>年後の目標値</w:t>
                      </w:r>
                      <w:r>
                        <w:rPr>
                          <w:rFonts w:hint="eastAsia"/>
                        </w:rPr>
                        <w:t>：施策の展開や事業を実施した結果、どの程度達成できたかを定量的に確認するための指標名、現状値、目標値を示しています。</w:t>
                      </w:r>
                    </w:p>
                  </w:txbxContent>
                </v:textbox>
                <v:imagedata o:title=""/>
                <w10:wrap type="none" anchorx="text" anchory="text"/>
              </v:shape>
            </w:pict>
          </mc:Fallback>
        </mc:AlternateContent>
      </w:r>
      <w:r>
        <w:rPr>
          <w:rFonts w:hint="default"/>
          <w:sz w:val="22"/>
        </w:rPr>
        <mc:AlternateContent>
          <mc:Choice Requires="wps">
            <w:drawing>
              <wp:anchor distT="0" distB="0" distL="114300" distR="114300" simplePos="0" relativeHeight="27" behindDoc="0" locked="0" layoutInCell="1" hidden="0" allowOverlap="1">
                <wp:simplePos x="0" y="0"/>
                <wp:positionH relativeFrom="column">
                  <wp:posOffset>4387215</wp:posOffset>
                </wp:positionH>
                <wp:positionV relativeFrom="paragraph">
                  <wp:posOffset>126365</wp:posOffset>
                </wp:positionV>
                <wp:extent cx="143510" cy="0"/>
                <wp:effectExtent l="36195" t="36195" r="29210" b="46355"/>
                <wp:wrapNone/>
                <wp:docPr id="1189" name="直線矢印コネクタ 54"/>
                <a:graphic xmlns:a="http://schemas.openxmlformats.org/drawingml/2006/main">
                  <a:graphicData uri="http://schemas.microsoft.com/office/word/2010/wordprocessingShape">
                    <wps:wsp>
                      <wps:cNvPr id="1189" name="直線矢印コネクタ 54"/>
                      <wps:cNvCnPr/>
                      <wps:spPr>
                        <a:xfrm flipH="1">
                          <a:off x="0" y="0"/>
                          <a:ext cx="143510" cy="0"/>
                        </a:xfrm>
                        <a:prstGeom prst="straightConnector1">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54" style="flip:x;mso-wrap-distance-right:9pt;mso-wrap-distance-bottom:0pt;margin-top:9.94pt;mso-position-vertical-relative:text;mso-position-horizontal-relative:text;position:absolute;height:0pt;mso-wrap-distance-top:0pt;width:11.3pt;mso-wrap-distance-left:9pt;margin-left:345.45pt;z-index:27;" o:spid="_x0000_s1189" o:allowincell="t" o:allowoverlap="t" filled="f" stroked="t" strokecolor="#000000 [3213]" strokeweight="0.5pt" o:spt="32" type="#_x0000_t32">
                <v:fill/>
                <v:stroke linestyle="single" miterlimit="8" endcap="flat" dashstyle="solid" filltype="solid" endarrow="oval"/>
                <v:imagedata o:title=""/>
                <w10:wrap type="none" anchorx="text" anchory="text"/>
              </v:shape>
            </w:pict>
          </mc:Fallback>
        </mc:AlternateContent>
      </w: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r>
        <w:rPr>
          <w:rFonts w:hint="default"/>
          <w:sz w:val="22"/>
        </w:rPr>
        <mc:AlternateContent>
          <mc:Choice Requires="wps">
            <w:drawing>
              <wp:anchor distT="0" distB="0" distL="114300" distR="114300" simplePos="0" relativeHeight="29" behindDoc="0" locked="0" layoutInCell="1" hidden="0" allowOverlap="1">
                <wp:simplePos x="0" y="0"/>
                <wp:positionH relativeFrom="column">
                  <wp:posOffset>999490</wp:posOffset>
                </wp:positionH>
                <wp:positionV relativeFrom="paragraph">
                  <wp:posOffset>66675</wp:posOffset>
                </wp:positionV>
                <wp:extent cx="0" cy="2422525"/>
                <wp:effectExtent l="36195" t="36195" r="65405" b="10160"/>
                <wp:wrapNone/>
                <wp:docPr id="1190" name="直線矢印コネクタ 56"/>
                <a:graphic xmlns:a="http://schemas.openxmlformats.org/drawingml/2006/main">
                  <a:graphicData uri="http://schemas.microsoft.com/office/word/2010/wordprocessingShape">
                    <wps:wsp>
                      <wps:cNvPr id="1190" name="直線矢印コネクタ 56"/>
                      <wps:cNvCnPr/>
                      <wps:spPr>
                        <a:xfrm flipV="1">
                          <a:off x="0" y="0"/>
                          <a:ext cx="0" cy="2422525"/>
                        </a:xfrm>
                        <a:prstGeom prst="straightConnector1">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56" style="flip:y;mso-wrap-distance-right:9pt;mso-wrap-distance-bottom:0pt;margin-top:5.25pt;mso-position-vertical-relative:text;mso-position-horizontal-relative:text;position:absolute;height:190.75pt;mso-wrap-distance-top:0pt;width:0pt;mso-wrap-distance-left:9pt;margin-left:78.7pt;z-index:29;" o:spid="_x0000_s1190" o:allowincell="t" o:allowoverlap="t" filled="f" stroked="t" strokecolor="#000000 [3213]" strokeweight="0.5pt" o:spt="32" type="#_x0000_t32">
                <v:fill/>
                <v:stroke linestyle="single" miterlimit="8" endcap="flat" dashstyle="solid" filltype="solid" endarrow="oval"/>
                <v:imagedata o:title=""/>
                <w10:wrap type="none" anchorx="text" anchory="text"/>
              </v:shape>
            </w:pict>
          </mc:Fallback>
        </mc:AlternateContent>
      </w: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p>
    <w:p>
      <w:pPr>
        <w:pStyle w:val="0"/>
        <w:spacing w:line="355" w:lineRule="exact"/>
        <w:jc w:val="left"/>
        <w:rPr>
          <w:rFonts w:hint="default"/>
          <w:sz w:val="22"/>
        </w:rPr>
      </w:pPr>
      <w:r>
        <w:rPr>
          <w:rFonts w:hint="default"/>
          <w:sz w:val="22"/>
        </w:rPr>
        <mc:AlternateContent>
          <mc:Choice Requires="wps">
            <w:drawing>
              <wp:anchor distT="45720" distB="45720" distL="114300" distR="114300" simplePos="0" relativeHeight="30" behindDoc="0" locked="0" layoutInCell="1" hidden="0" allowOverlap="1">
                <wp:simplePos x="0" y="0"/>
                <wp:positionH relativeFrom="column">
                  <wp:posOffset>118745</wp:posOffset>
                </wp:positionH>
                <wp:positionV relativeFrom="paragraph">
                  <wp:posOffset>1123950</wp:posOffset>
                </wp:positionV>
                <wp:extent cx="4184015" cy="1670050"/>
                <wp:effectExtent l="19685" t="17780" r="101600" b="97155"/>
                <wp:wrapNone/>
                <wp:docPr id="1191" name="テキスト ボックス 2"/>
                <a:graphic xmlns:a="http://schemas.openxmlformats.org/drawingml/2006/main">
                  <a:graphicData uri="http://schemas.microsoft.com/office/word/2010/wordprocessingShape">
                    <wps:wsp>
                      <wps:cNvPr id="1191" name="テキスト ボックス 2"/>
                      <wps:cNvSpPr txBox="1">
                        <a:spLocks noChangeArrowheads="1"/>
                      </wps:cNvSpPr>
                      <wps:spPr>
                        <a:xfrm>
                          <a:off x="0" y="0"/>
                          <a:ext cx="4184015" cy="167005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pPr>
                              <w:pStyle w:val="0"/>
                              <w:spacing w:line="240" w:lineRule="exact"/>
                              <w:ind w:left="210" w:hanging="210" w:hangingChars="100"/>
                              <w:rPr>
                                <w:rFonts w:hint="default"/>
                              </w:rPr>
                            </w:pPr>
                            <w:r>
                              <w:rPr>
                                <w:rFonts w:hint="eastAsia"/>
                              </w:rPr>
                              <w:t>●個別計画：総合計画（基本構想・基本計画）は、町の最上位計画で、最も基本となる計画です。基本計画の施策をさらに具体的かつ分野別に策定した個別計画があります。基本計画の施策と関連する個別計画を記述してい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88.5pt;mso-position-vertical-relative:text;mso-position-horizontal-relative:text;v-text-anchor:top;position:absolute;height:131.5pt;mso-wrap-distance-top:3.6pt;width:329.45pt;mso-wrap-distance-left:9pt;margin-left:9.35pt;z-index:30;" o:spid="_x0000_s1191" o:allowincell="t" o:allowoverlap="t" filled="t" fillcolor="#ffffff" stroked="t" strokecolor="#000000" strokeweight="1pt" o:spt="202" type="#_x0000_t202">
                <v:fill/>
                <v:stroke miterlimit="8" filltype="solid"/>
                <v:shadow on="t" color="#000000" opacity="26214f" offset="2.1213385826771654pt,2.1213385826771654pt" origin="-0.5,-0.5" matrix="65536f,,,65536f,,"/>
                <v:textbox style="layout-flow:horizontal;mso-fit-shape-to-text:t;">
                  <w:txbxContent>
                    <w:p>
                      <w:pPr>
                        <w:pStyle w:val="0"/>
                        <w:spacing w:line="240" w:lineRule="exact"/>
                        <w:ind w:left="210" w:hanging="210" w:hangingChars="100"/>
                        <w:rPr>
                          <w:rFonts w:hint="default"/>
                        </w:rPr>
                      </w:pPr>
                      <w:r>
                        <w:rPr>
                          <w:rFonts w:hint="eastAsia"/>
                        </w:rPr>
                        <w:t>●個別計画：総合計画（基本構想・基本計画）は、町の最上位計画で、最も基本となる計画です。基本計画の施策をさらに具体的かつ分野別に策定した個別計画があります。基本計画の施策と関連する個別計画を記述しています。</w:t>
                      </w:r>
                    </w:p>
                  </w:txbxContent>
                </v:textbox>
                <v:imagedata o:title=""/>
                <w10:wrap type="none" anchorx="text" anchory="text"/>
              </v:shape>
            </w:pict>
          </mc:Fallback>
        </mc:AlternateContent>
      </w:r>
    </w:p>
    <w:p>
      <w:pPr>
        <w:rPr>
          <w:rFonts w:hint="default"/>
          <w:sz w:val="22"/>
        </w:rPr>
        <w:sectPr>
          <w:headerReference r:id="rId84" w:type="even"/>
          <w:headerReference r:id="rId85" w:type="default"/>
          <w:footerReference r:id="rId86" w:type="even"/>
          <w:footerReference r:id="rId87" w:type="default"/>
          <w:pgSz w:w="11906" w:h="16838"/>
          <w:pgMar w:top="1985" w:right="1701" w:bottom="1701" w:left="1701" w:header="851" w:footer="567" w:gutter="0"/>
          <w:cols w:space="720"/>
          <w:textDirection w:val="lrTb"/>
          <w:docGrid w:type="lines" w:linePitch="355"/>
        </w:sectPr>
      </w:pP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316" behindDoc="0" locked="0" layoutInCell="1" hidden="0" allowOverlap="1">
                <wp:simplePos x="0" y="0"/>
                <wp:positionH relativeFrom="column">
                  <wp:posOffset>-3810</wp:posOffset>
                </wp:positionH>
                <wp:positionV relativeFrom="paragraph">
                  <wp:posOffset>-22225</wp:posOffset>
                </wp:positionV>
                <wp:extent cx="5381625" cy="481965"/>
                <wp:effectExtent l="0" t="0" r="29845" b="635"/>
                <wp:wrapNone/>
                <wp:docPr id="1192" name="グループ化 36"/>
                <a:graphic xmlns:a="http://schemas.openxmlformats.org/drawingml/2006/main">
                  <a:graphicData uri="http://schemas.microsoft.com/office/word/2010/wordprocessingGroup">
                    <wpg:wgp>
                      <wpg:cNvGrpSpPr/>
                      <wpg:grpSpPr>
                        <a:xfrm>
                          <a:off x="0" y="0"/>
                          <a:ext cx="5381625" cy="481965"/>
                          <a:chOff x="0" y="0"/>
                          <a:chExt cx="5381625" cy="481965"/>
                        </a:xfrm>
                      </wpg:grpSpPr>
                      <wps:wsp>
                        <wps:cNvPr id="1193" name="Text Box 7"/>
                        <wps:cNvSpPr txBox="1">
                          <a:spLocks noChangeArrowheads="1"/>
                        </wps:cNvSpPr>
                        <wps:spPr>
                          <a:xfrm>
                            <a:off x="514350" y="228600"/>
                            <a:ext cx="4602480" cy="253365"/>
                          </a:xfrm>
                          <a:prstGeom prst="rect">
                            <a:avLst/>
                          </a:prstGeom>
                          <a:noFill/>
                          <a:ln>
                            <a:noFill/>
                          </a:ln>
                        </wps:spPr>
                        <wps:txbx>
                          <w:txbxContent>
                            <w:p>
                              <w:pPr>
                                <w:pStyle w:val="48"/>
                                <w:rPr>
                                  <w:rFonts w:hint="default"/>
                                </w:rPr>
                              </w:pPr>
                              <w:r>
                                <w:rPr>
                                  <w:rFonts w:hint="default"/>
                                </w:rPr>
                                <w:t>みんなで考え、みんなで創るわくわくするまち</w:t>
                              </w:r>
                            </w:p>
                          </w:txbxContent>
                        </wps:txbx>
                        <wps:bodyPr rot="0" vertOverflow="overflow" horzOverflow="overflow" wrap="square" lIns="0" tIns="0" rIns="0" bIns="0" anchor="t" anchorCtr="0" upright="1"/>
                      </wps:wsp>
                      <pic:pic xmlns:pic="http://schemas.openxmlformats.org/drawingml/2006/picture">
                        <pic:nvPicPr>
                          <pic:cNvPr id="1194" name="Picture 4"/>
                          <pic:cNvPicPr>
                            <a:picLocks noChangeAspect="1"/>
                          </pic:cNvPicPr>
                        </pic:nvPicPr>
                        <pic:blipFill>
                          <a:blip r:embed="rId95"/>
                          <a:stretch>
                            <a:fillRect/>
                          </a:stretch>
                        </pic:blipFill>
                        <pic:spPr>
                          <a:xfrm>
                            <a:off x="0" y="38100"/>
                            <a:ext cx="428625" cy="428625"/>
                          </a:xfrm>
                          <a:prstGeom prst="rect">
                            <a:avLst/>
                          </a:prstGeom>
                          <a:noFill/>
                        </pic:spPr>
                      </pic:pic>
                      <wps:wsp>
                        <wps:cNvPr id="1195" name="Text Box 5"/>
                        <wps:cNvSpPr txBox="1">
                          <a:spLocks noChangeArrowheads="1"/>
                        </wps:cNvSpPr>
                        <wps:spPr>
                          <a:xfrm>
                            <a:off x="514350" y="0"/>
                            <a:ext cx="1206500"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まちづくり目標１</w:t>
                              </w:r>
                            </w:p>
                          </w:txbxContent>
                        </wps:txbx>
                        <wps:bodyPr rot="0" vertOverflow="overflow" horzOverflow="overflow" wrap="square" lIns="0" tIns="0" rIns="0" bIns="0" anchor="t" anchorCtr="0" upright="1"/>
                      </wps:wsp>
                      <wps:wsp>
                        <wps:cNvPr id="1196" name="四角形: 角を丸くする 33"/>
                        <wps:cNvSpPr/>
                        <wps:spPr>
                          <a:xfrm>
                            <a:off x="4371975" y="19050"/>
                            <a:ext cx="1009650"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97" name="Text Box 6"/>
                        <wps:cNvSpPr txBox="1">
                          <a:spLocks noChangeArrowheads="1"/>
                        </wps:cNvSpPr>
                        <wps:spPr>
                          <a:xfrm>
                            <a:off x="4410075" y="19050"/>
                            <a:ext cx="930910" cy="22542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default"/>
                                  <w:b w:val="1"/>
                                  <w:color w:val="FFFFFF" w:themeColor="background1"/>
                                  <w:sz w:val="22"/>
                                </w:rPr>
                                <w:t>自治</w:t>
                              </w:r>
                              <w:r>
                                <w:rPr>
                                  <w:rFonts w:hint="eastAsia"/>
                                  <w:b w:val="1"/>
                                  <w:color w:val="FFFFFF" w:themeColor="background1"/>
                                  <w:sz w:val="22"/>
                                </w:rPr>
                                <w:t>・</w:t>
                              </w:r>
                              <w:r>
                                <w:rPr>
                                  <w:rFonts w:hint="default"/>
                                  <w:b w:val="1"/>
                                  <w:color w:val="FFFFFF" w:themeColor="background1"/>
                                  <w:sz w:val="22"/>
                                </w:rPr>
                                <w:t>協働</w:t>
                              </w:r>
                            </w:p>
                          </w:txbxContent>
                        </wps:txbx>
                        <wps:bodyPr rot="0" vertOverflow="overflow" horzOverflow="overflow" wrap="square" lIns="0" tIns="0" rIns="0" bIns="0" anchor="t" anchorCtr="0" upright="1"/>
                      </wps:wsp>
                    </wpg:wgp>
                  </a:graphicData>
                </a:graphic>
              </wp:anchor>
            </w:drawing>
          </mc:Choice>
          <mc:Fallback>
            <w:pict>
              <v:group id="グループ化 36" style="mso-wrap-distance-right:9pt;mso-wrap-distance-bottom:0pt;margin-top:-1.75pt;mso-position-vertical-relative:text;mso-position-horizontal-relative:text;position:absolute;height:37.950000000000003pt;mso-wrap-distance-top:0pt;width:423.75pt;mso-wrap-distance-left:9pt;margin-left:-0.3pt;z-index:316;" coordsize="5381625,481965" coordorigin="0,0" o:spid="_x0000_s1192" o:allowincell="t" o:allowoverlap="t">
                <v:shapetype id="_x0000_t202" coordsize="21600,21600" o:spt="202" path="m,l,21600r21600,l21600,xe">
                  <v:stroke joinstyle="miter"/>
                  <v:path gradientshapeok="t" o:connecttype="rect"/>
                </v:shapetype>
                <v:shape id="Text Box 7" style="height:253365;width:4602480;top:228600;left:514350;position:absolute;" o:spid="_x0000_s1193" filled="f" stroked="f" o:spt="202" type="#_x0000_t202">
                  <v:fill/>
                  <v:textbox style="layout-flow:horizontal;" inset="0mm,0mm,0mm,0mm">
                    <w:txbxContent>
                      <w:p>
                        <w:pPr>
                          <w:pStyle w:val="48"/>
                          <w:rPr>
                            <w:rFonts w:hint="default"/>
                          </w:rPr>
                        </w:pPr>
                        <w:r>
                          <w:rPr>
                            <w:rFonts w:hint="default"/>
                          </w:rPr>
                          <w:t>みんなで考え、みんなで創るわくわくするまち</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style="height:428625;width:428625;top:38100;left:0;position:absolute;" o:spid="_x0000_s1194" filled="f" stroked="f" o:spt="75" type="#_x0000_t75">
                  <v:fill/>
                  <v:imagedata o:title="" r:id="rId95"/>
                  <w10:wrap type="none" anchorx="text" anchory="text"/>
                </v:shape>
                <v:shape id="Text Box 5" style="height:215265;width:1206500;top:0;left:514350;position:absolute;" o:spid="_x0000_s1195"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まちづくり目標１</w:t>
                        </w:r>
                      </w:p>
                    </w:txbxContent>
                  </v:textbox>
                  <v:imagedata o:title=""/>
                  <w10:wrap type="none" anchorx="text" anchory="text"/>
                </v:shape>
                <v:roundrect id="四角形: 角を丸くする 33" style="height:222250;width:1009650;top:19050;left:4371975;position:absolute;" o:spid="_x0000_s1196"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225425;width:930910;top:19050;left:4410075;position:absolute;" o:spid="_x0000_s1197"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default"/>
                            <w:b w:val="1"/>
                            <w:color w:val="FFFFFF" w:themeColor="background1"/>
                            <w:sz w:val="22"/>
                          </w:rPr>
                          <w:t>自治</w:t>
                        </w:r>
                        <w:r>
                          <w:rPr>
                            <w:rFonts w:hint="eastAsia"/>
                            <w:b w:val="1"/>
                            <w:color w:val="FFFFFF" w:themeColor="background1"/>
                            <w:sz w:val="22"/>
                          </w:rPr>
                          <w:t>・</w:t>
                        </w:r>
                        <w:r>
                          <w:rPr>
                            <w:rFonts w:hint="default"/>
                            <w:b w:val="1"/>
                            <w:color w:val="FFFFFF" w:themeColor="background1"/>
                            <w:sz w:val="22"/>
                          </w:rPr>
                          <w:t>協働</w:t>
                        </w:r>
                      </w:p>
                    </w:txbxContent>
                  </v:textbox>
                  <v:imagedata o:title=""/>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322"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198" name="直線コネクタ 28"/>
                <a:graphic xmlns:a="http://schemas.openxmlformats.org/drawingml/2006/main">
                  <a:graphicData uri="http://schemas.microsoft.com/office/word/2010/wordprocessingShape">
                    <wps:wsp>
                      <wps:cNvPr id="1198" name="直線コネクタ 28"/>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8" style="mso-wrap-distance-top:0pt;mso-wrap-distance-right:9pt;mso-wrap-distance-bottom:0pt;mso-position-vertical-relative:text;mso-position-horizontal-relative:text;position:absolute;mso-wrap-distance-left:9pt;z-index:322;" o:spid="_x0000_s1198"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rPr>
            </w:pPr>
            <w:bookmarkStart w:id="45" w:name="_Toc118205215"/>
            <w:r>
              <w:rPr>
                <w:rFonts w:hint="eastAsia"/>
              </w:rPr>
              <w:t>１節　情報の共有でひらかれたまち</w:t>
            </w:r>
            <w:bookmarkEnd w:id="45"/>
          </w:p>
        </w:tc>
      </w:tr>
    </w:tbl>
    <w:p>
      <w:pPr>
        <w:pStyle w:val="0"/>
        <w:spacing w:line="355" w:lineRule="exact"/>
        <w:ind w:firstLine="210" w:firstLineChars="100"/>
        <w:rPr>
          <w:rFonts w:hint="default"/>
          <w:sz w:val="22"/>
        </w:rPr>
      </w:pPr>
      <w:r>
        <w:rPr>
          <w:rFonts w:hint="eastAsia"/>
        </w:rPr>
        <w:drawing>
          <wp:anchor distT="0" distB="0" distL="114300" distR="114300" simplePos="0" relativeHeight="38" behindDoc="0" locked="0" layoutInCell="1" hidden="0" allowOverlap="1">
            <wp:simplePos x="0" y="0"/>
            <wp:positionH relativeFrom="column">
              <wp:posOffset>0</wp:posOffset>
            </wp:positionH>
            <wp:positionV relativeFrom="paragraph">
              <wp:posOffset>97790</wp:posOffset>
            </wp:positionV>
            <wp:extent cx="5400040" cy="493395"/>
            <wp:effectExtent l="0" t="0" r="0" b="0"/>
            <wp:wrapNone/>
            <wp:docPr id="1199" name="図 47"/>
            <a:graphic xmlns:a="http://schemas.openxmlformats.org/drawingml/2006/main">
              <a:graphicData uri="http://schemas.openxmlformats.org/drawingml/2006/picture">
                <pic:pic xmlns:pic="http://schemas.openxmlformats.org/drawingml/2006/picture">
                  <pic:nvPicPr>
                    <pic:cNvPr id="1199" name="図 47"/>
                    <pic:cNvPicPr/>
                  </pic:nvPicPr>
                  <pic:blipFill>
                    <a:blip r:embed="rId96"/>
                    <a:stretch>
                      <a:fillRect/>
                    </a:stretch>
                  </pic:blipFill>
                  <pic:spPr>
                    <a:xfrm>
                      <a:off x="0" y="0"/>
                      <a:ext cx="5400040" cy="49339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sz w:val="22"/>
        </w:rPr>
        <w:t>○様々な情報媒体を活用し、町民の誰もが行政情報を受け取ることが</w:t>
      </w:r>
      <w:r>
        <w:rPr>
          <w:rFonts w:hint="eastAsia"/>
          <w:color w:val="000000" w:themeColor="text1"/>
          <w:sz w:val="22"/>
        </w:rPr>
        <w:t>でき</w:t>
      </w:r>
      <w:r>
        <w:rPr>
          <w:rFonts w:hint="eastAsia"/>
          <w:sz w:val="22"/>
        </w:rPr>
        <w:t>ています。</w:t>
      </w:r>
    </w:p>
    <w:p>
      <w:pPr>
        <w:pStyle w:val="0"/>
        <w:spacing w:line="355" w:lineRule="exact"/>
        <w:ind w:left="430" w:leftChars="100" w:hanging="220" w:hangingChars="100"/>
        <w:rPr>
          <w:rFonts w:hint="default"/>
          <w:color w:val="000000" w:themeColor="text1"/>
          <w:sz w:val="22"/>
        </w:rPr>
      </w:pPr>
      <w:r>
        <w:rPr>
          <w:rFonts w:hint="eastAsia"/>
          <w:sz w:val="22"/>
        </w:rPr>
        <w:t>○子どもから大人まで分かりやすい情報の発信が行われています。</w:t>
      </w:r>
    </w:p>
    <w:p>
      <w:pPr>
        <w:pStyle w:val="0"/>
        <w:spacing w:line="355" w:lineRule="exact"/>
        <w:ind w:left="430" w:leftChars="100" w:hanging="220" w:hangingChars="100"/>
        <w:rPr>
          <w:rFonts w:hint="default"/>
          <w:color w:val="000000" w:themeColor="text1"/>
          <w:sz w:val="22"/>
        </w:rPr>
      </w:pPr>
      <w:r>
        <w:rPr>
          <w:rFonts w:hint="eastAsia"/>
          <w:sz w:val="22"/>
        </w:rPr>
        <w:t>○行政懇談会や議会報告会などの各種公聴会は、町民が参加しやすい仕組みになっており、町民の声が行政の</w:t>
      </w:r>
      <w:r>
        <w:rPr>
          <w:rFonts w:hint="eastAsia"/>
          <w:color w:val="000000" w:themeColor="text1"/>
          <w:sz w:val="22"/>
        </w:rPr>
        <w:t>取組</w:t>
      </w:r>
      <w:r>
        <w:rPr>
          <w:rFonts w:hint="eastAsia"/>
          <w:sz w:val="22"/>
        </w:rPr>
        <w:t>に反映されています。</w:t>
      </w:r>
    </w:p>
    <w:p>
      <w:pPr>
        <w:pStyle w:val="0"/>
        <w:spacing w:line="355" w:lineRule="exact"/>
        <w:ind w:left="430" w:leftChars="100" w:hanging="220" w:hangingChars="100"/>
        <w:rPr>
          <w:rFonts w:hint="default"/>
          <w:color w:val="000000" w:themeColor="text1"/>
          <w:sz w:val="22"/>
        </w:rPr>
      </w:pPr>
      <w:r>
        <w:rPr>
          <w:rFonts w:hint="eastAsia"/>
          <w:sz w:val="22"/>
        </w:rPr>
        <w:t>○各種行政手続きで誰もがマイナンバーカード等を活用し、安全で簡単に電子申請できる環境が整っています。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（１）町</w:t>
      </w:r>
      <w:r>
        <w:rPr>
          <w:rFonts w:hint="default"/>
        </w:rPr>
        <w:t>民と行政との情報共有の強化</w:t>
      </w:r>
    </w:p>
    <w:p>
      <w:pPr>
        <w:pStyle w:val="0"/>
        <w:spacing w:line="355" w:lineRule="exact"/>
        <w:ind w:left="430" w:leftChars="100" w:hanging="220" w:hangingChars="100"/>
        <w:rPr>
          <w:rFonts w:hint="default"/>
          <w:sz w:val="22"/>
        </w:rPr>
      </w:pPr>
      <w:r>
        <w:rPr>
          <w:rFonts w:hint="eastAsia"/>
          <w:sz w:val="22"/>
        </w:rPr>
        <w:t>①広報はえばる、議会だより、議会報告会、ホームページ、</w:t>
      </w:r>
      <w:r>
        <w:rPr>
          <w:rFonts w:hint="eastAsia"/>
          <w:sz w:val="22"/>
        </w:rPr>
        <w:t>SNS</w:t>
      </w:r>
      <w:r>
        <w:rPr>
          <w:rFonts w:hint="eastAsia"/>
          <w:sz w:val="22"/>
        </w:rPr>
        <w:t>等を活用し、情報提供の充実を図っています。都市化の進展や人口・世帯数の増加に伴い、広報等の行政情報の全戸配布への対応が課題となっています。</w:t>
      </w:r>
    </w:p>
    <w:p>
      <w:pPr>
        <w:pStyle w:val="0"/>
        <w:spacing w:line="355" w:lineRule="exact"/>
        <w:ind w:left="430" w:leftChars="100" w:hanging="220" w:hangingChars="100"/>
        <w:rPr>
          <w:rFonts w:hint="default"/>
          <w:sz w:val="22"/>
        </w:rPr>
      </w:pPr>
      <w:r>
        <w:rPr>
          <w:rFonts w:hint="eastAsia"/>
          <w:sz w:val="22"/>
        </w:rPr>
        <w:t>②「広報はえばる」をスマートフォンやタブレットで読むことができるようにアプリで配信しています。情報化時代に対応した新たな情報発信のあり方について検討が必要です。</w:t>
      </w:r>
    </w:p>
    <w:p>
      <w:pPr>
        <w:pStyle w:val="0"/>
        <w:spacing w:line="355" w:lineRule="exact"/>
        <w:ind w:left="430" w:leftChars="100" w:hanging="220" w:hangingChars="100"/>
        <w:rPr>
          <w:rFonts w:hint="default"/>
          <w:sz w:val="22"/>
        </w:rPr>
      </w:pPr>
    </w:p>
    <w:p>
      <w:pPr>
        <w:pStyle w:val="33"/>
        <w:rPr>
          <w:rFonts w:hint="default"/>
        </w:rPr>
      </w:pPr>
      <w:r>
        <w:rPr>
          <w:rFonts w:hint="eastAsia"/>
        </w:rPr>
        <w:t>（２）町</w:t>
      </w:r>
      <w:r>
        <w:rPr>
          <w:rFonts w:hint="default"/>
        </w:rPr>
        <w:t>民ニーズを把握するための広聴制度の充実</w:t>
      </w:r>
    </w:p>
    <w:p>
      <w:pPr>
        <w:pStyle w:val="0"/>
        <w:spacing w:line="355" w:lineRule="exact"/>
        <w:ind w:left="430" w:leftChars="100" w:hanging="220" w:hangingChars="100"/>
        <w:rPr>
          <w:rFonts w:hint="default"/>
          <w:sz w:val="22"/>
        </w:rPr>
      </w:pPr>
      <w:r>
        <w:rPr>
          <w:rFonts w:hint="eastAsia"/>
          <w:sz w:val="22"/>
        </w:rPr>
        <w:t>①町民ニーズの把握については、行政懇談会の開催、まちメール、町政提案箱等を活用し、幅広いニーズ把握に努めています。行政懇談会や議会報告会の活性化、多様化する町民ニーズ把握など、情報提供・共有のあり方については更なる施策の充実が求められてい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default"/>
          <w:sz w:val="22"/>
        </w:rPr>
        <w:t>行政懇談会への参加状況</w:t>
      </w:r>
    </w:p>
    <w:tbl>
      <w:tblPr>
        <w:tblStyle w:val="11"/>
        <w:tblW w:w="8500" w:type="dxa"/>
        <w:jc w:val="center"/>
        <w:tblInd w:w="0" w:type="dxa"/>
        <w:tblLayout w:type="fixed"/>
        <w:tblCellMar>
          <w:left w:w="99" w:type="dxa"/>
          <w:right w:w="99" w:type="dxa"/>
        </w:tblCellMar>
        <w:tblLook w:firstRow="1" w:lastRow="0" w:firstColumn="1" w:lastColumn="0" w:noHBand="0" w:noVBand="1" w:val="04A0"/>
      </w:tblPr>
      <w:tblGrid>
        <w:gridCol w:w="1650"/>
        <w:gridCol w:w="1300"/>
        <w:gridCol w:w="1014"/>
        <w:gridCol w:w="1134"/>
        <w:gridCol w:w="1134"/>
        <w:gridCol w:w="1134"/>
        <w:gridCol w:w="1134"/>
      </w:tblGrid>
      <w:tr>
        <w:trPr>
          <w:trHeight w:val="20" w:hRule="atLeast"/>
        </w:trPr>
        <w:tc>
          <w:tcPr>
            <w:tcW w:w="1650"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1300"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1014"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4536"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650"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300"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014"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1650"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kern w:val="0"/>
                <w:sz w:val="18"/>
              </w:rPr>
            </w:pPr>
            <w:r>
              <w:rPr>
                <w:rFonts w:hint="eastAsia"/>
                <w:kern w:val="0"/>
                <w:sz w:val="18"/>
              </w:rPr>
              <w:t>行政懇談会等への参加人数（人）</w:t>
            </w:r>
          </w:p>
        </w:tc>
        <w:tc>
          <w:tcPr>
            <w:tcW w:w="1300"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0</w:t>
            </w:r>
            <w:r>
              <w:rPr>
                <w:rFonts w:hint="eastAsia"/>
                <w:kern w:val="0"/>
                <w:sz w:val="18"/>
              </w:rPr>
              <w:t>人</w:t>
            </w:r>
          </w:p>
          <w:p>
            <w:pPr>
              <w:pStyle w:val="0"/>
              <w:widowControl w:val="1"/>
              <w:spacing w:line="240" w:lineRule="exact"/>
              <w:jc w:val="center"/>
              <w:rPr>
                <w:rFonts w:hint="default"/>
                <w:kern w:val="0"/>
                <w:sz w:val="18"/>
              </w:rPr>
            </w:pPr>
            <w:r>
              <w:rPr>
                <w:rFonts w:hint="eastAsia"/>
                <w:kern w:val="0"/>
                <w:sz w:val="18"/>
              </w:rPr>
              <w:t>（未実施）</w:t>
            </w:r>
          </w:p>
        </w:tc>
        <w:tc>
          <w:tcPr>
            <w:tcW w:w="1014"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200</w:t>
            </w:r>
            <w:r>
              <w:rPr>
                <w:rFonts w:hint="eastAsia"/>
                <w:kern w:val="0"/>
                <w:sz w:val="18"/>
              </w:rPr>
              <w:t>人</w:t>
            </w:r>
          </w:p>
        </w:tc>
        <w:tc>
          <w:tcPr>
            <w:tcW w:w="1134"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46</w:t>
            </w:r>
            <w:r>
              <w:rPr>
                <w:rFonts w:hint="eastAsia"/>
                <w:kern w:val="0"/>
                <w:sz w:val="18"/>
              </w:rPr>
              <w:t>人</w:t>
            </w:r>
          </w:p>
        </w:tc>
        <w:tc>
          <w:tcPr>
            <w:tcW w:w="1134"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89</w:t>
            </w:r>
            <w:r>
              <w:rPr>
                <w:rFonts w:hint="eastAsia"/>
                <w:kern w:val="0"/>
                <w:sz w:val="18"/>
              </w:rPr>
              <w:t>人</w:t>
            </w:r>
          </w:p>
        </w:tc>
        <w:tc>
          <w:tcPr>
            <w:tcW w:w="1134"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0</w:t>
            </w:r>
            <w:r>
              <w:rPr>
                <w:rFonts w:hint="eastAsia"/>
                <w:kern w:val="0"/>
                <w:sz w:val="18"/>
              </w:rPr>
              <w:t>人</w:t>
            </w:r>
          </w:p>
          <w:p>
            <w:pPr>
              <w:pStyle w:val="0"/>
              <w:widowControl w:val="1"/>
              <w:spacing w:line="240" w:lineRule="exact"/>
              <w:jc w:val="center"/>
              <w:rPr>
                <w:rFonts w:hint="default"/>
                <w:kern w:val="0"/>
                <w:sz w:val="18"/>
              </w:rPr>
            </w:pPr>
            <w:r>
              <w:rPr>
                <w:rFonts w:hint="eastAsia"/>
                <w:kern w:val="0"/>
                <w:sz w:val="18"/>
              </w:rPr>
              <w:t>(</w:t>
            </w:r>
            <w:r>
              <w:rPr>
                <w:rFonts w:hint="eastAsia"/>
                <w:kern w:val="0"/>
                <w:sz w:val="18"/>
              </w:rPr>
              <w:t>未実施</w:t>
            </w:r>
            <w:r>
              <w:rPr>
                <w:rFonts w:hint="eastAsia"/>
                <w:kern w:val="0"/>
                <w:sz w:val="18"/>
              </w:rPr>
              <w:t>)</w:t>
            </w:r>
          </w:p>
        </w:tc>
        <w:tc>
          <w:tcPr>
            <w:tcW w:w="1134"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0</w:t>
            </w:r>
            <w:r>
              <w:rPr>
                <w:rFonts w:hint="eastAsia"/>
                <w:kern w:val="0"/>
                <w:sz w:val="18"/>
              </w:rPr>
              <w:t>人</w:t>
            </w:r>
          </w:p>
          <w:p>
            <w:pPr>
              <w:pStyle w:val="0"/>
              <w:widowControl w:val="1"/>
              <w:spacing w:line="240" w:lineRule="exact"/>
              <w:jc w:val="center"/>
              <w:rPr>
                <w:rFonts w:hint="default"/>
                <w:kern w:val="0"/>
                <w:sz w:val="18"/>
              </w:rPr>
            </w:pPr>
            <w:r>
              <w:rPr>
                <w:rFonts w:hint="eastAsia"/>
                <w:kern w:val="0"/>
                <w:sz w:val="18"/>
              </w:rPr>
              <w:t>(</w:t>
            </w:r>
            <w:r>
              <w:rPr>
                <w:rFonts w:hint="eastAsia"/>
                <w:kern w:val="0"/>
                <w:sz w:val="18"/>
              </w:rPr>
              <w:t>未実施</w:t>
            </w:r>
            <w:r>
              <w:rPr>
                <w:rFonts w:hint="eastAsia"/>
                <w:kern w:val="0"/>
                <w:sz w:val="18"/>
              </w:rPr>
              <w:t>)</w:t>
            </w:r>
          </w:p>
        </w:tc>
      </w:tr>
    </w:tbl>
    <w:p>
      <w:pPr>
        <w:pStyle w:val="0"/>
        <w:jc w:val="right"/>
        <w:rPr>
          <w:rFonts w:hint="default"/>
          <w:sz w:val="18"/>
        </w:rPr>
      </w:pPr>
      <w:r>
        <w:rPr>
          <w:rFonts w:hint="default"/>
          <w:sz w:val="18"/>
        </w:rPr>
        <w:t>出典：企画財政課調べ</w:t>
      </w:r>
    </w:p>
    <w:p>
      <w:pPr>
        <w:pStyle w:val="0"/>
        <w:spacing w:line="355" w:lineRule="exact"/>
        <w:ind w:left="430" w:leftChars="100" w:hanging="220" w:hangingChars="100"/>
        <w:rPr>
          <w:rFonts w:hint="default"/>
          <w:sz w:val="22"/>
        </w:rPr>
      </w:pPr>
    </w:p>
    <w:p>
      <w:pPr>
        <w:pStyle w:val="33"/>
        <w:rPr>
          <w:rFonts w:hint="default"/>
        </w:rPr>
      </w:pPr>
      <w:r>
        <w:rPr>
          <w:rFonts w:hint="eastAsia"/>
        </w:rPr>
        <w:t>（３）情報化の推進</w:t>
      </w:r>
    </w:p>
    <w:p>
      <w:pPr>
        <w:pStyle w:val="0"/>
        <w:spacing w:line="355" w:lineRule="exact"/>
        <w:ind w:left="430" w:leftChars="100" w:hanging="220" w:hangingChars="100"/>
        <w:rPr>
          <w:rFonts w:hint="default"/>
          <w:sz w:val="22"/>
        </w:rPr>
      </w:pPr>
      <w:r>
        <w:rPr>
          <w:rFonts w:hint="eastAsia"/>
          <w:sz w:val="22"/>
        </w:rPr>
        <w:t>①近年、携帯端末の急速な普及及び情報技術の発展が著しく</w:t>
      </w:r>
      <w:r>
        <w:rPr>
          <w:rFonts w:hint="eastAsia"/>
          <w:color w:val="000000" w:themeColor="text1"/>
          <w:sz w:val="22"/>
        </w:rPr>
        <w:t>見られ</w:t>
      </w:r>
      <w:r>
        <w:rPr>
          <w:rFonts w:hint="eastAsia"/>
          <w:sz w:val="22"/>
        </w:rPr>
        <w:t>ます。行政においては各種情報の電子システム化を図り、情報公開への環境整備も進展しています。より一層の時代に即した情報化の推進、情報セキュリティ対策、個人情報保護等、行政と町民の相互の情報伝達が求められています。</w:t>
      </w:r>
    </w:p>
    <w:p>
      <w:pPr>
        <w:pStyle w:val="0"/>
        <w:widowControl w:val="1"/>
        <w:spacing w:line="355" w:lineRule="exact"/>
        <w:jc w:val="left"/>
        <w:rPr>
          <w:rFonts w:hint="default"/>
          <w:sz w:val="22"/>
        </w:rPr>
      </w:pPr>
    </w:p>
    <w:tbl>
      <w:tblPr>
        <w:tblStyle w:val="58"/>
        <w:tblW w:w="8504"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（１）町民と行政との情報共有の強化</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総務課、議会事務局、企画財政課</w:t>
            </w:r>
          </w:p>
        </w:tc>
      </w:tr>
    </w:tbl>
    <w:p>
      <w:pPr>
        <w:pStyle w:val="0"/>
        <w:spacing w:line="355" w:lineRule="exact"/>
        <w:ind w:left="430" w:leftChars="100" w:hanging="220" w:hangingChars="100"/>
        <w:rPr>
          <w:rFonts w:hint="default"/>
          <w:color w:val="000000" w:themeColor="text1"/>
          <w:sz w:val="22"/>
        </w:rPr>
      </w:pPr>
      <w:r>
        <w:rPr>
          <w:rFonts w:hint="eastAsia"/>
          <w:sz w:val="22"/>
        </w:rPr>
        <w:t>①広報はえばるや議会だより等の広報誌の配布については、地域住民とのつながりの観点から各字･自治会からの全戸配布に向けた</w:t>
      </w:r>
      <w:r>
        <w:rPr>
          <w:rFonts w:hint="eastAsia"/>
          <w:color w:val="000000" w:themeColor="text1"/>
          <w:sz w:val="22"/>
        </w:rPr>
        <w:t>取組</w:t>
      </w:r>
      <w:r>
        <w:rPr>
          <w:rFonts w:hint="eastAsia"/>
          <w:sz w:val="22"/>
        </w:rPr>
        <w:t>を継続します。また、町民をはじめ多くの方が入手できるよう、公共施設の窓口や展示の場などにおける配布・入手機会の充実を図ります。</w:t>
      </w:r>
    </w:p>
    <w:p>
      <w:pPr>
        <w:pStyle w:val="0"/>
        <w:spacing w:line="355" w:lineRule="exact"/>
        <w:ind w:left="430" w:leftChars="100" w:hanging="220" w:hangingChars="100"/>
        <w:rPr>
          <w:rFonts w:hint="default"/>
          <w:sz w:val="22"/>
        </w:rPr>
      </w:pPr>
      <w:r>
        <w:rPr>
          <w:rFonts w:hint="eastAsia"/>
          <w:sz w:val="22"/>
        </w:rPr>
        <w:t>②町の情報発信については、ホームページの情報の充実を図るとともに、新たな情報発信のあり方について町民参加型の幅広い検討を行い、実施に向けた</w:t>
      </w:r>
      <w:r>
        <w:rPr>
          <w:rFonts w:hint="eastAsia"/>
          <w:color w:val="000000" w:themeColor="text1"/>
          <w:sz w:val="22"/>
        </w:rPr>
        <w:t>取組に努めます</w:t>
      </w:r>
      <w:r>
        <w:rPr>
          <w:rFonts w:hint="eastAsia"/>
          <w:sz w:val="22"/>
        </w:rPr>
        <w:t>。また、情報の入手に困難を抱える人でも行政情報が得られるよう、点字や声の広報など、様々な媒体を活用します。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（２）町</w:t>
            </w:r>
            <w:r>
              <w:rPr>
                <w:rFonts w:hint="default"/>
                <w:b w:val="1"/>
                <w:sz w:val="28"/>
              </w:rPr>
              <w:t>民ニーズを把握するための広聴制度の充実</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企画財政課、議会事務局</w:t>
            </w:r>
          </w:p>
        </w:tc>
      </w:tr>
    </w:tbl>
    <w:p>
      <w:pPr>
        <w:pStyle w:val="0"/>
        <w:spacing w:line="355" w:lineRule="exact"/>
        <w:ind w:left="430" w:leftChars="100" w:hanging="220" w:hangingChars="100"/>
        <w:rPr>
          <w:rFonts w:hint="default"/>
          <w:sz w:val="22"/>
        </w:rPr>
      </w:pPr>
      <w:r>
        <w:rPr>
          <w:rFonts w:hint="eastAsia"/>
          <w:sz w:val="22"/>
        </w:rPr>
        <w:t>①行政懇談会や議会報告会等については、開催場所や開催方法などを創意工夫するとともに、インターネット配信を取り入れるなど効果的な運営</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r>
        <w:rPr>
          <w:rFonts w:hint="eastAsia"/>
          <w:sz w:val="22"/>
        </w:rPr>
        <w:t>②各種委員会やパブリックコメント制度、町政提案箱などを活用して、誰もが意見を言える町民参加の仕組みづくりの充実を図ります。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（３）情報化の推進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企画財政課、住民環境課、全課</w:t>
            </w:r>
          </w:p>
        </w:tc>
      </w:tr>
    </w:tbl>
    <w:p>
      <w:pPr>
        <w:pStyle w:val="0"/>
        <w:spacing w:line="355" w:lineRule="exact"/>
        <w:ind w:left="430" w:leftChars="100" w:hanging="220" w:hangingChars="100"/>
        <w:rPr>
          <w:rFonts w:hint="default"/>
          <w:sz w:val="22"/>
        </w:rPr>
      </w:pPr>
      <w:r>
        <w:rPr>
          <w:rFonts w:hint="eastAsia"/>
          <w:sz w:val="22"/>
        </w:rPr>
        <w:t>①</w:t>
      </w:r>
      <w:r>
        <w:rPr>
          <w:rFonts w:hint="eastAsia"/>
          <w:sz w:val="22"/>
        </w:rPr>
        <w:t>SNS</w:t>
      </w:r>
      <w:r>
        <w:rPr>
          <w:rFonts w:hint="default"/>
          <w:sz w:val="22"/>
        </w:rPr>
        <w:t>の進展に対応した携帯端末向けサービスなど、情報発信の充実</w:t>
      </w:r>
      <w:r>
        <w:rPr>
          <w:rFonts w:hint="eastAsia"/>
          <w:color w:val="000000" w:themeColor="text1"/>
          <w:sz w:val="22"/>
        </w:rPr>
        <w:t>を図ります</w:t>
      </w:r>
      <w:r>
        <w:rPr>
          <w:rFonts w:hint="default"/>
          <w:sz w:val="22"/>
        </w:rPr>
        <w:t>。</w:t>
      </w:r>
    </w:p>
    <w:p>
      <w:pPr>
        <w:pStyle w:val="0"/>
        <w:spacing w:line="355" w:lineRule="exact"/>
        <w:ind w:left="430" w:leftChars="100" w:hanging="220" w:hangingChars="100"/>
        <w:rPr>
          <w:rFonts w:hint="default"/>
          <w:sz w:val="22"/>
        </w:rPr>
      </w:pPr>
      <w:r>
        <w:rPr>
          <w:rFonts w:hint="eastAsia"/>
          <w:sz w:val="22"/>
        </w:rPr>
        <w:t>②自治体</w:t>
      </w:r>
      <w:r>
        <w:rPr>
          <w:rFonts w:hint="eastAsia"/>
          <w:sz w:val="22"/>
        </w:rPr>
        <w:t>DX</w:t>
      </w:r>
      <w:r>
        <w:rPr>
          <w:rFonts w:hint="eastAsia"/>
          <w:color w:val="000000" w:themeColor="text1"/>
          <w:sz w:val="22"/>
          <w:vertAlign w:val="superscript"/>
        </w:rPr>
        <w:t>※</w:t>
      </w:r>
      <w:r>
        <w:rPr>
          <w:rStyle w:val="27"/>
          <w:rFonts w:hint="eastAsia"/>
          <w:color w:val="000000" w:themeColor="text1"/>
          <w:sz w:val="22"/>
        </w:rPr>
        <w:footnoteReference w:id="5"/>
      </w:r>
      <w:r>
        <w:rPr>
          <w:rFonts w:hint="eastAsia"/>
          <w:sz w:val="22"/>
        </w:rPr>
        <w:t>を推進し、行政手続等の利便性の向上、電子申請の充実及びマイナンバーカードの普及を図ります。</w:t>
      </w:r>
    </w:p>
    <w:p>
      <w:pPr>
        <w:pStyle w:val="0"/>
        <w:spacing w:line="355" w:lineRule="exact"/>
        <w:ind w:left="430" w:leftChars="100" w:hanging="220" w:hangingChars="100"/>
        <w:rPr>
          <w:rFonts w:hint="default"/>
          <w:sz w:val="22"/>
        </w:rPr>
      </w:pPr>
      <w:r>
        <w:rPr>
          <w:rFonts w:hint="eastAsia"/>
          <w:sz w:val="22"/>
        </w:rPr>
        <w:t>③公文書の電子化やオープンデータの充実を図り、</w:t>
      </w:r>
      <w:r>
        <w:rPr>
          <w:rFonts w:hint="eastAsia"/>
          <w:color w:val="000000" w:themeColor="text1"/>
          <w:sz w:val="22"/>
        </w:rPr>
        <w:t>様々な媒体による</w:t>
      </w:r>
      <w:r>
        <w:rPr>
          <w:rFonts w:hint="eastAsia"/>
          <w:sz w:val="22"/>
        </w:rPr>
        <w:t>情報公開</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r>
        <w:rPr>
          <w:rFonts w:hint="eastAsia"/>
          <w:sz w:val="22"/>
        </w:rPr>
        <w:t>④電子申請やマイナンバーカード等の情報セキュリティ対策の強化を図ります。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⑤住民活動や地域活動の情報化に向けた支援を図ります。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○広報・広聴事業</w:t>
      </w:r>
    </w:p>
    <w:p>
      <w:pPr>
        <w:pStyle w:val="0"/>
        <w:spacing w:line="355" w:lineRule="exact"/>
        <w:ind w:left="430" w:leftChars="100" w:hanging="220" w:hangingChars="100"/>
        <w:rPr>
          <w:rFonts w:hint="default"/>
          <w:sz w:val="22"/>
        </w:rPr>
      </w:pPr>
      <w:r>
        <w:rPr>
          <w:rFonts w:hint="eastAsia"/>
          <w:sz w:val="22"/>
        </w:rPr>
        <w:t>○議会広報広聴活動強化事業</w:t>
      </w:r>
    </w:p>
    <w:p>
      <w:pPr>
        <w:pStyle w:val="0"/>
        <w:spacing w:line="355" w:lineRule="exact"/>
        <w:ind w:left="430" w:leftChars="100" w:hanging="220" w:hangingChars="100"/>
        <w:rPr>
          <w:rFonts w:hint="default"/>
          <w:sz w:val="22"/>
        </w:rPr>
      </w:pPr>
      <w:r>
        <w:rPr>
          <w:rFonts w:hint="eastAsia"/>
          <w:sz w:val="22"/>
        </w:rPr>
        <w:t>○新たな情報発信のあり方の検討及び実践</w:t>
      </w:r>
    </w:p>
    <w:p>
      <w:pPr>
        <w:pStyle w:val="0"/>
        <w:spacing w:line="355" w:lineRule="exact"/>
        <w:ind w:left="430" w:leftChars="100" w:hanging="220" w:hangingChars="100"/>
        <w:rPr>
          <w:rFonts w:hint="default"/>
          <w:sz w:val="22"/>
        </w:rPr>
      </w:pP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131"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195"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default" w:ascii="Meiryo UI" w:hAnsi="Meiryo UI" w:eastAsia="Meiryo UI"/>
              </w:rPr>
              <w:t>町の広報活動に関する満足度</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70</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sz w:val="21"/>
              </w:rPr>
            </w:pPr>
            <w:r>
              <w:rPr>
                <w:rFonts w:hint="eastAsia" w:ascii="Meiryo UI" w:hAnsi="Meiryo UI" w:eastAsia="Meiryo UI"/>
                <w:color w:val="000000" w:themeColor="text1"/>
              </w:rPr>
              <w:t>65</w:t>
            </w:r>
            <w:r>
              <w:rPr>
                <w:rFonts w:hint="eastAsia" w:ascii="Meiryo UI" w:hAnsi="Meiryo UI" w:eastAsia="Meiryo UI"/>
                <w:color w:val="000000" w:themeColor="text1"/>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81</w:t>
            </w:r>
            <w:r>
              <w:rPr>
                <w:rFonts w:hint="default" w:ascii="Meiryo UI" w:hAnsi="Meiryo UI" w:eastAsia="Meiryo UI"/>
              </w:rPr>
              <w:t>％</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default" w:ascii="Meiryo UI" w:hAnsi="Meiryo UI" w:eastAsia="Meiryo UI"/>
              </w:rPr>
              <w:t>議会報告会平均参加者数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27</w:t>
            </w:r>
            <w:r>
              <w:rPr>
                <w:rFonts w:hint="eastAsia" w:ascii="Meiryo UI" w:hAnsi="Meiryo UI" w:eastAsia="Meiryo UI"/>
                <w:color w:val="000000" w:themeColor="text1"/>
              </w:rPr>
              <w:t>人</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sz w:val="21"/>
              </w:rPr>
            </w:pPr>
            <w:r>
              <w:rPr>
                <w:rFonts w:hint="eastAsia" w:ascii="Meiryo UI" w:hAnsi="Meiryo UI" w:eastAsia="Meiryo UI"/>
                <w:color w:val="000000" w:themeColor="text1"/>
              </w:rPr>
              <w:t>（書面開催）※</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80</w:t>
            </w:r>
            <w:r>
              <w:rPr>
                <w:rFonts w:hint="default" w:ascii="Meiryo UI" w:hAnsi="Meiryo UI" w:eastAsia="Meiryo UI"/>
              </w:rPr>
              <w:t>人</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default" w:ascii="Meiryo UI" w:hAnsi="Meiryo UI" w:eastAsia="Meiryo UI"/>
              </w:rPr>
              <w:t>行政懇談会等への参加人数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（未実施）</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sz w:val="21"/>
              </w:rPr>
            </w:pPr>
            <w:r>
              <w:rPr>
                <w:rFonts w:hint="eastAsia" w:ascii="Meiryo UI" w:hAnsi="Meiryo UI" w:eastAsia="Meiryo UI"/>
                <w:color w:val="000000" w:themeColor="text1"/>
              </w:rPr>
              <w:t>（未実施）</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200</w:t>
            </w:r>
            <w:r>
              <w:rPr>
                <w:rFonts w:hint="default" w:ascii="Meiryo UI" w:hAnsi="Meiryo UI" w:eastAsia="Meiryo UI"/>
              </w:rPr>
              <w:t>人</w:t>
            </w:r>
          </w:p>
        </w:tc>
      </w:tr>
    </w:tbl>
    <w:p>
      <w:pPr>
        <w:pStyle w:val="0"/>
        <w:spacing w:line="355" w:lineRule="exact"/>
        <w:ind w:left="430" w:leftChars="100" w:hanging="220" w:hangingChars="100"/>
        <w:rPr>
          <w:rFonts w:hint="default"/>
          <w:sz w:val="22"/>
          <w:shd w:val="pct15" w:color="auto" w:fill="FFFFFF"/>
        </w:rPr>
      </w:pPr>
      <w:r>
        <w:rPr>
          <w:rFonts w:hint="eastAsia"/>
          <w:sz w:val="22"/>
        </w:rPr>
        <w:t>※新型コロナウイルス感染拡大の影響により書面開催となったため。</w:t>
      </w:r>
    </w:p>
    <w:p>
      <w:pPr>
        <w:pStyle w:val="0"/>
        <w:spacing w:line="355" w:lineRule="exact"/>
        <w:ind w:left="430" w:leftChars="100" w:hanging="220" w:hangingChars="100"/>
        <w:rPr>
          <w:rFonts w:hint="default"/>
          <w:sz w:val="22"/>
        </w:rPr>
      </w:pPr>
    </w:p>
    <w:p>
      <w:pPr>
        <w:pStyle w:val="0"/>
        <w:widowControl w:val="1"/>
        <w:spacing w:line="355" w:lineRule="exact"/>
        <w:jc w:val="left"/>
        <w:rPr>
          <w:rFonts w:hint="default"/>
          <w:sz w:val="22"/>
        </w:rPr>
      </w:pPr>
      <w:r>
        <w:rPr>
          <w:rFonts w:hint="default"/>
          <w:sz w:val="22"/>
        </w:rPr>
        <w:drawing>
          <wp:anchor distT="0" distB="0" distL="114300" distR="114300" simplePos="0" relativeHeight="131" behindDoc="0" locked="0" layoutInCell="1" hidden="0" allowOverlap="1">
            <wp:simplePos x="0" y="0"/>
            <wp:positionH relativeFrom="margin">
              <wp:align>left</wp:align>
            </wp:positionH>
            <wp:positionV relativeFrom="page">
              <wp:posOffset>4939030</wp:posOffset>
            </wp:positionV>
            <wp:extent cx="2771775" cy="1835150"/>
            <wp:effectExtent l="0" t="0" r="0" b="0"/>
            <wp:wrapNone/>
            <wp:docPr id="1200" name="図 16"/>
            <a:graphic xmlns:a="http://schemas.openxmlformats.org/drawingml/2006/main">
              <a:graphicData uri="http://schemas.openxmlformats.org/drawingml/2006/picture">
                <pic:pic xmlns:pic="http://schemas.openxmlformats.org/drawingml/2006/picture">
                  <pic:nvPicPr>
                    <pic:cNvPr id="1200" name="図 16"/>
                    <pic:cNvPicPr preferRelativeResize="0"/>
                  </pic:nvPicPr>
                  <pic:blipFill>
                    <a:blip r:embed="rId97">
                      <a:lum bright="20000"/>
                    </a:blip>
                    <a:stretch>
                      <a:fillRect/>
                    </a:stretch>
                  </pic:blipFill>
                  <pic:spPr>
                    <a:xfrm>
                      <a:off x="0" y="0"/>
                      <a:ext cx="2771775" cy="1835150"/>
                    </a:xfrm>
                    <a:prstGeom prst="rect">
                      <a:avLst/>
                    </a:prstGeom>
                  </pic:spPr>
                </pic:pic>
              </a:graphicData>
            </a:graphic>
          </wp:anchor>
        </w:drawing>
      </w: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p>
    <w:p>
      <w:pPr>
        <w:pStyle w:val="0"/>
        <w:widowControl w:val="1"/>
        <w:spacing w:line="355" w:lineRule="exact"/>
        <w:jc w:val="left"/>
        <w:rPr>
          <w:rFonts w:hint="default"/>
          <w:sz w:val="22"/>
        </w:rPr>
      </w:pPr>
      <w:r>
        <w:rPr>
          <w:rFonts w:hint="eastAsia"/>
        </w:rPr>
        <w:drawing>
          <wp:anchor distT="0" distB="0" distL="114300" distR="114300" simplePos="0" relativeHeight="132" behindDoc="0" locked="0" layoutInCell="1" hidden="0" allowOverlap="1">
            <wp:simplePos x="0" y="0"/>
            <wp:positionH relativeFrom="margin">
              <wp:align>right</wp:align>
            </wp:positionH>
            <wp:positionV relativeFrom="paragraph">
              <wp:posOffset>20955</wp:posOffset>
            </wp:positionV>
            <wp:extent cx="3113405" cy="2115185"/>
            <wp:effectExtent l="0" t="0" r="0" b="0"/>
            <wp:wrapNone/>
            <wp:docPr id="1201" name="図 17"/>
            <a:graphic xmlns:a="http://schemas.openxmlformats.org/drawingml/2006/main">
              <a:graphicData uri="http://schemas.openxmlformats.org/drawingml/2006/picture">
                <pic:pic xmlns:pic="http://schemas.openxmlformats.org/drawingml/2006/picture">
                  <pic:nvPicPr>
                    <pic:cNvPr id="1201" name="図 17"/>
                    <pic:cNvPicPr preferRelativeResize="0"/>
                  </pic:nvPicPr>
                  <pic:blipFill>
                    <a:blip r:embed="rId98">
                      <a:lum bright="20000"/>
                    </a:blip>
                    <a:stretch>
                      <a:fillRect/>
                    </a:stretch>
                  </pic:blipFill>
                  <pic:spPr>
                    <a:xfrm>
                      <a:off x="0" y="0"/>
                      <a:ext cx="3113405" cy="2115185"/>
                    </a:xfrm>
                    <a:prstGeom prst="rect">
                      <a:avLst/>
                    </a:prstGeom>
                  </pic:spPr>
                </pic:pic>
              </a:graphicData>
            </a:graphic>
          </wp:anchor>
        </w:drawing>
      </w:r>
      <w:r>
        <w:rPr>
          <w:rFonts w:hint="default"/>
          <w:sz w:val="22"/>
        </w:rPr>
        <w:br w:type="page"/>
      </w: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324" behindDoc="0" locked="0" layoutInCell="1" hidden="0" allowOverlap="1">
                <wp:simplePos x="0" y="0"/>
                <wp:positionH relativeFrom="column">
                  <wp:posOffset>-3810</wp:posOffset>
                </wp:positionH>
                <wp:positionV relativeFrom="paragraph">
                  <wp:posOffset>-22225</wp:posOffset>
                </wp:positionV>
                <wp:extent cx="5381625" cy="481965"/>
                <wp:effectExtent l="0" t="0" r="29845" b="635"/>
                <wp:wrapNone/>
                <wp:docPr id="1202" name="グループ化 258"/>
                <a:graphic xmlns:a="http://schemas.openxmlformats.org/drawingml/2006/main">
                  <a:graphicData uri="http://schemas.microsoft.com/office/word/2010/wordprocessingGroup">
                    <wpg:wgp>
                      <wpg:cNvGrpSpPr/>
                      <wpg:grpSpPr>
                        <a:xfrm>
                          <a:off x="0" y="0"/>
                          <a:ext cx="5381625" cy="481965"/>
                          <a:chOff x="0" y="0"/>
                          <a:chExt cx="5381625" cy="481965"/>
                        </a:xfrm>
                      </wpg:grpSpPr>
                      <wps:wsp>
                        <wps:cNvPr id="1203" name="Text Box 7"/>
                        <wps:cNvSpPr txBox="1">
                          <a:spLocks noChangeArrowheads="1"/>
                        </wps:cNvSpPr>
                        <wps:spPr>
                          <a:xfrm>
                            <a:off x="514350" y="228600"/>
                            <a:ext cx="4602480" cy="253365"/>
                          </a:xfrm>
                          <a:prstGeom prst="rect">
                            <a:avLst/>
                          </a:prstGeom>
                          <a:noFill/>
                          <a:ln>
                            <a:noFill/>
                          </a:ln>
                        </wps:spPr>
                        <wps:txbx>
                          <w:txbxContent>
                            <w:p>
                              <w:pPr>
                                <w:pStyle w:val="0"/>
                                <w:spacing w:line="401" w:lineRule="exact"/>
                                <w:rPr>
                                  <w:rFonts w:hint="default"/>
                                  <w:b w:val="1"/>
                                  <w:sz w:val="28"/>
                                </w:rPr>
                              </w:pPr>
                              <w:r>
                                <w:rPr>
                                  <w:rFonts w:hint="default"/>
                                  <w:b w:val="1"/>
                                  <w:sz w:val="28"/>
                                </w:rPr>
                                <w:t>みんなで考え、みんなで創るわくわくするまち</w:t>
                              </w:r>
                            </w:p>
                          </w:txbxContent>
                        </wps:txbx>
                        <wps:bodyPr rot="0" vertOverflow="overflow" horzOverflow="overflow" wrap="square" lIns="0" tIns="0" rIns="0" bIns="0" anchor="t" anchorCtr="0" upright="1"/>
                      </wps:wsp>
                      <pic:pic xmlns:pic="http://schemas.openxmlformats.org/drawingml/2006/picture">
                        <pic:nvPicPr>
                          <pic:cNvPr id="1204" name="Picture 4"/>
                          <pic:cNvPicPr>
                            <a:picLocks noChangeAspect="1"/>
                          </pic:cNvPicPr>
                        </pic:nvPicPr>
                        <pic:blipFill>
                          <a:blip r:embed="rId95"/>
                          <a:stretch>
                            <a:fillRect/>
                          </a:stretch>
                        </pic:blipFill>
                        <pic:spPr>
                          <a:xfrm>
                            <a:off x="0" y="38100"/>
                            <a:ext cx="428625" cy="428625"/>
                          </a:xfrm>
                          <a:prstGeom prst="rect">
                            <a:avLst/>
                          </a:prstGeom>
                          <a:noFill/>
                        </pic:spPr>
                      </pic:pic>
                      <wps:wsp>
                        <wps:cNvPr id="1205" name="Text Box 5"/>
                        <wps:cNvSpPr txBox="1">
                          <a:spLocks noChangeArrowheads="1"/>
                        </wps:cNvSpPr>
                        <wps:spPr>
                          <a:xfrm>
                            <a:off x="514350" y="0"/>
                            <a:ext cx="1206500"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まちづくり目標１</w:t>
                              </w:r>
                            </w:p>
                          </w:txbxContent>
                        </wps:txbx>
                        <wps:bodyPr rot="0" vertOverflow="overflow" horzOverflow="overflow" wrap="square" lIns="0" tIns="0" rIns="0" bIns="0" anchor="t" anchorCtr="0" upright="1"/>
                      </wps:wsp>
                      <wps:wsp>
                        <wps:cNvPr id="1206" name="四角形: 角を丸くする 33"/>
                        <wps:cNvSpPr/>
                        <wps:spPr>
                          <a:xfrm>
                            <a:off x="4371975" y="19050"/>
                            <a:ext cx="1009650"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7" name="Text Box 6"/>
                        <wps:cNvSpPr txBox="1">
                          <a:spLocks noChangeArrowheads="1"/>
                        </wps:cNvSpPr>
                        <wps:spPr>
                          <a:xfrm>
                            <a:off x="4410075" y="19050"/>
                            <a:ext cx="930910" cy="22542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default"/>
                                  <w:b w:val="1"/>
                                  <w:color w:val="FFFFFF" w:themeColor="background1"/>
                                  <w:sz w:val="22"/>
                                </w:rPr>
                                <w:t>自治</w:t>
                              </w:r>
                              <w:r>
                                <w:rPr>
                                  <w:rFonts w:hint="eastAsia"/>
                                  <w:b w:val="1"/>
                                  <w:color w:val="FFFFFF" w:themeColor="background1"/>
                                  <w:sz w:val="22"/>
                                </w:rPr>
                                <w:t>・</w:t>
                              </w:r>
                              <w:r>
                                <w:rPr>
                                  <w:rFonts w:hint="default"/>
                                  <w:b w:val="1"/>
                                  <w:color w:val="FFFFFF" w:themeColor="background1"/>
                                  <w:sz w:val="22"/>
                                </w:rPr>
                                <w:t>協働</w:t>
                              </w:r>
                            </w:p>
                          </w:txbxContent>
                        </wps:txbx>
                        <wps:bodyPr rot="0" vertOverflow="overflow" horzOverflow="overflow" wrap="square" lIns="0" tIns="0" rIns="0" bIns="0" anchor="t" anchorCtr="0" upright="1"/>
                      </wps:wsp>
                    </wpg:wgp>
                  </a:graphicData>
                </a:graphic>
              </wp:anchor>
            </w:drawing>
          </mc:Choice>
          <mc:Fallback>
            <w:pict>
              <v:group id="グループ化 258" style="mso-wrap-distance-right:9pt;mso-wrap-distance-bottom:0pt;margin-top:-1.75pt;mso-position-vertical-relative:text;mso-position-horizontal-relative:text;position:absolute;height:37.950000000000003pt;mso-wrap-distance-top:0pt;width:423.75pt;mso-wrap-distance-left:9pt;margin-left:-0.3pt;z-index:324;" coordsize="5381625,481965" coordorigin="0,0" o:spid="_x0000_s1202" o:allowincell="t" o:allowoverlap="t">
                <v:shapetype id="_x0000_t202" coordsize="21600,21600" o:spt="202" path="m,l,21600r21600,l21600,xe">
                  <v:stroke joinstyle="miter"/>
                  <v:path gradientshapeok="t" o:connecttype="rect"/>
                </v:shapetype>
                <v:shape id="Text Box 7" style="height:253365;width:4602480;top:228600;left:514350;position:absolute;" o:spid="_x0000_s1203" filled="f" stroked="f" o:spt="202" type="#_x0000_t202">
                  <v:fill/>
                  <v:textbox style="layout-flow:horizontal;" inset="0mm,0mm,0mm,0mm">
                    <w:txbxContent>
                      <w:p>
                        <w:pPr>
                          <w:pStyle w:val="0"/>
                          <w:spacing w:line="401" w:lineRule="exact"/>
                          <w:rPr>
                            <w:rFonts w:hint="default"/>
                            <w:b w:val="1"/>
                            <w:sz w:val="28"/>
                          </w:rPr>
                        </w:pPr>
                        <w:r>
                          <w:rPr>
                            <w:rFonts w:hint="default"/>
                            <w:b w:val="1"/>
                            <w:sz w:val="28"/>
                          </w:rPr>
                          <w:t>みんなで考え、みんなで創るわくわくするまち</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style="height:428625;width:428625;top:38100;left:0;position:absolute;" o:spid="_x0000_s1204" filled="f" stroked="f" o:spt="75" type="#_x0000_t75">
                  <v:fill/>
                  <v:imagedata o:title="" r:id="rId95"/>
                  <w10:wrap type="none" anchorx="text" anchory="text"/>
                </v:shape>
                <v:shape id="Text Box 5" style="height:215265;width:1206500;top:0;left:514350;position:absolute;" o:spid="_x0000_s1205"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まちづくり目標１</w:t>
                        </w:r>
                      </w:p>
                    </w:txbxContent>
                  </v:textbox>
                  <v:imagedata o:title=""/>
                  <w10:wrap type="none" anchorx="text" anchory="text"/>
                </v:shape>
                <v:roundrect id="四角形: 角を丸くする 33" style="height:222250;width:1009650;top:19050;left:4371975;position:absolute;" o:spid="_x0000_s1206"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225425;width:930910;top:19050;left:4410075;position:absolute;" o:spid="_x0000_s1207"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default"/>
                            <w:b w:val="1"/>
                            <w:color w:val="FFFFFF" w:themeColor="background1"/>
                            <w:sz w:val="22"/>
                          </w:rPr>
                          <w:t>自治</w:t>
                        </w:r>
                        <w:r>
                          <w:rPr>
                            <w:rFonts w:hint="eastAsia"/>
                            <w:b w:val="1"/>
                            <w:color w:val="FFFFFF" w:themeColor="background1"/>
                            <w:sz w:val="22"/>
                          </w:rPr>
                          <w:t>・</w:t>
                        </w:r>
                        <w:r>
                          <w:rPr>
                            <w:rFonts w:hint="default"/>
                            <w:b w:val="1"/>
                            <w:color w:val="FFFFFF" w:themeColor="background1"/>
                            <w:sz w:val="22"/>
                          </w:rPr>
                          <w:t>協働</w:t>
                        </w:r>
                      </w:p>
                    </w:txbxContent>
                  </v:textbox>
                  <v:imagedata o:title=""/>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336"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208" name="直線コネクタ 265"/>
                <a:graphic xmlns:a="http://schemas.openxmlformats.org/drawingml/2006/main">
                  <a:graphicData uri="http://schemas.microsoft.com/office/word/2010/wordprocessingShape">
                    <wps:wsp>
                      <wps:cNvPr id="1208" name="直線コネクタ 265"/>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65" style="mso-wrap-distance-top:0pt;mso-wrap-distance-right:9pt;mso-wrap-distance-bottom:0pt;mso-position-vertical-relative:text;mso-position-horizontal-relative:text;position:absolute;mso-wrap-distance-left:9pt;z-index:336;" o:spid="_x0000_s1208"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rPr>
            </w:pPr>
            <w:bookmarkStart w:id="46" w:name="_Toc118205216"/>
            <w:r>
              <w:rPr>
                <w:rFonts w:hint="eastAsia"/>
              </w:rPr>
              <w:t>２節　自ら考え、行動し、みんなで創るまち</w:t>
            </w:r>
            <w:bookmarkEnd w:id="46"/>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39" behindDoc="0" locked="0" layoutInCell="1" hidden="0" allowOverlap="1">
            <wp:simplePos x="0" y="0"/>
            <wp:positionH relativeFrom="column">
              <wp:posOffset>0</wp:posOffset>
            </wp:positionH>
            <wp:positionV relativeFrom="paragraph">
              <wp:posOffset>94615</wp:posOffset>
            </wp:positionV>
            <wp:extent cx="5400040" cy="493395"/>
            <wp:effectExtent l="0" t="0" r="0" b="0"/>
            <wp:wrapNone/>
            <wp:docPr id="1209" name="図 48"/>
            <a:graphic xmlns:a="http://schemas.openxmlformats.org/drawingml/2006/main">
              <a:graphicData uri="http://schemas.openxmlformats.org/drawingml/2006/picture">
                <pic:pic xmlns:pic="http://schemas.openxmlformats.org/drawingml/2006/picture">
                  <pic:nvPicPr>
                    <pic:cNvPr id="1209" name="図 48"/>
                    <pic:cNvPicPr/>
                  </pic:nvPicPr>
                  <pic:blipFill>
                    <a:blip r:embed="rId99"/>
                    <a:stretch>
                      <a:fillRect/>
                    </a:stretch>
                  </pic:blipFill>
                  <pic:spPr>
                    <a:xfrm>
                      <a:off x="0" y="0"/>
                      <a:ext cx="5400040" cy="49339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sz w:val="22"/>
        </w:rPr>
      </w:pPr>
      <w:r>
        <w:rPr>
          <w:rFonts w:hint="eastAsia"/>
          <w:sz w:val="22"/>
        </w:rPr>
        <w:t>○住民自治</w:t>
      </w:r>
      <w:r>
        <w:rPr>
          <w:rFonts w:hint="eastAsia"/>
          <w:color w:val="000000" w:themeColor="text1"/>
          <w:sz w:val="22"/>
          <w:vertAlign w:val="superscript"/>
        </w:rPr>
        <w:t>※</w:t>
      </w:r>
      <w:r>
        <w:rPr>
          <w:rStyle w:val="27"/>
          <w:rFonts w:hint="eastAsia"/>
          <w:color w:val="000000" w:themeColor="text1"/>
          <w:sz w:val="22"/>
        </w:rPr>
        <w:footnoteReference w:id="6"/>
      </w:r>
      <w:r>
        <w:rPr>
          <w:rFonts w:hint="eastAsia"/>
          <w:sz w:val="22"/>
        </w:rPr>
        <w:t>を学ぶまちづくり講演会や出前講座等が開催され、まちづくりや住民自治の手法を学ぶ町民が増えています。</w:t>
      </w:r>
    </w:p>
    <w:p>
      <w:pPr>
        <w:pStyle w:val="0"/>
        <w:spacing w:line="355" w:lineRule="exact"/>
        <w:ind w:left="430" w:leftChars="100" w:hanging="220" w:hangingChars="100"/>
        <w:rPr>
          <w:rFonts w:hint="default"/>
          <w:sz w:val="22"/>
        </w:rPr>
      </w:pPr>
      <w:r>
        <w:rPr>
          <w:rFonts w:hint="eastAsia"/>
          <w:sz w:val="22"/>
        </w:rPr>
        <w:t>○時代のニーズに合った手法で、地域課題に取り組む人材の発掘・育成が行われています。</w:t>
      </w:r>
    </w:p>
    <w:p>
      <w:pPr>
        <w:pStyle w:val="0"/>
        <w:spacing w:line="355" w:lineRule="exact"/>
        <w:ind w:left="430" w:leftChars="100" w:hanging="220" w:hangingChars="100"/>
        <w:rPr>
          <w:rFonts w:hint="default"/>
          <w:sz w:val="22"/>
        </w:rPr>
      </w:pPr>
      <w:r>
        <w:rPr>
          <w:rFonts w:hint="eastAsia"/>
          <w:sz w:val="22"/>
        </w:rPr>
        <w:t>○すべての町民がそれぞれの能力に応じて活躍できる環境づくりが整っています。</w:t>
      </w:r>
    </w:p>
    <w:p>
      <w:pPr>
        <w:pStyle w:val="0"/>
        <w:spacing w:line="355" w:lineRule="exact"/>
        <w:ind w:left="430" w:leftChars="100" w:hanging="220" w:hangingChars="100"/>
        <w:rPr>
          <w:rFonts w:hint="default"/>
          <w:sz w:val="22"/>
        </w:rPr>
      </w:pPr>
      <w:r>
        <w:rPr>
          <w:rFonts w:hint="eastAsia"/>
          <w:sz w:val="22"/>
        </w:rPr>
        <w:t>○転入者などがスムーズに自治会に加入できる仕組みが整い、より多くの町民が自治会に加入しています。</w:t>
      </w:r>
    </w:p>
    <w:p>
      <w:pPr>
        <w:pStyle w:val="0"/>
        <w:spacing w:line="355" w:lineRule="exact"/>
        <w:ind w:left="430" w:leftChars="100" w:hanging="220" w:hangingChars="100"/>
        <w:rPr>
          <w:rFonts w:hint="default"/>
          <w:sz w:val="22"/>
        </w:rPr>
      </w:pPr>
      <w:r>
        <w:rPr>
          <w:rFonts w:hint="eastAsia"/>
          <w:sz w:val="22"/>
        </w:rPr>
        <w:t>○町民同士の情報交換や交流活動が活発化し、地域の抱える多種多様な課題に自ら取り組む協働のまちづくりが実践されています。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（１）住民自治の確立に向けた学びの場の充実と支援</w:t>
      </w:r>
    </w:p>
    <w:p>
      <w:pPr>
        <w:pStyle w:val="0"/>
        <w:spacing w:line="355" w:lineRule="exact"/>
        <w:ind w:left="430" w:leftChars="100" w:hanging="220" w:hangingChars="100"/>
        <w:rPr>
          <w:rFonts w:hint="default"/>
          <w:sz w:val="22"/>
        </w:rPr>
      </w:pPr>
      <w:r>
        <w:rPr>
          <w:rFonts w:hint="eastAsia"/>
          <w:sz w:val="22"/>
        </w:rPr>
        <w:t>①住民自治を学ぶ場として出前講座を開催しており、町民が町政に対する理解を深める重要な</w:t>
      </w:r>
      <w:r>
        <w:rPr>
          <w:rFonts w:hint="eastAsia"/>
          <w:color w:val="000000" w:themeColor="text1"/>
          <w:sz w:val="22"/>
        </w:rPr>
        <w:t>取組</w:t>
      </w:r>
      <w:r>
        <w:rPr>
          <w:rFonts w:hint="eastAsia"/>
          <w:sz w:val="22"/>
        </w:rPr>
        <w:t>となっています。協働のまちづくりを実践するに</w:t>
      </w:r>
      <w:r>
        <w:rPr>
          <w:rFonts w:hint="eastAsia"/>
          <w:color w:val="000000" w:themeColor="text1"/>
          <w:sz w:val="22"/>
        </w:rPr>
        <w:t>あたり</w:t>
      </w:r>
      <w:r>
        <w:rPr>
          <w:rFonts w:hint="eastAsia"/>
          <w:sz w:val="22"/>
        </w:rPr>
        <w:t>、住民自治に関する講演会や学習会など、実効性のある多様な住民自治を学ぶ場を住民ニーズに合わせて創っていくことが求められています。</w:t>
      </w:r>
    </w:p>
    <w:p>
      <w:pPr>
        <w:pStyle w:val="0"/>
        <w:spacing w:line="355" w:lineRule="exact"/>
        <w:ind w:left="430" w:leftChars="100" w:hanging="220" w:hangingChars="100"/>
        <w:rPr>
          <w:rFonts w:hint="default"/>
          <w:sz w:val="22"/>
        </w:rPr>
      </w:pPr>
      <w:r>
        <w:rPr>
          <w:rFonts w:hint="eastAsia"/>
          <w:color w:val="000000" w:themeColor="text1"/>
          <w:sz w:val="22"/>
        </w:rPr>
        <w:t>②各字・自治会、各種団体間の連携・関係づくりに向けた支援を行っています。</w:t>
      </w:r>
      <w:r>
        <w:rPr>
          <w:rFonts w:hint="eastAsia"/>
          <w:sz w:val="22"/>
        </w:rPr>
        <w:t>各種</w:t>
      </w:r>
      <w:r>
        <w:rPr>
          <w:rFonts w:hint="eastAsia"/>
          <w:color w:val="000000" w:themeColor="text1"/>
          <w:sz w:val="22"/>
        </w:rPr>
        <w:t>助成事業の周知を図るとともに、他市町村の状況も把握し新たな支援を検討する必要があります。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まちづくり出前講座等の開催</w:t>
      </w:r>
      <w:r>
        <w:rPr>
          <w:rFonts w:hint="default"/>
          <w:sz w:val="22"/>
        </w:rPr>
        <w:t>状況</w:t>
      </w:r>
    </w:p>
    <w:tbl>
      <w:tblPr>
        <w:tblStyle w:val="11"/>
        <w:tblW w:w="8461" w:type="dxa"/>
        <w:jc w:val="center"/>
        <w:tblInd w:w="0" w:type="dxa"/>
        <w:tblLayout w:type="fixed"/>
        <w:tblCellMar>
          <w:left w:w="99" w:type="dxa"/>
          <w:right w:w="99" w:type="dxa"/>
        </w:tblCellMar>
        <w:tblLook w:firstRow="1" w:lastRow="0" w:firstColumn="1" w:lastColumn="0" w:noHBand="0" w:noVBand="1" w:val="04A0"/>
      </w:tblPr>
      <w:tblGrid>
        <w:gridCol w:w="1701"/>
        <w:gridCol w:w="1300"/>
        <w:gridCol w:w="1300"/>
        <w:gridCol w:w="1167"/>
        <w:gridCol w:w="1167"/>
        <w:gridCol w:w="913"/>
        <w:gridCol w:w="913"/>
      </w:tblGrid>
      <w:tr>
        <w:trPr>
          <w:trHeight w:val="20" w:hRule="atLeast"/>
        </w:trPr>
        <w:tc>
          <w:tcPr>
            <w:tcW w:w="1701"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1300"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1300"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4160"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701"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300"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300"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16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116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91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91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1701"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kern w:val="0"/>
                <w:sz w:val="18"/>
              </w:rPr>
            </w:pPr>
            <w:r>
              <w:rPr>
                <w:rFonts w:hint="eastAsia"/>
                <w:kern w:val="0"/>
                <w:sz w:val="18"/>
              </w:rPr>
              <w:t>まちづくり出前講座等の開催数（</w:t>
            </w:r>
            <w:r>
              <w:rPr>
                <w:rFonts w:hint="default"/>
                <w:kern w:val="0"/>
                <w:sz w:val="18"/>
              </w:rPr>
              <w:t>回</w:t>
            </w:r>
            <w:r>
              <w:rPr>
                <w:rFonts w:hint="eastAsia"/>
                <w:kern w:val="0"/>
                <w:sz w:val="18"/>
              </w:rPr>
              <w:t>）</w:t>
            </w:r>
          </w:p>
        </w:tc>
        <w:tc>
          <w:tcPr>
            <w:tcW w:w="1300"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32</w:t>
            </w:r>
            <w:r>
              <w:rPr>
                <w:rFonts w:hint="eastAsia"/>
                <w:sz w:val="18"/>
              </w:rPr>
              <w:t>回</w:t>
            </w:r>
          </w:p>
        </w:tc>
        <w:tc>
          <w:tcPr>
            <w:tcW w:w="1300"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40</w:t>
            </w:r>
            <w:r>
              <w:rPr>
                <w:rFonts w:hint="eastAsia"/>
                <w:sz w:val="18"/>
              </w:rPr>
              <w:t>回</w:t>
            </w:r>
          </w:p>
        </w:tc>
        <w:tc>
          <w:tcPr>
            <w:tcW w:w="1167"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33</w:t>
            </w:r>
            <w:r>
              <w:rPr>
                <w:rFonts w:hint="eastAsia"/>
                <w:sz w:val="18"/>
              </w:rPr>
              <w:t>回</w:t>
            </w:r>
          </w:p>
        </w:tc>
        <w:tc>
          <w:tcPr>
            <w:tcW w:w="1167"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44</w:t>
            </w:r>
            <w:r>
              <w:rPr>
                <w:rFonts w:hint="eastAsia"/>
                <w:sz w:val="18"/>
              </w:rPr>
              <w:t>回</w:t>
            </w:r>
          </w:p>
        </w:tc>
        <w:tc>
          <w:tcPr>
            <w:tcW w:w="913"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63</w:t>
            </w:r>
            <w:r>
              <w:rPr>
                <w:rFonts w:hint="eastAsia"/>
                <w:sz w:val="18"/>
              </w:rPr>
              <w:t>回</w:t>
            </w:r>
          </w:p>
        </w:tc>
        <w:tc>
          <w:tcPr>
            <w:tcW w:w="913"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43</w:t>
            </w:r>
            <w:r>
              <w:rPr>
                <w:rFonts w:hint="eastAsia"/>
                <w:sz w:val="18"/>
              </w:rPr>
              <w:t>回</w:t>
            </w:r>
          </w:p>
        </w:tc>
      </w:tr>
    </w:tbl>
    <w:p>
      <w:pPr>
        <w:pStyle w:val="0"/>
        <w:jc w:val="right"/>
        <w:rPr>
          <w:rFonts w:hint="default"/>
          <w:sz w:val="18"/>
        </w:rPr>
      </w:pPr>
      <w:r>
        <w:rPr>
          <w:rFonts w:hint="default"/>
          <w:sz w:val="18"/>
        </w:rPr>
        <w:t>出典：企画財政課調べ</w:t>
      </w:r>
    </w:p>
    <w:p>
      <w:pPr>
        <w:pStyle w:val="0"/>
        <w:spacing w:line="355" w:lineRule="exact"/>
        <w:ind w:left="430" w:leftChars="100" w:hanging="220" w:hangingChars="100"/>
        <w:rPr>
          <w:rFonts w:hint="default"/>
          <w:sz w:val="22"/>
        </w:rPr>
      </w:pPr>
    </w:p>
    <w:p>
      <w:pPr>
        <w:pStyle w:val="33"/>
        <w:rPr>
          <w:rFonts w:hint="default"/>
        </w:rPr>
      </w:pPr>
      <w:r>
        <w:rPr>
          <w:rFonts w:hint="eastAsia"/>
        </w:rPr>
        <w:t>（２）住民自治の担い手の発掘・育成</w:t>
      </w:r>
    </w:p>
    <w:p>
      <w:pPr>
        <w:pStyle w:val="0"/>
        <w:spacing w:line="355" w:lineRule="exact"/>
        <w:ind w:left="430" w:leftChars="100" w:hanging="220" w:hangingChars="100"/>
        <w:rPr>
          <w:rFonts w:hint="default"/>
          <w:sz w:val="22"/>
        </w:rPr>
      </w:pPr>
      <w:r>
        <w:rPr>
          <w:rFonts w:hint="eastAsia"/>
          <w:sz w:val="22"/>
        </w:rPr>
        <w:t>①自治会活動を担う区長・自治会長への支援等、住民自治を担う人材育成</w:t>
      </w:r>
      <w:r>
        <w:rPr>
          <w:rFonts w:hint="eastAsia"/>
          <w:color w:val="000000" w:themeColor="text1"/>
          <w:sz w:val="22"/>
        </w:rPr>
        <w:t>を進めています。</w:t>
      </w:r>
      <w:r>
        <w:rPr>
          <w:rFonts w:hint="eastAsia"/>
          <w:sz w:val="22"/>
        </w:rPr>
        <w:t>今後は、自治会以外における住民自治の担い手の育成</w:t>
      </w:r>
      <w:r>
        <w:rPr>
          <w:rFonts w:hint="eastAsia"/>
          <w:color w:val="000000" w:themeColor="text1"/>
          <w:sz w:val="22"/>
        </w:rPr>
        <w:t>が求められています。</w:t>
      </w:r>
    </w:p>
    <w:p>
      <w:pPr>
        <w:pStyle w:val="0"/>
        <w:widowControl w:val="1"/>
        <w:spacing w:line="355" w:lineRule="exact"/>
        <w:jc w:val="left"/>
        <w:rPr>
          <w:rFonts w:hint="default"/>
          <w:sz w:val="22"/>
        </w:rPr>
      </w:pPr>
    </w:p>
    <w:p>
      <w:pPr>
        <w:pStyle w:val="33"/>
        <w:rPr>
          <w:rFonts w:hint="default"/>
        </w:rPr>
      </w:pPr>
      <w:r>
        <w:rPr>
          <w:rFonts w:hint="eastAsia"/>
        </w:rPr>
        <w:t>（３）多様な人材の積極的な活用</w:t>
      </w:r>
    </w:p>
    <w:p>
      <w:pPr>
        <w:pStyle w:val="0"/>
        <w:spacing w:line="355" w:lineRule="exact"/>
        <w:ind w:left="430" w:leftChars="100" w:hanging="220" w:hangingChars="100"/>
        <w:rPr>
          <w:rFonts w:hint="default"/>
          <w:sz w:val="22"/>
        </w:rPr>
      </w:pPr>
      <w:r>
        <w:rPr>
          <w:rFonts w:hint="eastAsia"/>
          <w:sz w:val="22"/>
        </w:rPr>
        <w:t>①各分野でのスキル（能力・技能）を</w:t>
      </w:r>
      <w:r>
        <w:rPr>
          <w:rFonts w:hint="eastAsia"/>
          <w:color w:val="000000" w:themeColor="text1"/>
          <w:sz w:val="22"/>
        </w:rPr>
        <w:t>持つ</w:t>
      </w:r>
      <w:r>
        <w:rPr>
          <w:rFonts w:hint="eastAsia"/>
          <w:sz w:val="22"/>
        </w:rPr>
        <w:t>人材活用を進めています。新たな協働のまちづくりの主体となる埋もれた各分野の人材活用について更なる工夫が求められています。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②本町の男女共同参画については、</w:t>
      </w:r>
      <w:r>
        <w:rPr>
          <w:rFonts w:hint="eastAsia"/>
          <w:sz w:val="22"/>
        </w:rPr>
        <w:t>「南風原町男女共同参画計画～まじゅんプラン～」に基づき家庭・地域・職場における男女共同参画の環境づくりに努めています。各種審議会等の女性登用率は、審議会等によっては専門性が必要な場合や、委員の職種が決まっている場合などもあり</w:t>
      </w:r>
      <w:r>
        <w:rPr>
          <w:rFonts w:hint="eastAsia"/>
          <w:color w:val="000000" w:themeColor="text1"/>
          <w:sz w:val="22"/>
        </w:rPr>
        <w:t>目標達成に至りませんでしたが、今後も</w:t>
      </w:r>
      <w:r>
        <w:rPr>
          <w:rFonts w:hint="eastAsia"/>
          <w:sz w:val="22"/>
        </w:rPr>
        <w:t>さらに</w:t>
      </w:r>
      <w:r>
        <w:rPr>
          <w:rFonts w:hint="eastAsia"/>
          <w:color w:val="000000" w:themeColor="text1"/>
          <w:sz w:val="22"/>
        </w:rPr>
        <w:t>女性が参画しやすい環境づくりを行っていく必要があります。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人材バンク等登録者数の</w:t>
      </w:r>
      <w:r>
        <w:rPr>
          <w:rFonts w:hint="default"/>
          <w:sz w:val="22"/>
        </w:rPr>
        <w:t>状況</w:t>
      </w:r>
    </w:p>
    <w:tbl>
      <w:tblPr>
        <w:tblStyle w:val="11"/>
        <w:tblW w:w="8500" w:type="dxa"/>
        <w:jc w:val="center"/>
        <w:tblInd w:w="0" w:type="dxa"/>
        <w:tblLayout w:type="fixed"/>
        <w:tblCellMar>
          <w:left w:w="99" w:type="dxa"/>
          <w:right w:w="99" w:type="dxa"/>
        </w:tblCellMar>
        <w:tblLook w:firstRow="1" w:lastRow="0" w:firstColumn="1" w:lastColumn="0" w:noHBand="0" w:noVBand="1" w:val="04A0"/>
      </w:tblPr>
      <w:tblGrid>
        <w:gridCol w:w="1701"/>
        <w:gridCol w:w="1300"/>
        <w:gridCol w:w="1300"/>
        <w:gridCol w:w="1049"/>
        <w:gridCol w:w="1050"/>
        <w:gridCol w:w="1050"/>
        <w:gridCol w:w="1050"/>
      </w:tblGrid>
      <w:tr>
        <w:trPr>
          <w:trHeight w:val="20" w:hRule="atLeast"/>
        </w:trPr>
        <w:tc>
          <w:tcPr>
            <w:tcW w:w="1701"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1300"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1300"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4199"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701"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300"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300"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04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10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10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10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1701"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kern w:val="0"/>
                <w:sz w:val="18"/>
              </w:rPr>
            </w:pPr>
            <w:r>
              <w:rPr>
                <w:rFonts w:hint="eastAsia"/>
                <w:sz w:val="18"/>
              </w:rPr>
              <w:t>人材バンク等登録者数（人）</w:t>
            </w:r>
          </w:p>
        </w:tc>
        <w:tc>
          <w:tcPr>
            <w:tcW w:w="1300"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190</w:t>
            </w:r>
            <w:r>
              <w:rPr>
                <w:rFonts w:hint="eastAsia"/>
                <w:sz w:val="18"/>
              </w:rPr>
              <w:t>人</w:t>
            </w:r>
          </w:p>
        </w:tc>
        <w:tc>
          <w:tcPr>
            <w:tcW w:w="1300"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延べ</w:t>
            </w:r>
            <w:r>
              <w:rPr>
                <w:rFonts w:hint="eastAsia"/>
                <w:sz w:val="18"/>
              </w:rPr>
              <w:t>570</w:t>
            </w:r>
            <w:r>
              <w:rPr>
                <w:rFonts w:hint="eastAsia"/>
                <w:sz w:val="18"/>
              </w:rPr>
              <w:t>人</w:t>
            </w:r>
          </w:p>
        </w:tc>
        <w:tc>
          <w:tcPr>
            <w:tcW w:w="104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延べ</w:t>
            </w:r>
          </w:p>
          <w:p>
            <w:pPr>
              <w:pStyle w:val="0"/>
              <w:widowControl w:val="1"/>
              <w:spacing w:line="240" w:lineRule="exact"/>
              <w:jc w:val="center"/>
              <w:rPr>
                <w:rFonts w:hint="default"/>
                <w:kern w:val="0"/>
                <w:sz w:val="18"/>
              </w:rPr>
            </w:pPr>
            <w:r>
              <w:rPr>
                <w:rFonts w:hint="eastAsia"/>
                <w:sz w:val="18"/>
              </w:rPr>
              <w:t>727</w:t>
            </w:r>
            <w:r>
              <w:rPr>
                <w:rFonts w:hint="eastAsia"/>
                <w:sz w:val="18"/>
              </w:rPr>
              <w:t>人</w:t>
            </w:r>
          </w:p>
        </w:tc>
        <w:tc>
          <w:tcPr>
            <w:tcW w:w="10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延べ</w:t>
            </w:r>
            <w:r>
              <w:rPr>
                <w:rFonts w:hint="eastAsia"/>
                <w:sz w:val="18"/>
              </w:rPr>
              <w:t>1,021</w:t>
            </w:r>
            <w:r>
              <w:rPr>
                <w:rFonts w:hint="eastAsia"/>
                <w:sz w:val="18"/>
              </w:rPr>
              <w:t>人</w:t>
            </w:r>
          </w:p>
        </w:tc>
        <w:tc>
          <w:tcPr>
            <w:tcW w:w="10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延べ</w:t>
            </w:r>
            <w:r>
              <w:rPr>
                <w:rFonts w:hint="eastAsia"/>
                <w:sz w:val="18"/>
              </w:rPr>
              <w:t>1,236</w:t>
            </w:r>
            <w:r>
              <w:rPr>
                <w:rFonts w:hint="eastAsia"/>
                <w:sz w:val="18"/>
              </w:rPr>
              <w:t>人</w:t>
            </w:r>
          </w:p>
        </w:tc>
        <w:tc>
          <w:tcPr>
            <w:tcW w:w="10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延べ</w:t>
            </w:r>
          </w:p>
          <w:p>
            <w:pPr>
              <w:pStyle w:val="0"/>
              <w:widowControl w:val="1"/>
              <w:spacing w:line="240" w:lineRule="exact"/>
              <w:jc w:val="center"/>
              <w:rPr>
                <w:rFonts w:hint="default"/>
                <w:kern w:val="0"/>
                <w:sz w:val="18"/>
              </w:rPr>
            </w:pPr>
            <w:r>
              <w:rPr>
                <w:rFonts w:hint="eastAsia"/>
                <w:sz w:val="18"/>
              </w:rPr>
              <w:t>1,339</w:t>
            </w:r>
            <w:r>
              <w:rPr>
                <w:rFonts w:hint="eastAsia"/>
                <w:sz w:val="18"/>
              </w:rPr>
              <w:t>人</w:t>
            </w:r>
          </w:p>
        </w:tc>
      </w:tr>
    </w:tbl>
    <w:p>
      <w:pPr>
        <w:pStyle w:val="0"/>
        <w:jc w:val="right"/>
        <w:rPr>
          <w:rFonts w:hint="default"/>
          <w:sz w:val="18"/>
        </w:rPr>
      </w:pPr>
      <w:r>
        <w:rPr>
          <w:rFonts w:hint="default"/>
          <w:sz w:val="18"/>
        </w:rPr>
        <w:t>出典：</w:t>
      </w:r>
      <w:r>
        <w:rPr>
          <w:rFonts w:hint="eastAsia"/>
          <w:sz w:val="18"/>
        </w:rPr>
        <w:t>生涯学習文化課</w:t>
      </w:r>
      <w:bookmarkStart w:id="47" w:name="_Hlk88817247"/>
      <w:r>
        <w:rPr>
          <w:rFonts w:hint="default"/>
          <w:sz w:val="18"/>
        </w:rPr>
        <w:t>調べ</w:t>
      </w:r>
      <w:bookmarkEnd w:id="47"/>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各種審議会等の女性登用率の</w:t>
      </w:r>
      <w:r>
        <w:rPr>
          <w:rFonts w:hint="default"/>
          <w:sz w:val="22"/>
        </w:rPr>
        <w:t>状況</w:t>
      </w:r>
    </w:p>
    <w:tbl>
      <w:tblPr>
        <w:tblStyle w:val="11"/>
        <w:tblW w:w="8500" w:type="dxa"/>
        <w:jc w:val="center"/>
        <w:tblInd w:w="0" w:type="dxa"/>
        <w:tblLayout w:type="fixed"/>
        <w:tblCellMar>
          <w:left w:w="99" w:type="dxa"/>
          <w:right w:w="99" w:type="dxa"/>
        </w:tblCellMar>
        <w:tblLook w:firstRow="1" w:lastRow="0" w:firstColumn="1" w:lastColumn="0" w:noHBand="0" w:noVBand="1" w:val="04A0"/>
      </w:tblPr>
      <w:tblGrid>
        <w:gridCol w:w="1701"/>
        <w:gridCol w:w="1300"/>
        <w:gridCol w:w="1300"/>
        <w:gridCol w:w="1049"/>
        <w:gridCol w:w="1050"/>
        <w:gridCol w:w="1050"/>
        <w:gridCol w:w="1050"/>
      </w:tblGrid>
      <w:tr>
        <w:trPr>
          <w:trHeight w:val="20" w:hRule="atLeast"/>
        </w:trPr>
        <w:tc>
          <w:tcPr>
            <w:tcW w:w="1701"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1300"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1300"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4199"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701"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300"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300"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04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10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10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10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1701"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kern w:val="0"/>
                <w:sz w:val="18"/>
              </w:rPr>
            </w:pPr>
            <w:r>
              <w:rPr>
                <w:rFonts w:hint="eastAsia"/>
                <w:sz w:val="18"/>
              </w:rPr>
              <w:t>各種審議会等の女性登用率（％）</w:t>
            </w:r>
          </w:p>
        </w:tc>
        <w:tc>
          <w:tcPr>
            <w:tcW w:w="1300"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33%</w:t>
            </w:r>
          </w:p>
        </w:tc>
        <w:tc>
          <w:tcPr>
            <w:tcW w:w="1300"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50%</w:t>
            </w:r>
          </w:p>
        </w:tc>
        <w:tc>
          <w:tcPr>
            <w:tcW w:w="104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31%</w:t>
            </w:r>
          </w:p>
        </w:tc>
        <w:tc>
          <w:tcPr>
            <w:tcW w:w="10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34%</w:t>
            </w:r>
          </w:p>
        </w:tc>
        <w:tc>
          <w:tcPr>
            <w:tcW w:w="10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31%</w:t>
            </w:r>
          </w:p>
        </w:tc>
        <w:tc>
          <w:tcPr>
            <w:tcW w:w="10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32%</w:t>
            </w:r>
          </w:p>
        </w:tc>
      </w:tr>
    </w:tbl>
    <w:p>
      <w:pPr>
        <w:pStyle w:val="0"/>
        <w:jc w:val="right"/>
        <w:rPr>
          <w:rFonts w:hint="default"/>
          <w:sz w:val="18"/>
        </w:rPr>
      </w:pPr>
      <w:r>
        <w:rPr>
          <w:rFonts w:hint="default"/>
          <w:sz w:val="18"/>
        </w:rPr>
        <w:t>出典：企画財政課調べ</w:t>
      </w:r>
    </w:p>
    <w:p>
      <w:pPr>
        <w:pStyle w:val="0"/>
        <w:spacing w:line="355" w:lineRule="exact"/>
        <w:ind w:left="430" w:leftChars="100" w:hanging="220" w:hangingChars="100"/>
        <w:rPr>
          <w:rFonts w:hint="default"/>
          <w:sz w:val="22"/>
        </w:rPr>
      </w:pPr>
    </w:p>
    <w:p>
      <w:pPr>
        <w:pStyle w:val="33"/>
        <w:rPr>
          <w:rFonts w:hint="default"/>
        </w:rPr>
      </w:pPr>
      <w:r>
        <w:rPr>
          <w:rFonts w:hint="eastAsia"/>
        </w:rPr>
        <w:t>（４）自治会加入の促進</w:t>
      </w:r>
    </w:p>
    <w:p>
      <w:pPr>
        <w:pStyle w:val="0"/>
        <w:spacing w:line="355" w:lineRule="exact"/>
        <w:ind w:left="430" w:leftChars="100" w:hanging="220" w:hangingChars="100"/>
        <w:rPr>
          <w:rFonts w:hint="default"/>
          <w:sz w:val="22"/>
        </w:rPr>
      </w:pPr>
      <w:r>
        <w:rPr>
          <w:rFonts w:hint="eastAsia"/>
          <w:color w:val="000000" w:themeColor="text1"/>
          <w:sz w:val="22"/>
        </w:rPr>
        <w:t>①町内の</w:t>
      </w:r>
      <w:r>
        <w:rPr>
          <w:rFonts w:hint="eastAsia"/>
          <w:color w:val="000000" w:themeColor="text1"/>
          <w:sz w:val="22"/>
        </w:rPr>
        <w:t>20</w:t>
      </w:r>
      <w:r>
        <w:rPr>
          <w:rFonts w:hint="eastAsia"/>
          <w:color w:val="000000" w:themeColor="text1"/>
          <w:sz w:val="22"/>
        </w:rPr>
        <w:t>か所の各字・自治会や青年会、子ども会、老人クラブ、女性会等の各種団体を中心に住民自治が実践されています。都市化の進展に伴う自治会未加入世帯の増加、価値観や働く場の多様化などにより、既存の各種団体における会員の減少や活動停滞なども見られます。各種団体への支援のあり方や新たな各種団体との連携など、仕組みづくりが求められています。</w:t>
      </w:r>
    </w:p>
    <w:p>
      <w:pPr>
        <w:pStyle w:val="0"/>
        <w:spacing w:line="355" w:lineRule="exact"/>
        <w:ind w:left="430" w:leftChars="100" w:hanging="220" w:hangingChars="100"/>
        <w:rPr>
          <w:rFonts w:hint="default"/>
          <w:sz w:val="22"/>
        </w:rPr>
      </w:pPr>
    </w:p>
    <w:p>
      <w:pPr>
        <w:pStyle w:val="33"/>
        <w:rPr>
          <w:rFonts w:hint="default"/>
        </w:rPr>
      </w:pPr>
      <w:r>
        <w:rPr>
          <w:rFonts w:hint="eastAsia"/>
        </w:rPr>
        <w:t>（５）協働のまちづくりの実践</w:t>
      </w:r>
    </w:p>
    <w:p>
      <w:pPr>
        <w:pStyle w:val="0"/>
        <w:spacing w:line="355" w:lineRule="exact"/>
        <w:ind w:left="430" w:leftChars="100" w:hanging="220" w:hangingChars="100"/>
        <w:rPr>
          <w:rFonts w:hint="default"/>
          <w:sz w:val="22"/>
        </w:rPr>
      </w:pPr>
      <w:r>
        <w:rPr>
          <w:rFonts w:hint="eastAsia"/>
          <w:sz w:val="22"/>
        </w:rPr>
        <w:t>①近年、既存自治会の枠を超え、地域課題に取り組む目的達成型の各種団体も増えて、協働のまちづくりが顕在化しつつあります。安全・安心・福祉及び環境など、地域の抱える課題に対して、自ら考え行動する協働のまちづくりの一層の推進が求められています。</w:t>
      </w:r>
      <w:r>
        <w:rPr>
          <w:rFonts w:hint="eastAsia"/>
          <w:color w:val="000000" w:themeColor="text1"/>
          <w:sz w:val="22"/>
        </w:rPr>
        <w:t>また、子どもの頃から意識の醸成を図ることで、将来のまちづくりを担う人材が育成される事から、日頃から子ども達や若者がまちづくりに関心を持ったり、参加できるような仕組みづくりが必要となっています。</w:t>
      </w:r>
    </w:p>
    <w:p>
      <w:pPr>
        <w:pStyle w:val="0"/>
        <w:widowControl w:val="1"/>
        <w:spacing w:line="355" w:lineRule="exact"/>
        <w:jc w:val="left"/>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（１）住民自治の確立に向けた学びの場の充実と支援</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企画財政課、総務課、生涯学習文化課、議会事務局</w:t>
            </w:r>
          </w:p>
        </w:tc>
      </w:tr>
    </w:tbl>
    <w:p>
      <w:pPr>
        <w:pStyle w:val="0"/>
        <w:spacing w:line="355" w:lineRule="exact"/>
        <w:ind w:left="430" w:leftChars="100" w:hanging="220" w:hangingChars="100"/>
        <w:rPr>
          <w:rFonts w:hint="default"/>
          <w:sz w:val="22"/>
        </w:rPr>
      </w:pPr>
      <w:r>
        <w:rPr>
          <w:rFonts w:hint="eastAsia"/>
          <w:sz w:val="22"/>
        </w:rPr>
        <w:t>①住民自治を学ぶまちづくり講演会や出前講座、学習会の開催を推進します。</w:t>
      </w:r>
    </w:p>
    <w:p>
      <w:pPr>
        <w:pStyle w:val="0"/>
        <w:spacing w:line="355" w:lineRule="exact"/>
        <w:ind w:left="430" w:leftChars="100" w:hanging="220" w:hangingChars="100"/>
        <w:rPr>
          <w:rFonts w:hint="default"/>
          <w:sz w:val="22"/>
        </w:rPr>
      </w:pPr>
      <w:r>
        <w:rPr>
          <w:rFonts w:hint="eastAsia"/>
          <w:sz w:val="22"/>
        </w:rPr>
        <w:t>②各字・自治会、各種団体が主体的に行う学習会等の活動へ支援を行います。</w:t>
      </w:r>
    </w:p>
    <w:p>
      <w:pPr>
        <w:pStyle w:val="0"/>
        <w:spacing w:line="355" w:lineRule="exact"/>
        <w:ind w:left="430" w:leftChars="100" w:hanging="220" w:hangingChars="100"/>
        <w:rPr>
          <w:rFonts w:hint="default"/>
          <w:sz w:val="22"/>
        </w:rPr>
      </w:pPr>
      <w:r>
        <w:rPr>
          <w:rFonts w:hint="eastAsia"/>
          <w:sz w:val="22"/>
        </w:rPr>
        <w:t>③各種団体が行う、各分野（テーマ別）の活動実態の把握に努め、団体間の連携・関係づくりに向けた支援を行います。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（２）住民自治の担い手の発掘・育成</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企画財政課、</w:t>
            </w:r>
            <w:r>
              <w:rPr>
                <w:rFonts w:hint="eastAsia"/>
                <w:color w:val="000000" w:themeColor="text1"/>
                <w:sz w:val="22"/>
              </w:rPr>
              <w:t>総務課、</w:t>
            </w:r>
            <w:r>
              <w:rPr>
                <w:rFonts w:hint="eastAsia"/>
                <w:sz w:val="22"/>
              </w:rPr>
              <w:t>生涯学習文化課、産業振興課</w:t>
            </w:r>
          </w:p>
        </w:tc>
      </w:tr>
    </w:tbl>
    <w:p>
      <w:pPr>
        <w:pStyle w:val="0"/>
        <w:spacing w:line="355" w:lineRule="exact"/>
        <w:ind w:left="430" w:leftChars="100" w:hanging="220" w:hangingChars="100"/>
        <w:rPr>
          <w:rFonts w:hint="default"/>
          <w:color w:val="000000" w:themeColor="text1"/>
          <w:sz w:val="22"/>
        </w:rPr>
      </w:pPr>
      <w:r>
        <w:rPr>
          <w:rFonts w:hint="eastAsia"/>
          <w:sz w:val="22"/>
        </w:rPr>
        <w:t>①各字・</w:t>
      </w:r>
      <w:r>
        <w:rPr>
          <w:rFonts w:hint="eastAsia"/>
          <w:color w:val="000000" w:themeColor="text1"/>
          <w:sz w:val="22"/>
        </w:rPr>
        <w:t>自治会をはじめとする各種団体組織と連携し、住民自治の担い手の発掘と育成を図ります。また、</w:t>
      </w:r>
      <w:r>
        <w:rPr>
          <w:rFonts w:hint="eastAsia"/>
          <w:sz w:val="22"/>
        </w:rPr>
        <w:t>自治会未加入者をはじめ、これまで地域活動等へ</w:t>
      </w:r>
      <w:r>
        <w:rPr>
          <w:rFonts w:hint="eastAsia"/>
          <w:color w:val="000000" w:themeColor="text1"/>
          <w:sz w:val="22"/>
        </w:rPr>
        <w:t>参加したことがない方についても、積極的に住民自治に関われるよう</w:t>
      </w:r>
      <w:r>
        <w:rPr>
          <w:rFonts w:hint="eastAsia"/>
          <w:sz w:val="22"/>
        </w:rPr>
        <w:t>人材の発掘と育成</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color w:val="000000" w:themeColor="text1"/>
          <w:sz w:val="22"/>
        </w:rPr>
      </w:pPr>
      <w:r>
        <w:rPr>
          <w:rFonts w:hint="eastAsia"/>
          <w:sz w:val="22"/>
        </w:rPr>
        <w:t>②</w:t>
      </w:r>
      <w:r>
        <w:rPr>
          <w:rFonts w:hint="eastAsia"/>
          <w:color w:val="000000" w:themeColor="text1"/>
          <w:sz w:val="22"/>
        </w:rPr>
        <w:t>子どもの頃から住民自治が身近に感じられるような活動の手法について検討します。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（３）多様な人材の積極的活用</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企画財政課、</w:t>
            </w:r>
            <w:r>
              <w:rPr>
                <w:rFonts w:hint="eastAsia"/>
                <w:color w:val="000000" w:themeColor="text1"/>
                <w:sz w:val="22"/>
              </w:rPr>
              <w:t>総務課、</w:t>
            </w:r>
            <w:r>
              <w:rPr>
                <w:rFonts w:hint="eastAsia"/>
                <w:sz w:val="22"/>
              </w:rPr>
              <w:t>生涯学習文化課、産業振興課</w:t>
            </w:r>
          </w:p>
        </w:tc>
      </w:tr>
    </w:tbl>
    <w:p>
      <w:pPr>
        <w:pStyle w:val="0"/>
        <w:spacing w:line="355" w:lineRule="exact"/>
        <w:ind w:left="430" w:leftChars="100" w:hanging="220" w:hangingChars="100"/>
        <w:rPr>
          <w:rFonts w:hint="default"/>
          <w:sz w:val="22"/>
        </w:rPr>
      </w:pPr>
      <w:r>
        <w:rPr>
          <w:rFonts w:hint="eastAsia"/>
          <w:sz w:val="22"/>
        </w:rPr>
        <w:t>①既存事業や関連事業の枠組みを活用し、適材適所での積極的な活用を</w:t>
      </w:r>
      <w:r>
        <w:rPr>
          <w:rFonts w:hint="eastAsia"/>
          <w:color w:val="000000" w:themeColor="text1"/>
          <w:sz w:val="22"/>
        </w:rPr>
        <w:t>推進します</w:t>
      </w:r>
      <w:r>
        <w:rPr>
          <w:rFonts w:hint="eastAsia"/>
          <w:sz w:val="22"/>
        </w:rPr>
        <w:t>。</w:t>
      </w:r>
    </w:p>
    <w:p>
      <w:pPr>
        <w:pStyle w:val="0"/>
        <w:spacing w:line="355" w:lineRule="exact"/>
        <w:ind w:left="430" w:leftChars="100" w:hanging="220" w:hangingChars="100"/>
        <w:rPr>
          <w:rFonts w:hint="default"/>
          <w:sz w:val="22"/>
        </w:rPr>
      </w:pPr>
      <w:r>
        <w:rPr>
          <w:rFonts w:hint="eastAsia"/>
          <w:sz w:val="22"/>
        </w:rPr>
        <w:t>②町内の豊富な経験や知識を有する多様な人材については、</w:t>
      </w:r>
      <w:r>
        <w:rPr>
          <w:rFonts w:hint="eastAsia"/>
          <w:color w:val="000000" w:themeColor="text1"/>
          <w:sz w:val="22"/>
        </w:rPr>
        <w:t>人材バンク等</w:t>
      </w:r>
      <w:r>
        <w:rPr>
          <w:rFonts w:hint="eastAsia"/>
          <w:color w:val="000000" w:themeColor="text1"/>
          <w:sz w:val="22"/>
          <w:vertAlign w:val="superscript"/>
        </w:rPr>
        <w:t>※</w:t>
      </w:r>
      <w:r>
        <w:rPr>
          <w:rStyle w:val="27"/>
          <w:rFonts w:hint="eastAsia"/>
          <w:color w:val="000000" w:themeColor="text1"/>
          <w:sz w:val="22"/>
        </w:rPr>
        <w:footnoteReference w:id="7"/>
      </w:r>
      <w:r>
        <w:rPr>
          <w:rFonts w:hint="eastAsia"/>
          <w:color w:val="000000" w:themeColor="text1"/>
          <w:sz w:val="22"/>
        </w:rPr>
        <w:t>の充実を図り、</w:t>
      </w:r>
      <w:r>
        <w:rPr>
          <w:rFonts w:hint="eastAsia"/>
          <w:sz w:val="22"/>
        </w:rPr>
        <w:t>新たな活用の場の可能性を調査研究し、適材適所での活用</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r>
        <w:rPr>
          <w:rFonts w:hint="eastAsia"/>
          <w:sz w:val="22"/>
        </w:rPr>
        <w:t>③男女共同参画推進会議委員等と連携し、政策・意思決定過程における女性の参画を推進します。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（４）自治会加入の促進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総務課</w:t>
            </w:r>
          </w:p>
        </w:tc>
      </w:tr>
    </w:tbl>
    <w:p>
      <w:pPr>
        <w:pStyle w:val="0"/>
        <w:spacing w:line="355" w:lineRule="exact"/>
        <w:ind w:left="430" w:leftChars="100" w:hanging="220" w:hangingChars="100"/>
        <w:rPr>
          <w:rFonts w:hint="default"/>
          <w:sz w:val="22"/>
        </w:rPr>
      </w:pPr>
      <w:r>
        <w:rPr>
          <w:rFonts w:hint="eastAsia"/>
          <w:sz w:val="22"/>
        </w:rPr>
        <w:t>①自治会活動や自治会が取り組む加入促進のための施策づくりを支援するため、区長・自治会長と連携を図っていきます。</w:t>
      </w:r>
      <w:r>
        <w:rPr>
          <w:rFonts w:hint="eastAsia"/>
          <w:color w:val="000000" w:themeColor="text1"/>
          <w:sz w:val="22"/>
        </w:rPr>
        <w:t>また、転入時における働きかけなど、自治会に加入しやすい環境をつくります。</w:t>
      </w:r>
    </w:p>
    <w:p>
      <w:pPr>
        <w:pStyle w:val="0"/>
        <w:spacing w:line="355" w:lineRule="exact"/>
        <w:ind w:left="430" w:leftChars="100" w:hanging="220" w:hangingChars="100"/>
        <w:rPr>
          <w:rFonts w:hint="default"/>
          <w:sz w:val="22"/>
        </w:rPr>
      </w:pPr>
      <w:r>
        <w:rPr>
          <w:rFonts w:hint="eastAsia"/>
          <w:sz w:val="22"/>
        </w:rPr>
        <w:t>②自治会加入促進の施策づくりに向けて、町内の自治会活動の実態と動向について調査研究し、</w:t>
      </w:r>
      <w:r>
        <w:rPr>
          <w:rFonts w:hint="eastAsia"/>
          <w:color w:val="000000" w:themeColor="text1"/>
          <w:sz w:val="22"/>
        </w:rPr>
        <w:t>加入促進に関する情報共有や町民へ自治会の取組について紹介するなど、</w:t>
      </w:r>
      <w:r>
        <w:rPr>
          <w:rFonts w:hint="eastAsia"/>
          <w:sz w:val="22"/>
        </w:rPr>
        <w:t>自治会加入率向上を支援します。</w:t>
      </w: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（５）協働のまちづくりの実践</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企画財政課、全課</w:t>
            </w:r>
          </w:p>
        </w:tc>
      </w:tr>
    </w:tbl>
    <w:p>
      <w:pPr>
        <w:pStyle w:val="0"/>
        <w:spacing w:line="355" w:lineRule="exact"/>
        <w:ind w:left="430" w:leftChars="100" w:hanging="220" w:hangingChars="100"/>
        <w:rPr>
          <w:rFonts w:hint="default"/>
          <w:sz w:val="22"/>
        </w:rPr>
      </w:pPr>
      <w:r>
        <w:rPr>
          <w:rFonts w:hint="eastAsia"/>
          <w:sz w:val="22"/>
        </w:rPr>
        <w:t>①町内における協働のまちづくりの現状を調査し、その活動内容や意義について情報共有を図るための</w:t>
      </w:r>
      <w:r>
        <w:rPr>
          <w:rFonts w:hint="eastAsia"/>
          <w:color w:val="000000" w:themeColor="text1"/>
          <w:sz w:val="22"/>
        </w:rPr>
        <w:t>取組</w:t>
      </w:r>
      <w:r>
        <w:rPr>
          <w:rFonts w:hint="eastAsia"/>
          <w:sz w:val="22"/>
        </w:rPr>
        <w:t>を</w:t>
      </w:r>
      <w:r>
        <w:rPr>
          <w:rFonts w:hint="eastAsia"/>
          <w:color w:val="000000" w:themeColor="text1"/>
          <w:sz w:val="22"/>
        </w:rPr>
        <w:t>推進します</w:t>
      </w:r>
      <w:r>
        <w:rPr>
          <w:rFonts w:hint="eastAsia"/>
          <w:sz w:val="22"/>
        </w:rPr>
        <w:t>。</w:t>
      </w:r>
    </w:p>
    <w:p>
      <w:pPr>
        <w:pStyle w:val="0"/>
        <w:spacing w:line="355" w:lineRule="exact"/>
        <w:ind w:left="430" w:leftChars="100" w:hanging="220" w:hangingChars="100"/>
        <w:rPr>
          <w:rFonts w:hint="default"/>
          <w:color w:val="000000" w:themeColor="text1"/>
          <w:sz w:val="22"/>
        </w:rPr>
      </w:pPr>
      <w:r>
        <w:rPr>
          <w:rFonts w:hint="eastAsia"/>
          <w:sz w:val="22"/>
        </w:rPr>
        <w:t>②様々な形で町政に関する活動に携わっている関係者等で構成する「協働のまちづくり推進組織」の必要性も検討し、更なる参画・協働のまちづくりを推進します。</w:t>
      </w:r>
      <w:r>
        <w:rPr>
          <w:rFonts w:hint="eastAsia"/>
          <w:color w:val="000000" w:themeColor="text1"/>
          <w:sz w:val="22"/>
        </w:rPr>
        <w:t>また、子ども達や若者がまちづくりに参加しやすい環境づくりに努めます。</w:t>
      </w:r>
    </w:p>
    <w:p>
      <w:pPr>
        <w:pStyle w:val="0"/>
        <w:spacing w:line="355" w:lineRule="exact"/>
        <w:ind w:left="430" w:leftChars="100" w:hanging="220" w:hangingChars="100"/>
        <w:rPr>
          <w:rFonts w:hint="default"/>
          <w:sz w:val="22"/>
        </w:rPr>
      </w:pPr>
      <w:r>
        <w:rPr>
          <w:rFonts w:hint="eastAsia"/>
          <w:color w:val="000000" w:themeColor="text1"/>
          <w:sz w:val="22"/>
        </w:rPr>
        <w:t>③はえばる大学、</w:t>
      </w:r>
      <w:r>
        <w:rPr>
          <w:rFonts w:hint="eastAsia"/>
          <w:sz w:val="22"/>
        </w:rPr>
        <w:t>出前講座等</w:t>
      </w:r>
      <w:r>
        <w:rPr>
          <w:rFonts w:hint="eastAsia"/>
          <w:color w:val="000000" w:themeColor="text1"/>
          <w:sz w:val="22"/>
        </w:rPr>
        <w:t>を通じて、自らが考え行動する住民を育成します。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○学びの場の充実事業（まちづくり出前講座等の開催）</w:t>
      </w:r>
    </w:p>
    <w:p>
      <w:pPr>
        <w:pStyle w:val="0"/>
        <w:spacing w:line="355" w:lineRule="exact"/>
        <w:ind w:left="430" w:leftChars="100" w:hanging="220" w:hangingChars="100"/>
        <w:rPr>
          <w:rFonts w:hint="default"/>
          <w:sz w:val="22"/>
        </w:rPr>
      </w:pPr>
      <w:r>
        <w:rPr>
          <w:rFonts w:hint="eastAsia"/>
          <w:sz w:val="22"/>
        </w:rPr>
        <w:t>○多様な人材の積極的な活用の推進</w:t>
      </w:r>
    </w:p>
    <w:p>
      <w:pPr>
        <w:pStyle w:val="0"/>
        <w:spacing w:line="355" w:lineRule="exact"/>
        <w:ind w:left="430" w:leftChars="100" w:hanging="220" w:hangingChars="100"/>
        <w:rPr>
          <w:rFonts w:hint="default"/>
          <w:sz w:val="22"/>
        </w:rPr>
      </w:pPr>
      <w:r>
        <w:rPr>
          <w:rFonts w:hint="eastAsia"/>
          <w:sz w:val="22"/>
        </w:rPr>
        <w:t>○自治会活性化事業</w:t>
      </w:r>
    </w:p>
    <w:p>
      <w:pPr>
        <w:pStyle w:val="0"/>
        <w:spacing w:line="355" w:lineRule="exact"/>
        <w:ind w:left="430" w:leftChars="100" w:hanging="220" w:hangingChars="100"/>
        <w:rPr>
          <w:rFonts w:hint="default"/>
          <w:sz w:val="22"/>
        </w:rPr>
      </w:pPr>
      <w:r>
        <w:rPr>
          <w:rFonts w:hint="eastAsia"/>
          <w:sz w:val="22"/>
        </w:rPr>
        <w:t>○協働のまちづくり推進事業</w:t>
      </w:r>
    </w:p>
    <w:p>
      <w:pPr>
        <w:pStyle w:val="0"/>
        <w:spacing w:line="355" w:lineRule="exact"/>
        <w:ind w:left="430" w:leftChars="100" w:hanging="220" w:hangingChars="100"/>
        <w:rPr>
          <w:rFonts w:hint="default"/>
          <w:sz w:val="22"/>
        </w:rPr>
      </w:pP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201"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123"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地域に愛着を感じる町民の割合</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82</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82</w:t>
            </w:r>
            <w:r>
              <w:rPr>
                <w:rFonts w:hint="eastAsia" w:ascii="Meiryo UI" w:hAnsi="Meiryo UI" w:eastAsia="Meiryo UI"/>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85.1</w:t>
            </w:r>
            <w:r>
              <w:rPr>
                <w:rFonts w:hint="default" w:ascii="Meiryo UI" w:hAnsi="Meiryo UI" w:eastAsia="Meiryo UI"/>
              </w:rPr>
              <w:t>％</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まちづくり出前講座等の開催数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32</w:t>
            </w:r>
            <w:r>
              <w:rPr>
                <w:rFonts w:hint="eastAsia" w:ascii="Meiryo UI" w:hAnsi="Meiryo UI" w:eastAsia="Meiryo UI"/>
                <w:color w:val="000000" w:themeColor="text1"/>
              </w:rPr>
              <w:t>回</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43</w:t>
            </w:r>
            <w:r>
              <w:rPr>
                <w:rFonts w:hint="eastAsia" w:ascii="Meiryo UI" w:hAnsi="Meiryo UI" w:eastAsia="Meiryo UI"/>
              </w:rPr>
              <w:t>回</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55</w:t>
            </w:r>
            <w:r>
              <w:rPr>
                <w:rFonts w:hint="eastAsia" w:ascii="Meiryo UI" w:hAnsi="Meiryo UI" w:eastAsia="Meiryo UI"/>
              </w:rPr>
              <w:t>回</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人材バンク等登録者数（学校応援隊はえばるボランティア登録者数）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2,266</w:t>
            </w:r>
            <w:r>
              <w:rPr>
                <w:rFonts w:hint="default" w:ascii="Meiryo UI" w:hAnsi="Meiryo UI" w:eastAsia="Meiryo UI"/>
              </w:rPr>
              <w:t>人</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2,700</w:t>
            </w:r>
            <w:r>
              <w:rPr>
                <w:rFonts w:hint="default" w:ascii="Meiryo UI" w:hAnsi="Meiryo UI" w:eastAsia="Meiryo UI"/>
              </w:rPr>
              <w:t>人</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各種審議会等の女性登用率</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33</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32.0</w:t>
            </w:r>
            <w:r>
              <w:rPr>
                <w:rFonts w:hint="eastAsia" w:ascii="Meiryo UI" w:hAnsi="Meiryo UI" w:eastAsia="Meiryo UI"/>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50</w:t>
            </w:r>
            <w:r>
              <w:rPr>
                <w:rFonts w:hint="eastAsia" w:ascii="Meiryo UI" w:hAnsi="Meiryo UI" w:eastAsia="Meiryo UI"/>
              </w:rPr>
              <w:t>％</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手上げ方式による事業実施団体数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0</w:t>
            </w:r>
            <w:r>
              <w:rPr>
                <w:rFonts w:hint="eastAsia" w:ascii="Meiryo UI" w:hAnsi="Meiryo UI" w:eastAsia="Meiryo UI"/>
                <w:color w:val="000000" w:themeColor="text1"/>
              </w:rPr>
              <w:t>件</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color w:val="000000" w:themeColor="text1"/>
              </w:rPr>
              <w:t>延べ</w:t>
            </w:r>
            <w:r>
              <w:rPr>
                <w:rFonts w:hint="eastAsia" w:ascii="Meiryo UI" w:hAnsi="Meiryo UI" w:eastAsia="Meiryo UI"/>
              </w:rPr>
              <w:t>2</w:t>
            </w:r>
            <w:r>
              <w:rPr>
                <w:rFonts w:hint="eastAsia" w:ascii="Meiryo UI" w:hAnsi="Meiryo UI" w:eastAsia="Meiryo UI"/>
              </w:rPr>
              <w:t>件</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延べ</w:t>
            </w:r>
            <w:r>
              <w:rPr>
                <w:rFonts w:hint="eastAsia" w:ascii="Meiryo UI" w:hAnsi="Meiryo UI" w:eastAsia="Meiryo UI"/>
              </w:rPr>
              <w:t>10</w:t>
            </w:r>
            <w:r>
              <w:rPr>
                <w:rFonts w:hint="eastAsia" w:ascii="Meiryo UI" w:hAnsi="Meiryo UI" w:eastAsia="Meiryo UI"/>
              </w:rPr>
              <w:t>件</w:t>
            </w:r>
          </w:p>
          <w:p>
            <w:pPr>
              <w:pStyle w:val="22"/>
              <w:spacing w:line="355" w:lineRule="exact"/>
              <w:jc w:val="center"/>
              <w:rPr>
                <w:rFonts w:hint="default" w:ascii="Meiryo UI" w:hAnsi="Meiryo UI" w:eastAsia="Meiryo UI"/>
              </w:rPr>
            </w:pPr>
            <w:r>
              <w:rPr>
                <w:rFonts w:hint="eastAsia" w:ascii="Meiryo UI" w:hAnsi="Meiryo UI" w:eastAsia="Meiryo UI"/>
              </w:rPr>
              <w:t>（年</w:t>
            </w:r>
            <w:r>
              <w:rPr>
                <w:rFonts w:hint="eastAsia" w:ascii="Meiryo UI" w:hAnsi="Meiryo UI" w:eastAsia="Meiryo UI"/>
              </w:rPr>
              <w:t>2</w:t>
            </w:r>
            <w:r>
              <w:rPr>
                <w:rFonts w:hint="eastAsia" w:ascii="Meiryo UI" w:hAnsi="Meiryo UI" w:eastAsia="Meiryo UI"/>
              </w:rPr>
              <w:t>件）</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個別計画</w:t>
            </w:r>
          </w:p>
        </w:tc>
      </w:tr>
    </w:tbl>
    <w:p>
      <w:pPr>
        <w:pStyle w:val="0"/>
        <w:spacing w:line="355" w:lineRule="exact"/>
        <w:ind w:left="430" w:leftChars="100" w:hanging="220" w:hangingChars="100"/>
        <w:rPr>
          <w:rFonts w:hint="default"/>
          <w:sz w:val="22"/>
        </w:rPr>
      </w:pPr>
      <w:r>
        <w:rPr>
          <w:rFonts w:hint="eastAsia"/>
          <w:sz w:val="22"/>
        </w:rPr>
        <mc:AlternateContent>
          <mc:Choice Requires="wpg">
            <w:drawing>
              <wp:anchor distT="0" distB="0" distL="114300" distR="114300" simplePos="0" relativeHeight="56" behindDoc="0" locked="0" layoutInCell="1" hidden="0" allowOverlap="1">
                <wp:simplePos x="0" y="0"/>
                <wp:positionH relativeFrom="margin">
                  <wp:align>right</wp:align>
                </wp:positionH>
                <wp:positionV relativeFrom="paragraph">
                  <wp:posOffset>105410</wp:posOffset>
                </wp:positionV>
                <wp:extent cx="1762125" cy="503555"/>
                <wp:effectExtent l="0" t="0" r="0" b="0"/>
                <wp:wrapNone/>
                <wp:docPr id="1210" name="グループ化 13"/>
                <a:graphic xmlns:a="http://schemas.openxmlformats.org/drawingml/2006/main">
                  <a:graphicData uri="http://schemas.microsoft.com/office/word/2010/wordprocessingGroup">
                    <wpg:wgp>
                      <wpg:cNvGrpSpPr/>
                      <wpg:grpSpPr>
                        <a:xfrm>
                          <a:off x="0" y="0"/>
                          <a:ext cx="1762125" cy="503555"/>
                          <a:chOff x="0" y="-1"/>
                          <a:chExt cx="1763018" cy="504234"/>
                        </a:xfrm>
                      </wpg:grpSpPr>
                      <wps:wsp>
                        <wps:cNvPr id="1211" name="テキスト ボックス 39"/>
                        <wps:cNvSpPr txBox="1"/>
                        <wps:spPr>
                          <a:xfrm>
                            <a:off x="0" y="23750"/>
                            <a:ext cx="1205841" cy="355444"/>
                          </a:xfrm>
                          <a:prstGeom prst="rect">
                            <a:avLst/>
                          </a:prstGeom>
                          <a:noFill/>
                          <a:ln w="6350">
                            <a:noFill/>
                          </a:ln>
                        </wps:spPr>
                        <wps:txbx>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wps:txbx>
                        <wps:bodyPr rot="0" vertOverflow="overflow" horzOverflow="overflow" wrap="square" numCol="1" spcCol="0" rtlCol="0" fromWordArt="0" anchor="ctr" anchorCtr="0" forceAA="0" compatLnSpc="1"/>
                      </wps:wsp>
                      <pic:pic xmlns:pic="http://schemas.openxmlformats.org/drawingml/2006/picture">
                        <pic:nvPicPr>
                          <pic:cNvPr id="1212" name="図 12"/>
                          <pic:cNvPicPr>
                            <a:picLocks noChangeAspect="1"/>
                          </pic:cNvPicPr>
                        </pic:nvPicPr>
                        <pic:blipFill>
                          <a:blip r:embed="rId100"/>
                          <a:stretch>
                            <a:fillRect/>
                          </a:stretch>
                        </pic:blipFill>
                        <pic:spPr>
                          <a:xfrm>
                            <a:off x="1258784" y="-1"/>
                            <a:ext cx="504234" cy="504234"/>
                          </a:xfrm>
                          <a:prstGeom prst="rect">
                            <a:avLst/>
                          </a:prstGeom>
                        </pic:spPr>
                      </pic:pic>
                    </wpg:wgp>
                  </a:graphicData>
                </a:graphic>
              </wp:anchor>
            </w:drawing>
          </mc:Choice>
          <mc:Fallback>
            <w:pict>
              <v:group id="グループ化 13" style="mso-wrap-distance-right:9pt;mso-wrap-distance-bottom:0pt;margin-top:8.3000000000000007pt;mso-position-vertical-relative:text;mso-position-horizontal:right;mso-position-horizontal-relative:margin;position:absolute;height:39.65pt;mso-wrap-distance-top:0pt;width:138.75pt;mso-wrap-distance-left:9pt;z-index:56;" coordsize="1763018,504234" coordorigin="0,-1" o:spid="_x0000_s1210" o:allowincell="t" o:allowoverlap="t">
                <v:shapetype id="_x0000_t202" coordsize="21600,21600" o:spt="202" path="m,l,21600r21600,l21600,xe">
                  <v:stroke joinstyle="miter"/>
                  <v:path gradientshapeok="t" o:connecttype="rect"/>
                </v:shapetype>
                <v:shape id="テキスト ボックス 39" style="height:355444;width:1205841;top:23750;left:0;v-text-anchor:middle;position:absolute;" o:spid="_x0000_s1211" filled="f" stroked="f" strokeweight="0.5pt" o:spt="202" type="#_x0000_t202">
                  <v:fill/>
                  <v:textbox style="layout-flow:horizontal;">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v:textbox>
                  <v:imagedata o:title=""/>
                  <w10:wrap type="none" anchorx="margin"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504234;width:504234;top:-1;left:1258784;position:absolute;" o:spid="_x0000_s1212" filled="f" stroked="f" o:spt="75" type="#_x0000_t75">
                  <v:fill/>
                  <v:imagedata o:title="" r:id="rId100"/>
                  <w10:wrap type="none" anchorx="margin" anchory="text"/>
                </v:shape>
                <w10:wrap type="none" anchorx="margin" anchory="text"/>
              </v:group>
            </w:pict>
          </mc:Fallback>
        </mc:AlternateContent>
      </w:r>
      <w:r>
        <w:rPr>
          <w:rFonts w:hint="eastAsia"/>
          <w:sz w:val="22"/>
        </w:rPr>
        <w:t>○第三次南風原町男女共同参画計画</w:t>
      </w:r>
      <w:r>
        <w:rPr>
          <w:rFonts w:hint="eastAsia"/>
          <w:color w:val="000000" w:themeColor="text1"/>
          <w:sz w:val="22"/>
        </w:rPr>
        <w:t>（まじゅんプラン）</w:t>
      </w:r>
    </w:p>
    <w:p>
      <w:pPr>
        <w:pStyle w:val="0"/>
        <w:spacing w:line="355" w:lineRule="exact"/>
        <w:ind w:left="430" w:leftChars="100" w:hanging="220" w:hangingChars="100"/>
        <w:rPr>
          <w:rFonts w:hint="default"/>
          <w:sz w:val="22"/>
          <w:shd w:val="pct15" w:color="auto" w:fill="FFFFFF"/>
        </w:rPr>
      </w:pPr>
      <w:r>
        <w:rPr>
          <w:rFonts w:hint="eastAsia"/>
          <w:sz w:val="22"/>
        </w:rPr>
        <w:t>○第二次南風原町地域福祉推進計画</w:t>
      </w:r>
      <w:r>
        <w:rPr>
          <w:rFonts w:hint="eastAsia"/>
          <w:color w:val="000000" w:themeColor="text1"/>
          <w:sz w:val="22"/>
        </w:rPr>
        <w:t>（ちむぐくるプラン）</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rPr>
          <w:rFonts w:hint="default"/>
          <w:sz w:val="22"/>
        </w:rPr>
        <w:sectPr>
          <w:headerReference r:id="rId91" w:type="even"/>
          <w:headerReference r:id="rId92" w:type="default"/>
          <w:footerReference r:id="rId93" w:type="even"/>
          <w:footerReference r:id="rId94" w:type="default"/>
          <w:pgSz w:w="11906" w:h="16838"/>
          <w:pgMar w:top="1985" w:right="1701" w:bottom="1701" w:left="1701" w:header="851" w:footer="567" w:gutter="0"/>
          <w:cols w:space="720"/>
          <w:textDirection w:val="lrTb"/>
          <w:docGrid w:type="lines" w:linePitch="355"/>
        </w:sectPr>
      </w:pP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228" behindDoc="0" locked="0" layoutInCell="1" hidden="0" allowOverlap="1">
                <wp:simplePos x="0" y="0"/>
                <wp:positionH relativeFrom="column">
                  <wp:posOffset>-3810</wp:posOffset>
                </wp:positionH>
                <wp:positionV relativeFrom="paragraph">
                  <wp:posOffset>-22225</wp:posOffset>
                </wp:positionV>
                <wp:extent cx="5381625" cy="481965"/>
                <wp:effectExtent l="0" t="0" r="29845" b="635"/>
                <wp:wrapNone/>
                <wp:docPr id="1213" name="グループ化 20"/>
                <a:graphic xmlns:a="http://schemas.openxmlformats.org/drawingml/2006/main">
                  <a:graphicData uri="http://schemas.microsoft.com/office/word/2010/wordprocessingGroup">
                    <wpg:wgp>
                      <wpg:cNvGrpSpPr/>
                      <wpg:grpSpPr>
                        <a:xfrm>
                          <a:off x="0" y="0"/>
                          <a:ext cx="5381625" cy="481965"/>
                          <a:chOff x="0" y="0"/>
                          <a:chExt cx="5381625" cy="481965"/>
                        </a:xfrm>
                      </wpg:grpSpPr>
                      <wps:wsp>
                        <wps:cNvPr id="1214" name="Text Box 7"/>
                        <wps:cNvSpPr txBox="1">
                          <a:spLocks noChangeArrowheads="1"/>
                        </wps:cNvSpPr>
                        <wps:spPr>
                          <a:xfrm>
                            <a:off x="514350" y="228600"/>
                            <a:ext cx="4602480" cy="253365"/>
                          </a:xfrm>
                          <a:prstGeom prst="rect">
                            <a:avLst/>
                          </a:prstGeom>
                          <a:noFill/>
                          <a:ln>
                            <a:noFill/>
                          </a:ln>
                        </wps:spPr>
                        <wps:txbx>
                          <w:txbxContent>
                            <w:p>
                              <w:pPr>
                                <w:pStyle w:val="48"/>
                                <w:rPr>
                                  <w:rFonts w:hint="default"/>
                                </w:rPr>
                              </w:pPr>
                              <w:r>
                                <w:rPr>
                                  <w:rFonts w:hint="eastAsia"/>
                                </w:rPr>
                                <w:t>きらきらと輝く人が育つまち</w:t>
                              </w:r>
                            </w:p>
                          </w:txbxContent>
                        </wps:txbx>
                        <wps:bodyPr rot="0" vertOverflow="overflow" horzOverflow="overflow" wrap="square" lIns="0" tIns="0" rIns="0" bIns="0" anchor="t" anchorCtr="0" upright="1"/>
                      </wps:wsp>
                      <wps:wsp>
                        <wps:cNvPr id="1215" name="Text Box 5"/>
                        <wps:cNvSpPr txBox="1">
                          <a:spLocks noChangeArrowheads="1"/>
                        </wps:cNvSpPr>
                        <wps:spPr>
                          <a:xfrm>
                            <a:off x="514350" y="0"/>
                            <a:ext cx="1206500"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２</w:t>
                              </w:r>
                            </w:p>
                          </w:txbxContent>
                        </wps:txbx>
                        <wps:bodyPr rot="0" vertOverflow="overflow" horzOverflow="overflow" wrap="square" lIns="0" tIns="0" rIns="0" bIns="0" anchor="t" anchorCtr="0" upright="1"/>
                      </wps:wsp>
                      <wps:wsp>
                        <wps:cNvPr id="1216" name="四角形: 角を丸くする 34"/>
                        <wps:cNvSpPr/>
                        <wps:spPr>
                          <a:xfrm>
                            <a:off x="4371975" y="19050"/>
                            <a:ext cx="1009650"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7" name="Text Box 6"/>
                        <wps:cNvSpPr txBox="1">
                          <a:spLocks noChangeArrowheads="1"/>
                        </wps:cNvSpPr>
                        <wps:spPr>
                          <a:xfrm>
                            <a:off x="4410075" y="19050"/>
                            <a:ext cx="930910" cy="22542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教育・文化</w:t>
                              </w:r>
                            </w:p>
                          </w:txbxContent>
                        </wps:txbx>
                        <wps:bodyPr rot="0" vertOverflow="overflow" horzOverflow="overflow" wrap="square" lIns="0" tIns="0" rIns="0" bIns="0" anchor="t" anchorCtr="0" upright="1"/>
                      </wps:wsp>
                      <pic:pic xmlns:pic="http://schemas.openxmlformats.org/drawingml/2006/picture">
                        <pic:nvPicPr>
                          <pic:cNvPr id="1218" name="Picture 147"/>
                          <pic:cNvPicPr/>
                        </pic:nvPicPr>
                        <pic:blipFill>
                          <a:blip r:embed="rId61"/>
                          <a:stretch>
                            <a:fillRect/>
                          </a:stretch>
                        </pic:blipFill>
                        <pic:spPr>
                          <a:xfrm>
                            <a:off x="0" y="38100"/>
                            <a:ext cx="428625" cy="428625"/>
                          </a:xfrm>
                          <a:prstGeom prst="rect">
                            <a:avLst/>
                          </a:prstGeom>
                          <a:noFill/>
                          <a:ln>
                            <a:noFill/>
                          </a:ln>
                        </pic:spPr>
                      </pic:pic>
                    </wpg:wgp>
                  </a:graphicData>
                </a:graphic>
              </wp:anchor>
            </w:drawing>
          </mc:Choice>
          <mc:Fallback>
            <w:pict>
              <v:group id="グループ化 20" style="mso-wrap-distance-right:9pt;mso-wrap-distance-bottom:0pt;margin-top:-1.75pt;mso-position-vertical-relative:text;mso-position-horizontal-relative:text;position:absolute;height:37.950000000000003pt;mso-wrap-distance-top:0pt;width:423.75pt;mso-wrap-distance-left:9pt;margin-left:-0.3pt;z-index:228;" coordsize="5381625,481965" coordorigin="0,0" o:spid="_x0000_s1213" o:allowincell="t" o:allowoverlap="t">
                <v:shapetype id="_x0000_t202" coordsize="21600,21600" o:spt="202" path="m,l,21600r21600,l21600,xe">
                  <v:stroke joinstyle="miter"/>
                  <v:path gradientshapeok="t" o:connecttype="rect"/>
                </v:shapetype>
                <v:shape id="Text Box 7" style="height:253365;width:4602480;top:228600;left:514350;position:absolute;" o:spid="_x0000_s1214" filled="f" stroked="f" o:spt="202" type="#_x0000_t202">
                  <v:fill/>
                  <v:textbox style="layout-flow:horizontal;" inset="0mm,0mm,0mm,0mm">
                    <w:txbxContent>
                      <w:p>
                        <w:pPr>
                          <w:pStyle w:val="48"/>
                          <w:rPr>
                            <w:rFonts w:hint="default"/>
                          </w:rPr>
                        </w:pPr>
                        <w:r>
                          <w:rPr>
                            <w:rFonts w:hint="eastAsia"/>
                          </w:rPr>
                          <w:t>きらきらと輝く人が育つまち</w:t>
                        </w:r>
                      </w:p>
                    </w:txbxContent>
                  </v:textbox>
                  <v:imagedata o:title=""/>
                  <w10:wrap type="none" anchorx="text" anchory="text"/>
                </v:shape>
                <v:shape id="Text Box 5" style="height:215265;width:1206500;top:0;left:514350;position:absolute;" o:spid="_x0000_s1215"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２</w:t>
                        </w:r>
                      </w:p>
                    </w:txbxContent>
                  </v:textbox>
                  <v:imagedata o:title=""/>
                  <w10:wrap type="none" anchorx="text" anchory="text"/>
                </v:shape>
                <v:roundrect id="四角形: 角を丸くする 34" style="height:222250;width:1009650;top:19050;left:4371975;position:absolute;" o:spid="_x0000_s1216"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225425;width:930910;top:19050;left:4410075;position:absolute;" o:spid="_x0000_s1217"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教育・文化</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style="height:428625;width:428625;top:38100;left:0;position:absolute;" o:spid="_x0000_s1218" filled="f" stroked="f" o:spt="75" type="#_x0000_t75">
                  <v:fill/>
                  <v:imagedata o:title="" r:id="rId61"/>
                  <o:lock v:ext="edit" aspectratio="f"/>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2"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219" name="直線コネクタ 38"/>
                <a:graphic xmlns:a="http://schemas.openxmlformats.org/drawingml/2006/main">
                  <a:graphicData uri="http://schemas.microsoft.com/office/word/2010/wordprocessingShape">
                    <wps:wsp>
                      <wps:cNvPr id="1219" name="直線コネクタ 38"/>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8" style="mso-wrap-distance-top:0pt;mso-wrap-distance-right:9pt;mso-wrap-distance-bottom:0pt;mso-position-vertical-relative:text;mso-position-horizontal-relative:text;position:absolute;mso-wrap-distance-left:9pt;z-index:2;" o:spid="_x0000_s1219"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rPr>
            </w:pPr>
            <w:bookmarkStart w:id="48" w:name="_Toc118205217"/>
            <w:r>
              <w:rPr>
                <w:rFonts w:hint="eastAsia"/>
              </w:rPr>
              <w:t>１節　安らぎと豊かな人間関係、生きる力を育む、家庭教育</w:t>
            </w:r>
            <w:bookmarkEnd w:id="48"/>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40" behindDoc="0" locked="0" layoutInCell="1" hidden="0" allowOverlap="1">
            <wp:simplePos x="0" y="0"/>
            <wp:positionH relativeFrom="column">
              <wp:posOffset>0</wp:posOffset>
            </wp:positionH>
            <wp:positionV relativeFrom="paragraph">
              <wp:posOffset>94615</wp:posOffset>
            </wp:positionV>
            <wp:extent cx="5400040" cy="490220"/>
            <wp:effectExtent l="0" t="0" r="0" b="0"/>
            <wp:wrapNone/>
            <wp:docPr id="1220" name="図 49"/>
            <a:graphic xmlns:a="http://schemas.openxmlformats.org/drawingml/2006/main">
              <a:graphicData uri="http://schemas.openxmlformats.org/drawingml/2006/picture">
                <pic:pic xmlns:pic="http://schemas.openxmlformats.org/drawingml/2006/picture">
                  <pic:nvPicPr>
                    <pic:cNvPr id="1220" name="図 49"/>
                    <pic:cNvPicPr/>
                  </pic:nvPicPr>
                  <pic:blipFill>
                    <a:blip r:embed="rId105"/>
                    <a:stretch>
                      <a:fillRect/>
                    </a:stretch>
                  </pic:blipFill>
                  <pic:spPr>
                    <a:xfrm>
                      <a:off x="0" y="0"/>
                      <a:ext cx="5400040" cy="490220"/>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○基本的な生活習慣や倫理観をはじめとする家庭教育</w:t>
      </w:r>
      <w:r>
        <w:rPr>
          <w:rFonts w:hint="eastAsia"/>
          <w:color w:val="000000" w:themeColor="text1"/>
          <w:sz w:val="22"/>
          <w:vertAlign w:val="superscript"/>
        </w:rPr>
        <w:t>※</w:t>
      </w:r>
      <w:r>
        <w:rPr>
          <w:rStyle w:val="27"/>
          <w:rFonts w:hint="eastAsia"/>
          <w:color w:val="000000" w:themeColor="text1"/>
          <w:sz w:val="22"/>
        </w:rPr>
        <w:footnoteReference w:id="8"/>
      </w:r>
      <w:r>
        <w:rPr>
          <w:rFonts w:hint="eastAsia"/>
          <w:color w:val="000000" w:themeColor="text1"/>
          <w:sz w:val="22"/>
        </w:rPr>
        <w:t>の</w:t>
      </w:r>
      <w:r>
        <w:rPr>
          <w:rFonts w:hint="eastAsia"/>
          <w:sz w:val="22"/>
        </w:rPr>
        <w:t>重要性が浸透し、子どもが家庭の中でも</w:t>
      </w:r>
      <w:r>
        <w:rPr>
          <w:rFonts w:hint="eastAsia"/>
          <w:color w:val="000000" w:themeColor="text1"/>
          <w:sz w:val="22"/>
        </w:rPr>
        <w:t>生きる力を育むことができています。</w:t>
      </w:r>
    </w:p>
    <w:p>
      <w:pPr>
        <w:pStyle w:val="0"/>
        <w:spacing w:line="355" w:lineRule="exact"/>
        <w:ind w:left="430" w:leftChars="100" w:hanging="220" w:hangingChars="100"/>
        <w:rPr>
          <w:rFonts w:hint="default"/>
          <w:sz w:val="22"/>
        </w:rPr>
      </w:pPr>
      <w:r>
        <w:rPr>
          <w:rFonts w:hint="eastAsia"/>
          <w:color w:val="000000" w:themeColor="text1"/>
          <w:sz w:val="22"/>
        </w:rPr>
        <w:t>○家庭の役割を理解し、家庭教育の質を向上させるための講座等が充実しています。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（１）家庭教育の重要性の周知</w:t>
      </w:r>
    </w:p>
    <w:p>
      <w:pPr>
        <w:pStyle w:val="36"/>
        <w:spacing w:line="355" w:lineRule="exact"/>
        <w:ind w:left="430" w:leftChars="100" w:hanging="220" w:hangingChars="100"/>
        <w:jc w:val="both"/>
        <w:rPr>
          <w:rFonts w:hint="default" w:ascii="Meiryo UI" w:hAnsi="Meiryo UI" w:eastAsia="Meiryo UI"/>
          <w:sz w:val="22"/>
        </w:rPr>
      </w:pPr>
      <w:r>
        <w:rPr>
          <w:rFonts w:hint="eastAsia" w:ascii="Meiryo UI" w:hAnsi="Meiryo UI" w:eastAsia="Meiryo UI"/>
          <w:sz w:val="22"/>
        </w:rPr>
        <w:t>①都市化や核家族化、雇用環境の変化により身近な人から子育ての仕方を学ぶ機会の減少、子育ての悩みなど気軽に相談</w:t>
      </w:r>
      <w:r>
        <w:rPr>
          <w:rFonts w:hint="eastAsia" w:ascii="Meiryo UI" w:hAnsi="Meiryo UI" w:eastAsia="Meiryo UI"/>
          <w:color w:val="000000" w:themeColor="text1"/>
          <w:sz w:val="22"/>
        </w:rPr>
        <w:t>できる</w:t>
      </w:r>
      <w:r>
        <w:rPr>
          <w:rFonts w:hint="eastAsia" w:ascii="Meiryo UI" w:hAnsi="Meiryo UI" w:eastAsia="Meiryo UI"/>
          <w:sz w:val="22"/>
        </w:rPr>
        <w:t>人が身近にいないなど、親や家庭を取り巻く状況、子育てを支える環境も大きく変化しています。</w:t>
      </w:r>
    </w:p>
    <w:p>
      <w:pPr>
        <w:pStyle w:val="36"/>
        <w:spacing w:line="355" w:lineRule="exact"/>
        <w:ind w:left="430" w:leftChars="100" w:hanging="220" w:hangingChars="100"/>
        <w:jc w:val="both"/>
        <w:rPr>
          <w:rFonts w:hint="default" w:ascii="Meiryo UI" w:hAnsi="Meiryo UI" w:eastAsia="Meiryo UI"/>
          <w:color w:val="000000" w:themeColor="text1"/>
          <w:sz w:val="22"/>
        </w:rPr>
      </w:pPr>
      <w:r>
        <w:rPr>
          <w:rFonts w:hint="eastAsia" w:ascii="Meiryo UI" w:hAnsi="Meiryo UI" w:eastAsia="Meiryo UI"/>
          <w:color w:val="000000" w:themeColor="text1"/>
          <w:sz w:val="22"/>
        </w:rPr>
        <w:t>②公民館講座を活用し、社会教育指導員等を通じて「家庭教育にも関連する講座」を実施しています。講座参加者からは「楽しく学ぶことができた」「今後も参加したい」と肯定的な反応が多く、今後も継続実施が望まれます。</w:t>
      </w:r>
    </w:p>
    <w:p>
      <w:pPr>
        <w:pStyle w:val="36"/>
        <w:spacing w:line="355" w:lineRule="exact"/>
        <w:ind w:left="430" w:leftChars="100" w:hanging="220" w:hangingChars="100"/>
        <w:jc w:val="both"/>
        <w:rPr>
          <w:rFonts w:hint="default" w:ascii="Meiryo UI" w:hAnsi="Meiryo UI" w:eastAsia="Meiryo UI"/>
          <w:color w:val="auto"/>
          <w:sz w:val="22"/>
        </w:rPr>
      </w:pPr>
    </w:p>
    <w:p>
      <w:pPr>
        <w:pStyle w:val="0"/>
        <w:spacing w:line="355" w:lineRule="exact"/>
        <w:jc w:val="center"/>
        <w:rPr>
          <w:rFonts w:hint="default"/>
          <w:sz w:val="22"/>
        </w:rPr>
      </w:pPr>
      <w:r>
        <w:rPr>
          <w:rFonts w:hint="eastAsia"/>
          <w:sz w:val="22"/>
        </w:rPr>
        <w:t>家庭教育に関する講座の開催</w:t>
      </w:r>
      <w:r>
        <w:rPr>
          <w:rFonts w:hint="default"/>
          <w:sz w:val="22"/>
        </w:rPr>
        <w:t>状況</w:t>
      </w:r>
    </w:p>
    <w:tbl>
      <w:tblPr>
        <w:tblStyle w:val="11"/>
        <w:tblW w:w="8561" w:type="dxa"/>
        <w:jc w:val="center"/>
        <w:tblInd w:w="0" w:type="dxa"/>
        <w:tblLayout w:type="fixed"/>
        <w:tblCellMar>
          <w:left w:w="99" w:type="dxa"/>
          <w:right w:w="99" w:type="dxa"/>
        </w:tblCellMar>
        <w:tblLook w:firstRow="1" w:lastRow="0" w:firstColumn="1" w:lastColumn="0" w:noHBand="0" w:noVBand="1" w:val="04A0"/>
      </w:tblPr>
      <w:tblGrid>
        <w:gridCol w:w="1711"/>
        <w:gridCol w:w="1300"/>
        <w:gridCol w:w="1300"/>
        <w:gridCol w:w="1167"/>
        <w:gridCol w:w="1167"/>
        <w:gridCol w:w="913"/>
        <w:gridCol w:w="1003"/>
      </w:tblGrid>
      <w:tr>
        <w:trPr>
          <w:trHeight w:val="20" w:hRule="atLeast"/>
        </w:trPr>
        <w:tc>
          <w:tcPr>
            <w:tcW w:w="1711"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1300"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1300"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4250"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711"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300"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300"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16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116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91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10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1711"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kern w:val="0"/>
                <w:sz w:val="18"/>
              </w:rPr>
            </w:pPr>
            <w:r>
              <w:rPr>
                <w:rFonts w:hint="eastAsia"/>
                <w:sz w:val="18"/>
              </w:rPr>
              <w:t>家庭教育に関する講座数（回）</w:t>
            </w:r>
          </w:p>
        </w:tc>
        <w:tc>
          <w:tcPr>
            <w:tcW w:w="1300"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6</w:t>
            </w:r>
            <w:r>
              <w:rPr>
                <w:rFonts w:hint="eastAsia"/>
                <w:sz w:val="18"/>
              </w:rPr>
              <w:t>回</w:t>
            </w:r>
          </w:p>
        </w:tc>
        <w:tc>
          <w:tcPr>
            <w:tcW w:w="1300"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10</w:t>
            </w:r>
            <w:r>
              <w:rPr>
                <w:rFonts w:hint="eastAsia"/>
                <w:sz w:val="18"/>
              </w:rPr>
              <w:t>回</w:t>
            </w:r>
          </w:p>
        </w:tc>
        <w:tc>
          <w:tcPr>
            <w:tcW w:w="1167"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6</w:t>
            </w:r>
            <w:r>
              <w:rPr>
                <w:rFonts w:hint="eastAsia"/>
                <w:sz w:val="18"/>
              </w:rPr>
              <w:t>回</w:t>
            </w:r>
          </w:p>
        </w:tc>
        <w:tc>
          <w:tcPr>
            <w:tcW w:w="1167"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5</w:t>
            </w:r>
            <w:r>
              <w:rPr>
                <w:rFonts w:hint="eastAsia"/>
                <w:sz w:val="18"/>
              </w:rPr>
              <w:t>回</w:t>
            </w:r>
          </w:p>
        </w:tc>
        <w:tc>
          <w:tcPr>
            <w:tcW w:w="913"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6</w:t>
            </w:r>
            <w:r>
              <w:rPr>
                <w:rFonts w:hint="eastAsia"/>
                <w:sz w:val="18"/>
              </w:rPr>
              <w:t>回</w:t>
            </w:r>
          </w:p>
        </w:tc>
        <w:tc>
          <w:tcPr>
            <w:tcW w:w="1003"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3</w:t>
            </w:r>
            <w:r>
              <w:rPr>
                <w:rFonts w:hint="eastAsia"/>
                <w:sz w:val="18"/>
              </w:rPr>
              <w:t>回</w:t>
            </w:r>
          </w:p>
        </w:tc>
      </w:tr>
    </w:tbl>
    <w:p>
      <w:pPr>
        <w:pStyle w:val="0"/>
        <w:jc w:val="right"/>
        <w:rPr>
          <w:rFonts w:hint="default"/>
          <w:sz w:val="18"/>
        </w:rPr>
      </w:pPr>
      <w:r>
        <w:rPr>
          <w:rFonts w:hint="default"/>
          <w:sz w:val="18"/>
        </w:rPr>
        <w:t>出典：</w:t>
      </w:r>
      <w:r>
        <w:rPr>
          <w:rFonts w:hint="eastAsia"/>
          <w:sz w:val="18"/>
        </w:rPr>
        <w:t>生涯学習文化課</w:t>
      </w:r>
      <w:r>
        <w:rPr>
          <w:rFonts w:hint="default"/>
          <w:sz w:val="18"/>
        </w:rPr>
        <w:t>調べ</w:t>
      </w:r>
    </w:p>
    <w:p>
      <w:pPr>
        <w:pStyle w:val="0"/>
        <w:spacing w:line="355" w:lineRule="exact"/>
        <w:ind w:left="430" w:leftChars="100" w:hanging="220" w:hangingChars="100"/>
        <w:rPr>
          <w:rFonts w:hint="default"/>
          <w:sz w:val="22"/>
        </w:rPr>
      </w:pPr>
    </w:p>
    <w:p>
      <w:pPr>
        <w:pStyle w:val="33"/>
        <w:rPr>
          <w:rFonts w:hint="default"/>
        </w:rPr>
      </w:pPr>
      <w:r>
        <w:rPr>
          <w:rFonts w:hint="eastAsia"/>
        </w:rPr>
        <w:t>（２）家庭教育を考える機会の充実</w:t>
      </w:r>
    </w:p>
    <w:p>
      <w:pPr>
        <w:pStyle w:val="0"/>
        <w:spacing w:line="355" w:lineRule="exact"/>
        <w:ind w:left="430" w:leftChars="100" w:hanging="220" w:hangingChars="100"/>
        <w:rPr>
          <w:rFonts w:hint="default"/>
          <w:sz w:val="22"/>
        </w:rPr>
      </w:pPr>
      <w:r>
        <w:rPr>
          <w:rFonts w:hint="eastAsia"/>
          <w:sz w:val="22"/>
        </w:rPr>
        <w:t>①家庭教育は、これからの未来を支える子どもたちへの大切な贈り物です。そして、子どもを育てることは、未来の南風原町を支える人材を育てる</w:t>
      </w:r>
      <w:r>
        <w:rPr>
          <w:rFonts w:hint="eastAsia"/>
          <w:color w:val="000000" w:themeColor="text1"/>
          <w:sz w:val="22"/>
        </w:rPr>
        <w:t>という観点においても重要なこと</w:t>
      </w:r>
      <w:r>
        <w:rPr>
          <w:rFonts w:hint="eastAsia"/>
          <w:sz w:val="22"/>
        </w:rPr>
        <w:t>です。そのため、町では町立中央公民館や各字公民館等での講座を通した家庭教育や、各学校</w:t>
      </w:r>
      <w:r>
        <w:rPr>
          <w:rFonts w:hint="default"/>
          <w:sz w:val="22"/>
        </w:rPr>
        <w:t>PTA</w:t>
      </w:r>
      <w:r>
        <w:rPr>
          <w:rFonts w:hint="eastAsia"/>
          <w:sz w:val="22"/>
        </w:rPr>
        <w:t>を中心とした家庭教育学級の活動支援、親子共同活動支援、</w:t>
      </w:r>
      <w:r>
        <w:rPr>
          <w:rFonts w:hint="eastAsia"/>
          <w:color w:val="000000" w:themeColor="text1"/>
          <w:sz w:val="22"/>
        </w:rPr>
        <w:t>読み聞かせ</w:t>
      </w:r>
      <w:r>
        <w:rPr>
          <w:rFonts w:hint="eastAsia"/>
          <w:sz w:val="22"/>
        </w:rPr>
        <w:t>等による親子のふれあいなどを通して家庭教育の大切さを再認識する機会を提供しています。</w:t>
      </w:r>
      <w:r>
        <w:rPr>
          <w:rFonts w:hint="eastAsia"/>
          <w:color w:val="000000" w:themeColor="text1"/>
          <w:sz w:val="22"/>
        </w:rPr>
        <w:t>また、</w:t>
      </w:r>
      <w:r>
        <w:rPr>
          <w:rFonts w:hint="eastAsia"/>
          <w:sz w:val="22"/>
        </w:rPr>
        <w:t>家庭の大切さや役割を再認識することを目的とした「家庭の日（毎月第３日曜日）」、家庭、学校及び地域社会の連携の下に町民全体で教育に関する</w:t>
      </w:r>
      <w:r>
        <w:rPr>
          <w:rFonts w:hint="eastAsia"/>
          <w:color w:val="000000" w:themeColor="text1"/>
          <w:sz w:val="22"/>
        </w:rPr>
        <w:t>取組</w:t>
      </w:r>
      <w:r>
        <w:rPr>
          <w:rFonts w:hint="eastAsia"/>
          <w:sz w:val="22"/>
        </w:rPr>
        <w:t>を推進するため「学校公開日（</w:t>
      </w:r>
      <w:r>
        <w:rPr>
          <w:rFonts w:hint="default"/>
          <w:sz w:val="22"/>
        </w:rPr>
        <w:t>5</w:t>
      </w:r>
      <w:r>
        <w:rPr>
          <w:rFonts w:hint="eastAsia"/>
          <w:sz w:val="22"/>
        </w:rPr>
        <w:t>月第</w:t>
      </w:r>
      <w:r>
        <w:rPr>
          <w:rFonts w:hint="eastAsia"/>
          <w:sz w:val="22"/>
        </w:rPr>
        <w:t>4</w:t>
      </w:r>
      <w:r>
        <w:rPr>
          <w:rFonts w:hint="eastAsia"/>
          <w:sz w:val="22"/>
        </w:rPr>
        <w:t>日曜日）</w:t>
      </w:r>
      <w:r>
        <w:rPr>
          <w:rFonts w:hint="eastAsia"/>
          <w:color w:val="000000" w:themeColor="text1"/>
          <w:sz w:val="22"/>
        </w:rPr>
        <w:t>」「</w:t>
      </w:r>
      <w:r>
        <w:rPr>
          <w:rFonts w:hint="eastAsia"/>
          <w:sz w:val="22"/>
        </w:rPr>
        <w:t>教育の日（</w:t>
      </w:r>
      <w:r>
        <w:rPr>
          <w:rFonts w:hint="default"/>
          <w:sz w:val="22"/>
        </w:rPr>
        <w:t>12</w:t>
      </w:r>
      <w:r>
        <w:rPr>
          <w:rFonts w:hint="eastAsia"/>
          <w:sz w:val="22"/>
        </w:rPr>
        <w:t>月の第２日曜日）」を設け、地域ぐるみで家庭教育の強化に取り組んでいます。家庭環境は子どもの成長に大きな影響を与えます。様々な問題を抱える家庭が社会的に孤立することを防ぎ、子どもの「生きる力」を育むためには、地域・学校等と連携した支援が求められ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（１）家庭教育の重要性の周知</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生涯学習文化課、教育総務課、学校教育課</w:t>
            </w:r>
          </w:p>
        </w:tc>
      </w:tr>
    </w:tbl>
    <w:p>
      <w:pPr>
        <w:pStyle w:val="0"/>
        <w:spacing w:line="355" w:lineRule="exact"/>
        <w:ind w:left="430" w:leftChars="100" w:hanging="220" w:hangingChars="100"/>
        <w:rPr>
          <w:rFonts w:hint="default"/>
          <w:sz w:val="22"/>
        </w:rPr>
      </w:pPr>
      <w:r>
        <w:rPr>
          <w:rFonts w:hint="eastAsia"/>
          <w:sz w:val="22"/>
        </w:rPr>
        <w:t>①子どもの基本的な生活習慣、基本的倫理観、自立心を身につける上で重要な役割を担う家庭教育に</w:t>
      </w:r>
      <w:r>
        <w:rPr>
          <w:rFonts w:hint="eastAsia"/>
          <w:color w:val="000000" w:themeColor="text1"/>
          <w:sz w:val="22"/>
        </w:rPr>
        <w:t>ついて</w:t>
      </w:r>
      <w:r>
        <w:rPr>
          <w:rFonts w:hint="eastAsia"/>
          <w:sz w:val="22"/>
        </w:rPr>
        <w:t>周知を図ります。</w:t>
      </w:r>
    </w:p>
    <w:p>
      <w:pPr>
        <w:pStyle w:val="0"/>
        <w:spacing w:line="355" w:lineRule="exact"/>
        <w:ind w:left="430" w:leftChars="100" w:hanging="220" w:hangingChars="100"/>
        <w:rPr>
          <w:rFonts w:hint="default"/>
          <w:sz w:val="22"/>
        </w:rPr>
      </w:pPr>
      <w:r>
        <w:rPr>
          <w:rFonts w:hint="eastAsia"/>
          <w:sz w:val="22"/>
        </w:rPr>
        <w:t>②家庭・学校・行政等が協働し、子どもの自己肯定感を高める関わり方、生きる力を育むための支援を進めていきます。</w:t>
      </w:r>
    </w:p>
    <w:p>
      <w:pPr>
        <w:pStyle w:val="0"/>
        <w:spacing w:line="355" w:lineRule="exact"/>
        <w:ind w:left="430" w:leftChars="100" w:hanging="220" w:hangingChars="100"/>
        <w:rPr>
          <w:rFonts w:hint="default"/>
          <w:sz w:val="22"/>
        </w:rPr>
      </w:pPr>
      <w:r>
        <w:rPr>
          <w:rFonts w:hint="eastAsia"/>
          <w:sz w:val="22"/>
        </w:rPr>
        <w:t>③「早おき・朝ごはん・徒歩登校・適度な運動・家庭学習・早ね」など基本的な生活習慣の定着に向けた各種活動を推進します。</w:t>
      </w:r>
    </w:p>
    <w:p>
      <w:pPr>
        <w:pStyle w:val="0"/>
        <w:spacing w:line="355" w:lineRule="exact"/>
        <w:ind w:left="430" w:leftChars="100" w:hanging="220" w:hangingChars="100"/>
        <w:rPr>
          <w:rFonts w:hint="default"/>
          <w:sz w:val="22"/>
        </w:rPr>
      </w:pPr>
      <w:r>
        <w:rPr>
          <w:rFonts w:hint="eastAsia"/>
          <w:sz w:val="22"/>
        </w:rPr>
        <w:t>④子どもがインターネットや</w:t>
      </w:r>
      <w:r>
        <w:rPr>
          <w:rFonts w:hint="eastAsia"/>
          <w:color w:val="000000" w:themeColor="text1"/>
          <w:sz w:val="22"/>
        </w:rPr>
        <w:t>ICT</w:t>
      </w:r>
      <w:r>
        <w:rPr>
          <w:rFonts w:hint="eastAsia"/>
          <w:color w:val="000000" w:themeColor="text1"/>
          <w:sz w:val="22"/>
        </w:rPr>
        <w:t>環境等のツール</w:t>
      </w:r>
      <w:r>
        <w:rPr>
          <w:rFonts w:hint="eastAsia"/>
          <w:sz w:val="22"/>
        </w:rPr>
        <w:t>を通じた犯罪に巻き込まれないよう、またいじめの被害者にも加害者にもならないよう、情報端末等の利用を通じた危険性や安全に利用するための知識、家庭内の利用ルールの重要性や人権意識の高揚について学校等と連携しながら周知</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（２）家庭教育を考える機会の充実</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生涯学習文化課、教育総務課、学校教育課、こども課</w:t>
            </w:r>
          </w:p>
        </w:tc>
      </w:tr>
    </w:tbl>
    <w:p>
      <w:pPr>
        <w:pStyle w:val="0"/>
        <w:spacing w:line="355" w:lineRule="exact"/>
        <w:ind w:left="430" w:leftChars="100" w:hanging="220" w:hangingChars="100"/>
        <w:rPr>
          <w:rFonts w:hint="default"/>
          <w:sz w:val="22"/>
        </w:rPr>
      </w:pPr>
      <w:r>
        <w:rPr>
          <w:rFonts w:hint="eastAsia"/>
          <w:sz w:val="22"/>
        </w:rPr>
        <w:t>①</w:t>
      </w:r>
      <w:r>
        <w:rPr>
          <w:rFonts w:hint="eastAsia"/>
          <w:sz w:val="22"/>
        </w:rPr>
        <w:t>PTA</w:t>
      </w:r>
      <w:r>
        <w:rPr>
          <w:rFonts w:hint="eastAsia"/>
          <w:sz w:val="22"/>
        </w:rPr>
        <w:t>活動、地域活動</w:t>
      </w:r>
      <w:r>
        <w:rPr>
          <w:rFonts w:hint="eastAsia"/>
          <w:color w:val="000000" w:themeColor="text1"/>
          <w:sz w:val="22"/>
        </w:rPr>
        <w:t>、学校行事等</w:t>
      </w:r>
      <w:r>
        <w:rPr>
          <w:rFonts w:hint="eastAsia"/>
          <w:sz w:val="22"/>
        </w:rPr>
        <w:t>を通じ、家庭教育の大切さや家庭教育の役割等に関する情報提供を行います。</w:t>
      </w:r>
    </w:p>
    <w:p>
      <w:pPr>
        <w:pStyle w:val="0"/>
        <w:spacing w:line="355" w:lineRule="exact"/>
        <w:ind w:left="430" w:leftChars="100" w:hanging="220" w:hangingChars="100"/>
        <w:rPr>
          <w:rFonts w:hint="default"/>
          <w:sz w:val="22"/>
        </w:rPr>
      </w:pPr>
      <w:r>
        <w:rPr>
          <w:rFonts w:hint="eastAsia"/>
          <w:sz w:val="22"/>
        </w:rPr>
        <w:t>②公民館講座等を通じて、いつでも、どこでも、誰でも学べる環境づくりをさらに充実させます。</w:t>
      </w:r>
      <w:r>
        <w:rPr>
          <w:rFonts w:hint="eastAsia"/>
          <w:color w:val="000000" w:themeColor="text1"/>
          <w:sz w:val="22"/>
        </w:rPr>
        <w:t>また、保育所、幼稚園などの公共拠点施設と連携し幼少期から家庭教育の大切さを学ぶ機会の充実を図ります。</w:t>
      </w:r>
    </w:p>
    <w:p>
      <w:pPr>
        <w:pStyle w:val="0"/>
        <w:spacing w:line="355" w:lineRule="exact"/>
        <w:ind w:left="430" w:leftChars="100" w:hanging="220" w:hangingChars="100"/>
        <w:rPr>
          <w:rFonts w:hint="default"/>
          <w:sz w:val="22"/>
        </w:rPr>
      </w:pPr>
      <w:r>
        <w:rPr>
          <w:rFonts w:hint="eastAsia"/>
          <w:sz w:val="22"/>
        </w:rPr>
        <w:t>③社会の一員となるための基礎的資質や能力を養うなど、子どもの「生きる力」を育む家庭教育を</w:t>
      </w:r>
      <w:r>
        <w:rPr>
          <w:rFonts w:hint="eastAsia"/>
          <w:color w:val="000000" w:themeColor="text1"/>
          <w:sz w:val="22"/>
        </w:rPr>
        <w:t>推進します</w:t>
      </w:r>
      <w:r>
        <w:rPr>
          <w:rFonts w:hint="eastAsia"/>
          <w:sz w:val="22"/>
        </w:rPr>
        <w:t>。</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○家庭教育をテーマにした公民館講座の開設</w:t>
      </w:r>
    </w:p>
    <w:p>
      <w:pPr>
        <w:pStyle w:val="0"/>
        <w:spacing w:line="355" w:lineRule="exact"/>
        <w:ind w:left="430" w:leftChars="100" w:hanging="220" w:hangingChars="100"/>
        <w:rPr>
          <w:rFonts w:hint="default"/>
          <w:sz w:val="22"/>
        </w:rPr>
      </w:pPr>
      <w:r>
        <w:rPr>
          <w:rFonts w:hint="eastAsia"/>
          <w:sz w:val="22"/>
        </w:rPr>
        <w:t>○家庭教育学級の推進</w:t>
      </w: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238"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161"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家庭教育に関する講座数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6</w:t>
            </w:r>
            <w:r>
              <w:rPr>
                <w:rFonts w:hint="eastAsia" w:ascii="Meiryo UI" w:hAnsi="Meiryo UI" w:eastAsia="Meiryo UI"/>
                <w:color w:val="000000" w:themeColor="text1"/>
              </w:rPr>
              <w:t>回</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3</w:t>
            </w:r>
            <w:r>
              <w:rPr>
                <w:rFonts w:hint="eastAsia" w:ascii="Meiryo UI" w:hAnsi="Meiryo UI" w:eastAsia="Meiryo UI"/>
              </w:rPr>
              <w:t>回</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10</w:t>
            </w:r>
            <w:r>
              <w:rPr>
                <w:rFonts w:hint="eastAsia" w:ascii="Meiryo UI" w:hAnsi="Meiryo UI" w:eastAsia="Meiryo UI"/>
              </w:rPr>
              <w:t>回</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家庭教育に関する講座の参加者数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120</w:t>
            </w:r>
            <w:r>
              <w:rPr>
                <w:rFonts w:hint="eastAsia" w:ascii="Meiryo UI" w:hAnsi="Meiryo UI" w:eastAsia="Meiryo UI"/>
                <w:color w:val="000000" w:themeColor="text1"/>
              </w:rPr>
              <w:t>人</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36</w:t>
            </w:r>
            <w:r>
              <w:rPr>
                <w:rFonts w:hint="default" w:ascii="Meiryo UI" w:hAnsi="Meiryo UI" w:eastAsia="Meiryo UI"/>
              </w:rPr>
              <w:t>人</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150</w:t>
            </w:r>
            <w:r>
              <w:rPr>
                <w:rFonts w:hint="default" w:ascii="Meiryo UI" w:hAnsi="Meiryo UI" w:eastAsia="Meiryo UI"/>
              </w:rPr>
              <w:t>人</w:t>
            </w:r>
          </w:p>
        </w:tc>
      </w:tr>
    </w:tbl>
    <w:p>
      <w:pPr>
        <w:pStyle w:val="0"/>
        <w:spacing w:line="355" w:lineRule="exact"/>
        <w:rPr>
          <w:rFonts w:hint="default"/>
          <w:sz w:val="22"/>
        </w:rPr>
      </w:pPr>
      <w:r>
        <w:rPr>
          <w:rFonts w:hint="default"/>
          <w:sz w:val="22"/>
        </w:rPr>
        <w:br w:type="page"/>
      </w: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273" behindDoc="0" locked="0" layoutInCell="1" hidden="0" allowOverlap="1">
                <wp:simplePos x="0" y="0"/>
                <wp:positionH relativeFrom="column">
                  <wp:posOffset>-3810</wp:posOffset>
                </wp:positionH>
                <wp:positionV relativeFrom="paragraph">
                  <wp:posOffset>-22225</wp:posOffset>
                </wp:positionV>
                <wp:extent cx="5381625" cy="481965"/>
                <wp:effectExtent l="0" t="0" r="29845" b="635"/>
                <wp:wrapNone/>
                <wp:docPr id="1221" name="グループ化 21"/>
                <a:graphic xmlns:a="http://schemas.openxmlformats.org/drawingml/2006/main">
                  <a:graphicData uri="http://schemas.microsoft.com/office/word/2010/wordprocessingGroup">
                    <wpg:wgp>
                      <wpg:cNvGrpSpPr/>
                      <wpg:grpSpPr>
                        <a:xfrm>
                          <a:off x="0" y="0"/>
                          <a:ext cx="5381625" cy="481965"/>
                          <a:chOff x="0" y="0"/>
                          <a:chExt cx="5381625" cy="481965"/>
                        </a:xfrm>
                      </wpg:grpSpPr>
                      <wps:wsp>
                        <wps:cNvPr id="1222" name="Text Box 7"/>
                        <wps:cNvSpPr txBox="1">
                          <a:spLocks noChangeArrowheads="1"/>
                        </wps:cNvSpPr>
                        <wps:spPr>
                          <a:xfrm>
                            <a:off x="514350" y="228600"/>
                            <a:ext cx="4602480" cy="253365"/>
                          </a:xfrm>
                          <a:prstGeom prst="rect">
                            <a:avLst/>
                          </a:prstGeom>
                          <a:noFill/>
                          <a:ln>
                            <a:noFill/>
                          </a:ln>
                        </wps:spPr>
                        <wps:txbx>
                          <w:txbxContent>
                            <w:p>
                              <w:pPr>
                                <w:pStyle w:val="0"/>
                                <w:spacing w:line="401" w:lineRule="exact"/>
                                <w:rPr>
                                  <w:rFonts w:hint="default"/>
                                  <w:b w:val="1"/>
                                  <w:sz w:val="28"/>
                                </w:rPr>
                              </w:pPr>
                              <w:r>
                                <w:rPr>
                                  <w:rFonts w:hint="eastAsia"/>
                                  <w:b w:val="1"/>
                                  <w:sz w:val="28"/>
                                </w:rPr>
                                <w:t>きらきらと輝く人が育つまち</w:t>
                              </w:r>
                            </w:p>
                          </w:txbxContent>
                        </wps:txbx>
                        <wps:bodyPr rot="0" vertOverflow="overflow" horzOverflow="overflow" wrap="square" lIns="0" tIns="0" rIns="0" bIns="0" anchor="t" anchorCtr="0" upright="1"/>
                      </wps:wsp>
                      <wps:wsp>
                        <wps:cNvPr id="1223" name="Text Box 5"/>
                        <wps:cNvSpPr txBox="1">
                          <a:spLocks noChangeArrowheads="1"/>
                        </wps:cNvSpPr>
                        <wps:spPr>
                          <a:xfrm>
                            <a:off x="514350" y="0"/>
                            <a:ext cx="1206500"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２</w:t>
                              </w:r>
                            </w:p>
                          </w:txbxContent>
                        </wps:txbx>
                        <wps:bodyPr rot="0" vertOverflow="overflow" horzOverflow="overflow" wrap="square" lIns="0" tIns="0" rIns="0" bIns="0" anchor="t" anchorCtr="0" upright="1"/>
                      </wps:wsp>
                      <wps:wsp>
                        <wps:cNvPr id="1224" name="四角形: 角を丸くする 34"/>
                        <wps:cNvSpPr/>
                        <wps:spPr>
                          <a:xfrm>
                            <a:off x="4371975" y="19050"/>
                            <a:ext cx="1009650"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25" name="Text Box 6"/>
                        <wps:cNvSpPr txBox="1">
                          <a:spLocks noChangeArrowheads="1"/>
                        </wps:cNvSpPr>
                        <wps:spPr>
                          <a:xfrm>
                            <a:off x="4410075" y="19050"/>
                            <a:ext cx="930910" cy="22542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教育・文化</w:t>
                              </w:r>
                            </w:p>
                          </w:txbxContent>
                        </wps:txbx>
                        <wps:bodyPr rot="0" vertOverflow="overflow" horzOverflow="overflow" wrap="square" lIns="0" tIns="0" rIns="0" bIns="0" anchor="t" anchorCtr="0" upright="1"/>
                      </wps:wsp>
                      <pic:pic xmlns:pic="http://schemas.openxmlformats.org/drawingml/2006/picture">
                        <pic:nvPicPr>
                          <pic:cNvPr id="1226" name="Picture 147"/>
                          <pic:cNvPicPr/>
                        </pic:nvPicPr>
                        <pic:blipFill>
                          <a:blip r:embed="rId61"/>
                          <a:stretch>
                            <a:fillRect/>
                          </a:stretch>
                        </pic:blipFill>
                        <pic:spPr>
                          <a:xfrm>
                            <a:off x="0" y="38100"/>
                            <a:ext cx="428625" cy="428625"/>
                          </a:xfrm>
                          <a:prstGeom prst="rect">
                            <a:avLst/>
                          </a:prstGeom>
                          <a:noFill/>
                          <a:ln>
                            <a:noFill/>
                          </a:ln>
                        </pic:spPr>
                      </pic:pic>
                    </wpg:wgp>
                  </a:graphicData>
                </a:graphic>
              </wp:anchor>
            </w:drawing>
          </mc:Choice>
          <mc:Fallback>
            <w:pict>
              <v:group id="グループ化 21" style="mso-wrap-distance-right:9pt;mso-wrap-distance-bottom:0pt;margin-top:-1.75pt;mso-position-vertical-relative:text;mso-position-horizontal-relative:text;position:absolute;height:37.950000000000003pt;mso-wrap-distance-top:0pt;width:423.75pt;mso-wrap-distance-left:9pt;margin-left:-0.3pt;z-index:273;" coordsize="5381625,481965" coordorigin="0,0" o:spid="_x0000_s1221" o:allowincell="t" o:allowoverlap="t">
                <v:shapetype id="_x0000_t202" coordsize="21600,21600" o:spt="202" path="m,l,21600r21600,l21600,xe">
                  <v:stroke joinstyle="miter"/>
                  <v:path gradientshapeok="t" o:connecttype="rect"/>
                </v:shapetype>
                <v:shape id="Text Box 7" style="height:253365;width:4602480;top:228600;left:514350;position:absolute;" o:spid="_x0000_s1222" filled="f" stroked="f" o:spt="202" type="#_x0000_t202">
                  <v:fill/>
                  <v:textbox style="layout-flow:horizontal;" inset="0mm,0mm,0mm,0mm">
                    <w:txbxContent>
                      <w:p>
                        <w:pPr>
                          <w:pStyle w:val="0"/>
                          <w:spacing w:line="401" w:lineRule="exact"/>
                          <w:rPr>
                            <w:rFonts w:hint="default"/>
                            <w:b w:val="1"/>
                            <w:sz w:val="28"/>
                          </w:rPr>
                        </w:pPr>
                        <w:r>
                          <w:rPr>
                            <w:rFonts w:hint="eastAsia"/>
                            <w:b w:val="1"/>
                            <w:sz w:val="28"/>
                          </w:rPr>
                          <w:t>きらきらと輝く人が育つまち</w:t>
                        </w:r>
                      </w:p>
                    </w:txbxContent>
                  </v:textbox>
                  <v:imagedata o:title=""/>
                  <w10:wrap type="none" anchorx="text" anchory="text"/>
                </v:shape>
                <v:shape id="Text Box 5" style="height:215265;width:1206500;top:0;left:514350;position:absolute;" o:spid="_x0000_s1223"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２</w:t>
                        </w:r>
                      </w:p>
                    </w:txbxContent>
                  </v:textbox>
                  <v:imagedata o:title=""/>
                  <w10:wrap type="none" anchorx="text" anchory="text"/>
                </v:shape>
                <v:roundrect id="四角形: 角を丸くする 34" style="height:222250;width:1009650;top:19050;left:4371975;position:absolute;" o:spid="_x0000_s1224"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225425;width:930910;top:19050;left:4410075;position:absolute;" o:spid="_x0000_s1225"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教育・文化</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style="height:428625;width:428625;top:38100;left:0;position:absolute;" o:spid="_x0000_s1226" filled="f" stroked="f" o:spt="75" type="#_x0000_t75">
                  <v:fill/>
                  <v:imagedata o:title="" r:id="rId61"/>
                  <o:lock v:ext="edit" aspectratio="f"/>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271"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227" name="直線コネクタ 38"/>
                <a:graphic xmlns:a="http://schemas.openxmlformats.org/drawingml/2006/main">
                  <a:graphicData uri="http://schemas.microsoft.com/office/word/2010/wordprocessingShape">
                    <wps:wsp>
                      <wps:cNvPr id="1227" name="直線コネクタ 38"/>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8" style="mso-wrap-distance-top:0pt;mso-wrap-distance-right:9pt;mso-wrap-distance-bottom:0pt;mso-position-vertical-relative:text;mso-position-horizontal-relative:text;position:absolute;mso-wrap-distance-left:9pt;z-index:271;" o:spid="_x0000_s1227"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rPr>
            </w:pPr>
            <w:bookmarkStart w:id="49" w:name="_Toc118205218"/>
            <w:r>
              <w:rPr>
                <w:rFonts w:hint="eastAsia"/>
              </w:rPr>
              <w:t>２節　地域に学び、地域を愛する人を育む、ふるさと教育</w:t>
            </w:r>
            <w:bookmarkEnd w:id="49"/>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41" behindDoc="0" locked="0" layoutInCell="1" hidden="0" allowOverlap="1">
            <wp:simplePos x="0" y="0"/>
            <wp:positionH relativeFrom="column">
              <wp:posOffset>0</wp:posOffset>
            </wp:positionH>
            <wp:positionV relativeFrom="paragraph">
              <wp:posOffset>94615</wp:posOffset>
            </wp:positionV>
            <wp:extent cx="5400040" cy="490220"/>
            <wp:effectExtent l="0" t="0" r="0" b="0"/>
            <wp:wrapNone/>
            <wp:docPr id="1228" name="図 50"/>
            <a:graphic xmlns:a="http://schemas.openxmlformats.org/drawingml/2006/main">
              <a:graphicData uri="http://schemas.openxmlformats.org/drawingml/2006/picture">
                <pic:pic xmlns:pic="http://schemas.openxmlformats.org/drawingml/2006/picture">
                  <pic:nvPicPr>
                    <pic:cNvPr id="1228" name="図 50"/>
                    <pic:cNvPicPr/>
                  </pic:nvPicPr>
                  <pic:blipFill>
                    <a:blip r:embed="rId106"/>
                    <a:stretch>
                      <a:fillRect/>
                    </a:stretch>
                  </pic:blipFill>
                  <pic:spPr>
                    <a:xfrm>
                      <a:off x="0" y="0"/>
                      <a:ext cx="5400040" cy="490220"/>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w:t>
      </w:r>
      <w:r>
        <w:rPr>
          <w:rFonts w:hint="eastAsia"/>
          <w:sz w:val="22"/>
        </w:rPr>
        <w:t>南風原文化センター</w:t>
      </w:r>
      <w:r>
        <w:rPr>
          <w:rFonts w:hint="eastAsia"/>
          <w:color w:val="000000" w:themeColor="text1"/>
          <w:sz w:val="22"/>
        </w:rPr>
        <w:t>を中心に平和学習や歴史学習が行われ、</w:t>
      </w:r>
      <w:r>
        <w:rPr>
          <w:rFonts w:hint="eastAsia"/>
          <w:sz w:val="22"/>
        </w:rPr>
        <w:t>平和な社会を構築するための開かれた学習の機会が創出されています。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○友好都市との交流をはじめとする様々な国際交流が活発に行われ、国際的な視野を持った人材が育っています。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○公民館講座やはえばる大学、町立図書館など身近な場所で大人も子どもも学び・体験・交流できる機会が充実しています。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○文化・伝統・芸能に触れる機会に恵まれ、誇りある地域の文化が継承されています。</w:t>
      </w:r>
    </w:p>
    <w:p>
      <w:pPr>
        <w:pStyle w:val="0"/>
        <w:spacing w:line="355" w:lineRule="exact"/>
        <w:ind w:left="430" w:leftChars="100" w:hanging="220" w:hangingChars="100"/>
        <w:rPr>
          <w:rFonts w:hint="default"/>
          <w:sz w:val="22"/>
        </w:rPr>
      </w:pPr>
      <w:r>
        <w:rPr>
          <w:rFonts w:hint="eastAsia"/>
          <w:color w:val="000000" w:themeColor="text1"/>
          <w:sz w:val="22"/>
        </w:rPr>
        <w:t>○町民参加型のスポーツ・レクリエーションを通じて、和気あいあいと交流し、笑顔あふれるまちになっています。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（１）平和学習及び歴史学習の推進</w:t>
      </w:r>
    </w:p>
    <w:p>
      <w:pPr>
        <w:pStyle w:val="0"/>
        <w:spacing w:line="355" w:lineRule="exact"/>
        <w:ind w:left="430" w:leftChars="100" w:hanging="220" w:hangingChars="100"/>
        <w:rPr>
          <w:rFonts w:hint="default"/>
          <w:sz w:val="22"/>
        </w:rPr>
      </w:pPr>
      <w:r>
        <w:rPr>
          <w:rFonts w:hint="eastAsia"/>
          <w:sz w:val="22"/>
        </w:rPr>
        <w:t>①子ども平和学習交流</w:t>
      </w:r>
      <w:r>
        <w:rPr>
          <w:rFonts w:hint="eastAsia"/>
          <w:color w:val="000000" w:themeColor="text1"/>
          <w:sz w:val="22"/>
        </w:rPr>
        <w:t>やインターネットを活用した</w:t>
      </w:r>
      <w:r>
        <w:rPr>
          <w:rFonts w:hint="eastAsia"/>
          <w:sz w:val="22"/>
        </w:rPr>
        <w:t>学ぶ機会や平和意識の高揚に向けた</w:t>
      </w:r>
      <w:r>
        <w:rPr>
          <w:rFonts w:hint="eastAsia"/>
          <w:color w:val="000000" w:themeColor="text1"/>
          <w:sz w:val="22"/>
        </w:rPr>
        <w:t>取組</w:t>
      </w:r>
      <w:r>
        <w:rPr>
          <w:rFonts w:hint="eastAsia"/>
          <w:sz w:val="22"/>
        </w:rPr>
        <w:t>など、平和について学ぶ環境が整って</w:t>
      </w:r>
      <w:r>
        <w:rPr>
          <w:rFonts w:hint="eastAsia"/>
          <w:color w:val="000000" w:themeColor="text1"/>
          <w:sz w:val="22"/>
        </w:rPr>
        <w:t>います。今後も</w:t>
      </w:r>
      <w:r>
        <w:rPr>
          <w:rFonts w:hint="eastAsia"/>
          <w:sz w:val="22"/>
        </w:rPr>
        <w:t>充実した体制づくりが求められています。</w:t>
      </w:r>
    </w:p>
    <w:p>
      <w:pPr>
        <w:pStyle w:val="0"/>
        <w:spacing w:line="355" w:lineRule="exact"/>
        <w:ind w:left="430" w:leftChars="100" w:hanging="220" w:hangingChars="100"/>
        <w:rPr>
          <w:rFonts w:hint="default"/>
          <w:sz w:val="22"/>
        </w:rPr>
      </w:pPr>
    </w:p>
    <w:p>
      <w:pPr>
        <w:pStyle w:val="33"/>
        <w:rPr>
          <w:rFonts w:hint="default"/>
        </w:rPr>
      </w:pPr>
      <w:r>
        <w:rPr>
          <w:rFonts w:hint="eastAsia"/>
        </w:rPr>
        <w:t>（２）国際交流の推進</w:t>
      </w:r>
    </w:p>
    <w:p>
      <w:pPr>
        <w:pStyle w:val="0"/>
        <w:spacing w:line="355" w:lineRule="exact"/>
        <w:ind w:left="430" w:leftChars="100" w:hanging="220" w:hangingChars="100"/>
        <w:rPr>
          <w:rFonts w:hint="default"/>
          <w:sz w:val="22"/>
        </w:rPr>
      </w:pPr>
      <w:r>
        <w:rPr>
          <w:rFonts w:hint="eastAsia"/>
          <w:sz w:val="22"/>
        </w:rPr>
        <w:t>①ハワイ・カナダ（レスブリッジ市）でのホームステイ等による人材育成、「</w:t>
      </w:r>
      <w:r>
        <w:rPr>
          <w:rFonts w:hint="eastAsia"/>
          <w:color w:val="000000" w:themeColor="text1"/>
          <w:sz w:val="22"/>
        </w:rPr>
        <w:t>地域学校協働活動推進事業（</w:t>
      </w:r>
      <w:r>
        <w:rPr>
          <w:rFonts w:hint="eastAsia"/>
          <w:sz w:val="22"/>
        </w:rPr>
        <w:t>以下「学校応援隊はえばる」という。）」等を通じて、学校・保護者・地域と連携した教育力の向上に向けた</w:t>
      </w:r>
      <w:r>
        <w:rPr>
          <w:rFonts w:hint="eastAsia"/>
          <w:color w:val="000000" w:themeColor="text1"/>
          <w:sz w:val="22"/>
        </w:rPr>
        <w:t>取組</w:t>
      </w:r>
      <w:r>
        <w:rPr>
          <w:rFonts w:hint="eastAsia"/>
          <w:sz w:val="22"/>
        </w:rPr>
        <w:t>が行われています。身近な外国人をはじめ、多様な異文化を持つ人たちとの</w:t>
      </w:r>
      <w:r>
        <w:rPr>
          <w:rFonts w:hint="eastAsia"/>
          <w:color w:val="000000" w:themeColor="text1"/>
          <w:sz w:val="22"/>
        </w:rPr>
        <w:t>交流を通じ、</w:t>
      </w:r>
      <w:r>
        <w:rPr>
          <w:rFonts w:hint="eastAsia"/>
          <w:sz w:val="22"/>
        </w:rPr>
        <w:t>様々な考え方</w:t>
      </w:r>
      <w:r>
        <w:rPr>
          <w:rFonts w:hint="eastAsia"/>
          <w:color w:val="000000" w:themeColor="text1"/>
          <w:sz w:val="22"/>
        </w:rPr>
        <w:t>を学び国際的な</w:t>
      </w:r>
      <w:r>
        <w:rPr>
          <w:rFonts w:hint="eastAsia"/>
          <w:sz w:val="22"/>
        </w:rPr>
        <w:t>視野を広げ</w:t>
      </w:r>
      <w:r>
        <w:rPr>
          <w:rFonts w:hint="eastAsia"/>
          <w:color w:val="000000" w:themeColor="text1"/>
          <w:sz w:val="22"/>
        </w:rPr>
        <w:t>るような取組が求められています。</w:t>
      </w:r>
    </w:p>
    <w:p>
      <w:pPr>
        <w:pStyle w:val="0"/>
        <w:spacing w:line="355" w:lineRule="exact"/>
        <w:ind w:left="430" w:leftChars="100" w:hanging="220" w:hangingChars="100"/>
        <w:rPr>
          <w:rFonts w:hint="default"/>
          <w:sz w:val="22"/>
        </w:rPr>
      </w:pPr>
    </w:p>
    <w:p>
      <w:pPr>
        <w:pStyle w:val="33"/>
        <w:rPr>
          <w:rFonts w:hint="default"/>
          <w:color w:val="000000" w:themeColor="text1"/>
        </w:rPr>
      </w:pPr>
      <w:r>
        <w:rPr>
          <w:rFonts w:hint="eastAsia"/>
        </w:rPr>
        <w:t>（３）学び・体験・交流の場や機会の充実</w:t>
      </w:r>
    </w:p>
    <w:p>
      <w:pPr>
        <w:pStyle w:val="0"/>
        <w:spacing w:line="355" w:lineRule="exact"/>
        <w:ind w:left="430" w:leftChars="100" w:hanging="220" w:hangingChars="100"/>
        <w:rPr>
          <w:rFonts w:hint="default"/>
          <w:sz w:val="22"/>
        </w:rPr>
      </w:pPr>
      <w:r>
        <w:rPr>
          <w:rFonts w:hint="eastAsia"/>
          <w:sz w:val="22"/>
        </w:rPr>
        <w:t>①南風原文化センター、公民館学級講座、各種社会教育団体の活動等を通じて、学びの場の充実を図っています。まちの課題解決に向け、考え、行動できる人材を育てるための場や機会の充実が求められています。</w:t>
      </w:r>
    </w:p>
    <w:p>
      <w:pPr>
        <w:pStyle w:val="0"/>
        <w:spacing w:line="355" w:lineRule="exact"/>
        <w:ind w:left="430" w:leftChars="100" w:hanging="220" w:hangingChars="100"/>
        <w:rPr>
          <w:rFonts w:hint="default"/>
          <w:color w:val="000000" w:themeColor="text1"/>
          <w:sz w:val="22"/>
        </w:rPr>
      </w:pPr>
      <w:r>
        <w:rPr>
          <w:rFonts w:hint="default"/>
          <w:color w:val="000000" w:themeColor="text1"/>
          <w:sz w:val="22"/>
        </w:rPr>
        <w:t>②</w:t>
      </w:r>
      <w:r>
        <w:rPr>
          <w:rFonts w:hint="eastAsia"/>
          <w:color w:val="000000" w:themeColor="text1"/>
          <w:sz w:val="22"/>
        </w:rPr>
        <w:t>本町の歴史や文化、産業等について学び、地元の魅力をより深く知ることのできる「</w:t>
      </w:r>
      <w:r>
        <w:rPr>
          <w:rFonts w:hint="default"/>
          <w:color w:val="000000" w:themeColor="text1"/>
          <w:sz w:val="22"/>
        </w:rPr>
        <w:t>はえばる大学」</w:t>
      </w:r>
      <w:r>
        <w:rPr>
          <w:rFonts w:hint="default"/>
          <w:sz w:val="22"/>
        </w:rPr>
        <w:t>は、</w:t>
      </w:r>
      <w:r>
        <w:rPr>
          <w:rFonts w:hint="eastAsia"/>
          <w:sz w:val="22"/>
        </w:rPr>
        <w:t>生</w:t>
      </w:r>
      <w:r>
        <w:rPr>
          <w:rFonts w:hint="eastAsia"/>
          <w:color w:val="000000" w:themeColor="text1"/>
          <w:sz w:val="22"/>
        </w:rPr>
        <w:t>涯学習の一環として広く仲間づくりを行いながら自己の生きがい探求を行える場となっています。今後は、高齢者等の持つ知識や技術、経験を次世代に受け継ぐ世代間交流に関する取組が課題となっています。</w:t>
      </w:r>
    </w:p>
    <w:p>
      <w:pPr>
        <w:pStyle w:val="36"/>
        <w:spacing w:line="355" w:lineRule="exact"/>
        <w:ind w:left="430" w:leftChars="100" w:hanging="220" w:hangingChars="100"/>
        <w:jc w:val="both"/>
        <w:rPr>
          <w:rFonts w:hint="default" w:ascii="Meiryo UI" w:hAnsi="Meiryo UI" w:eastAsia="Meiryo UI"/>
          <w:sz w:val="22"/>
        </w:rPr>
      </w:pPr>
    </w:p>
    <w:p>
      <w:pPr>
        <w:pStyle w:val="0"/>
        <w:spacing w:line="355" w:lineRule="exact"/>
        <w:jc w:val="center"/>
        <w:rPr>
          <w:rFonts w:hint="default"/>
          <w:sz w:val="22"/>
        </w:rPr>
      </w:pPr>
      <w:r>
        <w:rPr>
          <w:rFonts w:hint="eastAsia"/>
          <w:sz w:val="22"/>
        </w:rPr>
        <w:t>はえばる大学受講者数の推移</w:t>
      </w:r>
    </w:p>
    <w:tbl>
      <w:tblPr>
        <w:tblStyle w:val="11"/>
        <w:tblW w:w="8492" w:type="dxa"/>
        <w:jc w:val="center"/>
        <w:tblInd w:w="0" w:type="dxa"/>
        <w:tblLayout w:type="fixed"/>
        <w:tblCellMar>
          <w:left w:w="99" w:type="dxa"/>
          <w:right w:w="99" w:type="dxa"/>
        </w:tblCellMar>
        <w:tblLook w:firstRow="1" w:lastRow="0" w:firstColumn="1" w:lastColumn="0" w:noHBand="0" w:noVBand="1" w:val="04A0"/>
      </w:tblPr>
      <w:tblGrid>
        <w:gridCol w:w="1650"/>
        <w:gridCol w:w="1300"/>
        <w:gridCol w:w="1300"/>
        <w:gridCol w:w="1060"/>
        <w:gridCol w:w="1061"/>
        <w:gridCol w:w="1060"/>
        <w:gridCol w:w="1061"/>
      </w:tblGrid>
      <w:tr>
        <w:trPr>
          <w:trHeight w:val="20" w:hRule="atLeast"/>
        </w:trPr>
        <w:tc>
          <w:tcPr>
            <w:tcW w:w="1650"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1300"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1300"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4242"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650"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300"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300"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06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106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106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106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1650"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kern w:val="0"/>
                <w:sz w:val="18"/>
              </w:rPr>
            </w:pPr>
            <w:r>
              <w:rPr>
                <w:rFonts w:hint="eastAsia"/>
                <w:sz w:val="18"/>
              </w:rPr>
              <w:t>はえばる大学受講者数（人）</w:t>
            </w:r>
          </w:p>
        </w:tc>
        <w:tc>
          <w:tcPr>
            <w:tcW w:w="1300"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0</w:t>
            </w:r>
            <w:r>
              <w:rPr>
                <w:rFonts w:hint="eastAsia"/>
                <w:sz w:val="18"/>
              </w:rPr>
              <w:t>人</w:t>
            </w:r>
          </w:p>
        </w:tc>
        <w:tc>
          <w:tcPr>
            <w:tcW w:w="1300"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20</w:t>
            </w:r>
            <w:r>
              <w:rPr>
                <w:rFonts w:hint="eastAsia"/>
                <w:sz w:val="18"/>
              </w:rPr>
              <w:t>人</w:t>
            </w:r>
          </w:p>
          <w:p>
            <w:pPr>
              <w:pStyle w:val="0"/>
              <w:widowControl w:val="1"/>
              <w:spacing w:line="240" w:lineRule="exact"/>
              <w:ind w:left="-105" w:leftChars="-50" w:right="-105" w:rightChars="-50"/>
              <w:jc w:val="center"/>
              <w:rPr>
                <w:rFonts w:hint="default"/>
                <w:sz w:val="18"/>
              </w:rPr>
            </w:pPr>
            <w:r>
              <w:rPr>
                <w:rFonts w:hint="eastAsia"/>
                <w:sz w:val="18"/>
              </w:rPr>
              <w:t>（延べ</w:t>
            </w:r>
            <w:r>
              <w:rPr>
                <w:rFonts w:hint="eastAsia"/>
                <w:sz w:val="18"/>
              </w:rPr>
              <w:t>80</w:t>
            </w:r>
            <w:r>
              <w:rPr>
                <w:rFonts w:hint="eastAsia"/>
                <w:sz w:val="18"/>
              </w:rPr>
              <w:t>人）</w:t>
            </w:r>
          </w:p>
        </w:tc>
        <w:tc>
          <w:tcPr>
            <w:tcW w:w="106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w:t>
            </w:r>
          </w:p>
        </w:tc>
        <w:tc>
          <w:tcPr>
            <w:tcW w:w="1061"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18</w:t>
            </w:r>
            <w:r>
              <w:rPr>
                <w:rFonts w:hint="eastAsia"/>
                <w:sz w:val="18"/>
              </w:rPr>
              <w:t>人</w:t>
            </w:r>
          </w:p>
        </w:tc>
        <w:tc>
          <w:tcPr>
            <w:tcW w:w="106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11</w:t>
            </w:r>
            <w:r>
              <w:rPr>
                <w:rFonts w:hint="eastAsia"/>
                <w:sz w:val="18"/>
              </w:rPr>
              <w:t>人</w:t>
            </w:r>
          </w:p>
        </w:tc>
        <w:tc>
          <w:tcPr>
            <w:tcW w:w="1061"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10</w:t>
            </w:r>
            <w:r>
              <w:rPr>
                <w:rFonts w:hint="eastAsia"/>
                <w:sz w:val="18"/>
              </w:rPr>
              <w:t>人</w:t>
            </w:r>
          </w:p>
        </w:tc>
      </w:tr>
    </w:tbl>
    <w:p>
      <w:pPr>
        <w:pStyle w:val="0"/>
        <w:jc w:val="right"/>
        <w:rPr>
          <w:rFonts w:hint="default"/>
          <w:sz w:val="18"/>
        </w:rPr>
      </w:pPr>
      <w:r>
        <w:rPr>
          <w:rFonts w:hint="default"/>
          <w:sz w:val="18"/>
        </w:rPr>
        <w:t>出典：</w:t>
      </w:r>
      <w:r>
        <w:rPr>
          <w:rFonts w:hint="eastAsia"/>
          <w:sz w:val="18"/>
        </w:rPr>
        <w:t>生涯学習文化課</w:t>
      </w:r>
      <w:r>
        <w:rPr>
          <w:rFonts w:hint="default"/>
          <w:sz w:val="18"/>
        </w:rPr>
        <w:t>調べ</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color w:val="000000" w:themeColor="text1"/>
          <w:sz w:val="22"/>
        </w:rPr>
      </w:pPr>
      <w:r>
        <w:rPr>
          <w:rFonts w:hint="default"/>
          <w:color w:val="000000" w:themeColor="text1"/>
          <w:sz w:val="22"/>
        </w:rPr>
        <w:t>③</w:t>
      </w:r>
      <w:r>
        <w:rPr>
          <w:rFonts w:hint="eastAsia"/>
          <w:color w:val="000000" w:themeColor="text1"/>
          <w:sz w:val="22"/>
        </w:rPr>
        <w:t>町立図書館では、町民の学びの場として、電子図書館の展開や絵本の読み聞かせ、時節に応じた企画展示を行っており、多くの町民が利用しています。町民の読書ニーズは今後も増え続けることが予想され、蔵書の増冊など、図書館機能の更なる充実が求められます</w:t>
      </w:r>
      <w:r>
        <w:rPr>
          <w:rFonts w:hint="default"/>
          <w:color w:val="000000" w:themeColor="text1"/>
          <w:sz w:val="22"/>
        </w:rPr>
        <w:t>。</w:t>
      </w:r>
    </w:p>
    <w:p>
      <w:pPr>
        <w:pStyle w:val="0"/>
        <w:spacing w:line="355" w:lineRule="exact"/>
        <w:ind w:left="430" w:leftChars="100" w:hanging="220" w:hangingChars="100"/>
        <w:rPr>
          <w:rFonts w:hint="default"/>
          <w:sz w:val="22"/>
        </w:rPr>
      </w:pPr>
    </w:p>
    <w:p>
      <w:pPr>
        <w:pStyle w:val="33"/>
        <w:rPr>
          <w:rFonts w:hint="default"/>
        </w:rPr>
      </w:pPr>
      <w:r>
        <w:rPr>
          <w:rFonts w:hint="eastAsia"/>
        </w:rPr>
        <w:t>（４）文化・伝統・芸能等の保全、継承、活用</w:t>
      </w:r>
    </w:p>
    <w:p>
      <w:pPr>
        <w:pStyle w:val="0"/>
        <w:spacing w:line="355" w:lineRule="exact"/>
        <w:ind w:left="430" w:leftChars="100" w:hanging="220" w:hangingChars="100"/>
        <w:rPr>
          <w:rFonts w:hint="default"/>
          <w:sz w:val="22"/>
        </w:rPr>
      </w:pPr>
      <w:r>
        <w:rPr>
          <w:rFonts w:hint="eastAsia"/>
          <w:sz w:val="22"/>
        </w:rPr>
        <w:t>①子どもたちの地域学習において、文化財や伝統工芸等を活用することで、地域の歴史や文化と親しむ機会をつくっています。伝統芸能については、貴重な地域資源として後継者の育成等に取り組んでいます。町の史跡や文化財等については、発掘と保存、活用（公開）等を適切に進めていくことが求められています。伝統芸能を守り、未来へ受け継いでいくために、後継者の育成が今後も求められています。</w:t>
      </w:r>
    </w:p>
    <w:p>
      <w:pPr>
        <w:pStyle w:val="0"/>
        <w:spacing w:line="355" w:lineRule="exact"/>
        <w:ind w:left="430" w:leftChars="100" w:hanging="220" w:hangingChars="100"/>
        <w:rPr>
          <w:rFonts w:hint="default"/>
          <w:sz w:val="22"/>
        </w:rPr>
      </w:pPr>
    </w:p>
    <w:p>
      <w:pPr>
        <w:pStyle w:val="33"/>
        <w:rPr>
          <w:rFonts w:hint="default"/>
        </w:rPr>
      </w:pPr>
      <w:r>
        <w:rPr>
          <w:rFonts w:hint="eastAsia"/>
        </w:rPr>
        <w:t>（５）スポーツ・レクリエーションの振興</w:t>
      </w:r>
    </w:p>
    <w:p>
      <w:pPr>
        <w:pStyle w:val="0"/>
        <w:spacing w:line="355" w:lineRule="exact"/>
        <w:ind w:left="430" w:leftChars="100" w:hanging="220" w:hangingChars="100"/>
        <w:rPr>
          <w:rFonts w:hint="default"/>
          <w:sz w:val="22"/>
        </w:rPr>
      </w:pPr>
      <w:r>
        <w:rPr>
          <w:rFonts w:hint="eastAsia"/>
          <w:sz w:val="22"/>
        </w:rPr>
        <w:t>①シニアスポーツ大会や、新春マラソン等の各種大会、各種スポーツ教室、</w:t>
      </w:r>
      <w:r>
        <w:rPr>
          <w:rFonts w:hint="eastAsia"/>
          <w:color w:val="000000" w:themeColor="text1"/>
          <w:sz w:val="22"/>
        </w:rPr>
        <w:t>各種スポーツ団体やサークル</w:t>
      </w:r>
      <w:r>
        <w:rPr>
          <w:rFonts w:hint="eastAsia"/>
          <w:sz w:val="22"/>
        </w:rPr>
        <w:t>の活動支援など、町民の相互交流や健康増進に努めています。健康増進に向け、黄金森公園等のスポーツ施設を活用し各種スポーツ大会、スポーツ教室等を通じた、</w:t>
      </w:r>
      <w:r>
        <w:rPr>
          <w:rFonts w:hint="eastAsia"/>
          <w:color w:val="000000" w:themeColor="text1"/>
          <w:sz w:val="22"/>
        </w:rPr>
        <w:t>子どもから大人まで幅広い年代での</w:t>
      </w:r>
      <w:r>
        <w:rPr>
          <w:rFonts w:hint="eastAsia"/>
          <w:sz w:val="22"/>
        </w:rPr>
        <w:t>運動習慣の定着が求められています。</w:t>
      </w:r>
    </w:p>
    <w:p>
      <w:pPr>
        <w:pStyle w:val="36"/>
        <w:spacing w:line="355" w:lineRule="exact"/>
        <w:ind w:left="430" w:leftChars="100" w:hanging="220" w:hangingChars="100"/>
        <w:jc w:val="both"/>
        <w:rPr>
          <w:rFonts w:hint="default" w:ascii="Meiryo UI" w:hAnsi="Meiryo UI" w:eastAsia="Meiryo UI"/>
          <w:sz w:val="22"/>
        </w:rPr>
      </w:pPr>
    </w:p>
    <w:p>
      <w:pPr>
        <w:pStyle w:val="0"/>
        <w:spacing w:line="355" w:lineRule="exact"/>
        <w:jc w:val="center"/>
        <w:rPr>
          <w:rFonts w:hint="default"/>
          <w:sz w:val="22"/>
        </w:rPr>
      </w:pPr>
      <w:r>
        <w:rPr>
          <w:rFonts w:hint="eastAsia"/>
          <w:sz w:val="22"/>
        </w:rPr>
        <w:t>スポーツ施設の利用状況</w:t>
      </w:r>
    </w:p>
    <w:tbl>
      <w:tblPr>
        <w:tblStyle w:val="11"/>
        <w:tblW w:w="8577" w:type="dxa"/>
        <w:jc w:val="center"/>
        <w:tblInd w:w="0" w:type="dxa"/>
        <w:tblLayout w:type="fixed"/>
        <w:tblCellMar>
          <w:left w:w="99" w:type="dxa"/>
          <w:right w:w="99" w:type="dxa"/>
        </w:tblCellMar>
        <w:tblLook w:firstRow="1" w:lastRow="0" w:firstColumn="1" w:lastColumn="0" w:noHBand="0" w:noVBand="1" w:val="04A0"/>
      </w:tblPr>
      <w:tblGrid>
        <w:gridCol w:w="2071"/>
        <w:gridCol w:w="1173"/>
        <w:gridCol w:w="1173"/>
        <w:gridCol w:w="1040"/>
        <w:gridCol w:w="1040"/>
        <w:gridCol w:w="1040"/>
        <w:gridCol w:w="1040"/>
      </w:tblGrid>
      <w:tr>
        <w:trPr>
          <w:trHeight w:val="20" w:hRule="atLeast"/>
        </w:trPr>
        <w:tc>
          <w:tcPr>
            <w:tcW w:w="2071"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1173"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1173"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4160"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2071"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173"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173"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2071"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kern w:val="0"/>
                <w:sz w:val="18"/>
              </w:rPr>
            </w:pPr>
            <w:r>
              <w:rPr>
                <w:rFonts w:hint="eastAsia"/>
                <w:sz w:val="18"/>
              </w:rPr>
              <w:t>スポーツ施設の利用者数（人）</w:t>
            </w:r>
          </w:p>
        </w:tc>
        <w:tc>
          <w:tcPr>
            <w:tcW w:w="1173"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95,438</w:t>
            </w:r>
            <w:r>
              <w:rPr>
                <w:rFonts w:hint="eastAsia"/>
                <w:sz w:val="18"/>
              </w:rPr>
              <w:t>人</w:t>
            </w:r>
          </w:p>
        </w:tc>
        <w:tc>
          <w:tcPr>
            <w:tcW w:w="1173"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100,000</w:t>
            </w:r>
            <w:r>
              <w:rPr>
                <w:rFonts w:hint="eastAsia"/>
                <w:sz w:val="18"/>
              </w:rPr>
              <w:t>人</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pacing w:val="-6"/>
                <w:sz w:val="18"/>
              </w:rPr>
              <w:t>95,439</w:t>
            </w:r>
            <w:r>
              <w:rPr>
                <w:rFonts w:hint="eastAsia"/>
                <w:spacing w:val="-6"/>
                <w:sz w:val="18"/>
              </w:rPr>
              <w:t>人</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pacing w:val="-6"/>
                <w:sz w:val="18"/>
              </w:rPr>
              <w:t>98,226</w:t>
            </w:r>
            <w:r>
              <w:rPr>
                <w:rFonts w:hint="eastAsia"/>
                <w:spacing w:val="-6"/>
                <w:sz w:val="18"/>
              </w:rPr>
              <w:t>人</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pacing w:val="-6"/>
                <w:sz w:val="18"/>
              </w:rPr>
              <w:t>97,511</w:t>
            </w:r>
            <w:r>
              <w:rPr>
                <w:rFonts w:hint="eastAsia"/>
                <w:spacing w:val="-6"/>
                <w:sz w:val="18"/>
              </w:rPr>
              <w:t>人</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color w:val="000000" w:themeColor="text1"/>
                <w:spacing w:val="-6"/>
                <w:sz w:val="18"/>
              </w:rPr>
              <w:t>63,850</w:t>
            </w:r>
            <w:r>
              <w:rPr>
                <w:rFonts w:hint="eastAsia"/>
                <w:color w:val="000000" w:themeColor="text1"/>
                <w:spacing w:val="-6"/>
                <w:sz w:val="18"/>
              </w:rPr>
              <w:t>人</w:t>
            </w:r>
          </w:p>
        </w:tc>
      </w:tr>
    </w:tbl>
    <w:p>
      <w:pPr>
        <w:pStyle w:val="0"/>
        <w:jc w:val="right"/>
        <w:rPr>
          <w:rFonts w:hint="default"/>
          <w:sz w:val="18"/>
        </w:rPr>
      </w:pPr>
      <w:r>
        <w:rPr>
          <w:rFonts w:hint="default"/>
          <w:sz w:val="18"/>
        </w:rPr>
        <w:t>出典：</w:t>
      </w:r>
      <w:r>
        <w:rPr>
          <w:rFonts w:hint="eastAsia"/>
          <w:sz w:val="18"/>
        </w:rPr>
        <w:t>教育総務課</w:t>
      </w:r>
      <w:r>
        <w:rPr>
          <w:rFonts w:hint="default"/>
          <w:sz w:val="18"/>
        </w:rPr>
        <w:t>調べ</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color w:val="000000" w:themeColor="text1"/>
          <w:sz w:val="22"/>
        </w:rPr>
      </w:pPr>
      <w:r>
        <w:rPr>
          <w:rFonts w:hint="default"/>
          <w:sz w:val="22"/>
        </w:rPr>
        <w:t>②</w:t>
      </w:r>
      <w:r>
        <w:rPr>
          <w:rFonts w:hint="eastAsia"/>
          <w:sz w:val="22"/>
        </w:rPr>
        <w:t>黄金森公園のスポーツ環境の整備により、町民のスポーツ活動の場づくりに加え、プロスポーツチームとの交流を通じた活動の充実が図られています。スポーツキャンプ受入実績は、</w:t>
      </w:r>
      <w:r>
        <w:rPr>
          <w:rFonts w:hint="eastAsia"/>
          <w:color w:val="000000" w:themeColor="text1"/>
          <w:sz w:val="22"/>
        </w:rPr>
        <w:t>J1</w:t>
      </w:r>
      <w:r>
        <w:rPr>
          <w:rFonts w:hint="eastAsia"/>
          <w:color w:val="000000" w:themeColor="text1"/>
          <w:sz w:val="22"/>
        </w:rPr>
        <w:t>サッカーチームや県外大学陸上合宿など、およそ</w:t>
      </w:r>
      <w:r>
        <w:rPr>
          <w:rFonts w:hint="eastAsia"/>
          <w:color w:val="000000" w:themeColor="text1"/>
          <w:sz w:val="22"/>
        </w:rPr>
        <w:t>17</w:t>
      </w:r>
      <w:r>
        <w:rPr>
          <w:rFonts w:hint="eastAsia"/>
          <w:color w:val="000000" w:themeColor="text1"/>
          <w:sz w:val="22"/>
        </w:rPr>
        <w:t>団体</w:t>
      </w:r>
      <w:r>
        <w:rPr>
          <w:rFonts w:hint="eastAsia"/>
          <w:sz w:val="22"/>
        </w:rPr>
        <w:t>となっています。</w:t>
      </w:r>
      <w:r>
        <w:rPr>
          <w:rFonts w:hint="eastAsia"/>
          <w:color w:val="000000" w:themeColor="text1"/>
          <w:sz w:val="22"/>
        </w:rPr>
        <w:t>引き続き、既存のスポーツキャンプの誘致に取り組んでいくとともに、新たなスポーツチームの誘致に向けた取組が求められます。</w:t>
      </w:r>
    </w:p>
    <w:p>
      <w:pPr>
        <w:pStyle w:val="0"/>
        <w:spacing w:line="355" w:lineRule="exact"/>
        <w:jc w:val="center"/>
        <w:rPr>
          <w:rFonts w:hint="default"/>
          <w:sz w:val="22"/>
        </w:rPr>
      </w:pPr>
      <w:r>
        <w:rPr>
          <w:rFonts w:hint="eastAsia"/>
          <w:sz w:val="22"/>
        </w:rPr>
        <w:t>スポーツキャンプ・合宿誘致件数及び利用者数</w:t>
      </w:r>
    </w:p>
    <w:tbl>
      <w:tblPr>
        <w:tblStyle w:val="11"/>
        <w:tblW w:w="8577" w:type="dxa"/>
        <w:jc w:val="center"/>
        <w:tblInd w:w="0" w:type="dxa"/>
        <w:tblLayout w:type="fixed"/>
        <w:tblCellMar>
          <w:left w:w="99" w:type="dxa"/>
          <w:right w:w="99" w:type="dxa"/>
        </w:tblCellMar>
        <w:tblLook w:firstRow="1" w:lastRow="0" w:firstColumn="1" w:lastColumn="0" w:noHBand="0" w:noVBand="1" w:val="04A0"/>
      </w:tblPr>
      <w:tblGrid>
        <w:gridCol w:w="2071"/>
        <w:gridCol w:w="1173"/>
        <w:gridCol w:w="1173"/>
        <w:gridCol w:w="1040"/>
        <w:gridCol w:w="1040"/>
        <w:gridCol w:w="1040"/>
        <w:gridCol w:w="1040"/>
      </w:tblGrid>
      <w:tr>
        <w:trPr>
          <w:trHeight w:val="20" w:hRule="atLeast"/>
        </w:trPr>
        <w:tc>
          <w:tcPr>
            <w:tcW w:w="2071"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1173"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1173"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4160"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2071"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173"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173"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2071"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sz w:val="18"/>
              </w:rPr>
            </w:pPr>
            <w:r>
              <w:rPr>
                <w:rFonts w:hint="eastAsia"/>
                <w:sz w:val="18"/>
              </w:rPr>
              <w:t>スポーツキャンプ・合宿誘致件数及び利用者数</w:t>
            </w:r>
          </w:p>
          <w:p>
            <w:pPr>
              <w:pStyle w:val="0"/>
              <w:widowControl w:val="1"/>
              <w:spacing w:line="240" w:lineRule="exact"/>
              <w:jc w:val="left"/>
              <w:rPr>
                <w:rFonts w:hint="default"/>
                <w:kern w:val="0"/>
                <w:sz w:val="18"/>
              </w:rPr>
            </w:pPr>
            <w:r>
              <w:rPr>
                <w:rFonts w:hint="eastAsia"/>
                <w:sz w:val="18"/>
              </w:rPr>
              <w:t>（団体・人）</w:t>
            </w:r>
          </w:p>
        </w:tc>
        <w:tc>
          <w:tcPr>
            <w:tcW w:w="1173"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14</w:t>
            </w:r>
            <w:r>
              <w:rPr>
                <w:rFonts w:hint="eastAsia"/>
                <w:sz w:val="18"/>
              </w:rPr>
              <w:t>団体</w:t>
            </w:r>
            <w:r>
              <w:rPr>
                <w:rFonts w:hint="eastAsia"/>
                <w:sz w:val="18"/>
              </w:rPr>
              <w:br w:type="textWrapping" w:clear="none"/>
            </w:r>
            <w:r>
              <w:rPr>
                <w:rFonts w:hint="eastAsia"/>
                <w:sz w:val="18"/>
              </w:rPr>
              <w:t>1,182</w:t>
            </w:r>
            <w:r>
              <w:rPr>
                <w:rFonts w:hint="eastAsia"/>
                <w:sz w:val="18"/>
              </w:rPr>
              <w:t>人</w:t>
            </w:r>
          </w:p>
        </w:tc>
        <w:tc>
          <w:tcPr>
            <w:tcW w:w="1173"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20</w:t>
            </w:r>
            <w:r>
              <w:rPr>
                <w:rFonts w:hint="eastAsia"/>
                <w:sz w:val="18"/>
              </w:rPr>
              <w:t>団体</w:t>
            </w:r>
            <w:r>
              <w:rPr>
                <w:rFonts w:hint="eastAsia"/>
                <w:sz w:val="18"/>
              </w:rPr>
              <w:br w:type="textWrapping" w:clear="none"/>
            </w:r>
            <w:r>
              <w:rPr>
                <w:rFonts w:hint="default"/>
                <w:sz w:val="18"/>
              </w:rPr>
              <w:t>1,500</w:t>
            </w:r>
            <w:r>
              <w:rPr>
                <w:rFonts w:hint="eastAsia"/>
                <w:sz w:val="18"/>
              </w:rPr>
              <w:t>人</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19</w:t>
            </w:r>
            <w:r>
              <w:rPr>
                <w:rFonts w:hint="eastAsia"/>
                <w:sz w:val="18"/>
              </w:rPr>
              <w:t>団体</w:t>
            </w:r>
            <w:r>
              <w:rPr>
                <w:rFonts w:hint="eastAsia"/>
                <w:sz w:val="18"/>
              </w:rPr>
              <w:br w:type="textWrapping" w:clear="none"/>
            </w:r>
            <w:r>
              <w:rPr>
                <w:rFonts w:hint="eastAsia"/>
                <w:sz w:val="18"/>
              </w:rPr>
              <w:t>1,434</w:t>
            </w:r>
            <w:r>
              <w:rPr>
                <w:rFonts w:hint="eastAsia"/>
                <w:sz w:val="18"/>
              </w:rPr>
              <w:t>人</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17</w:t>
            </w:r>
            <w:r>
              <w:rPr>
                <w:rFonts w:hint="eastAsia"/>
                <w:sz w:val="18"/>
              </w:rPr>
              <w:t>団体</w:t>
            </w:r>
            <w:r>
              <w:rPr>
                <w:rFonts w:hint="eastAsia"/>
                <w:sz w:val="18"/>
              </w:rPr>
              <w:br w:type="textWrapping" w:clear="none"/>
            </w:r>
            <w:r>
              <w:rPr>
                <w:rFonts w:hint="eastAsia"/>
                <w:sz w:val="18"/>
              </w:rPr>
              <w:t>1,697</w:t>
            </w:r>
            <w:r>
              <w:rPr>
                <w:rFonts w:hint="eastAsia"/>
                <w:sz w:val="18"/>
              </w:rPr>
              <w:t>人</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18</w:t>
            </w:r>
            <w:r>
              <w:rPr>
                <w:rFonts w:hint="eastAsia"/>
                <w:sz w:val="18"/>
              </w:rPr>
              <w:t>団体</w:t>
            </w:r>
            <w:r>
              <w:rPr>
                <w:rFonts w:hint="eastAsia"/>
                <w:sz w:val="18"/>
              </w:rPr>
              <w:br w:type="textWrapping" w:clear="none"/>
            </w:r>
            <w:r>
              <w:rPr>
                <w:rFonts w:hint="eastAsia"/>
                <w:sz w:val="18"/>
              </w:rPr>
              <w:t>1,705</w:t>
            </w:r>
            <w:r>
              <w:rPr>
                <w:rFonts w:hint="eastAsia"/>
                <w:sz w:val="18"/>
              </w:rPr>
              <w:t>人</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17</w:t>
            </w:r>
            <w:r>
              <w:rPr>
                <w:rFonts w:hint="eastAsia"/>
                <w:sz w:val="18"/>
              </w:rPr>
              <w:t>団体</w:t>
            </w:r>
            <w:r>
              <w:rPr>
                <w:rFonts w:hint="eastAsia"/>
                <w:sz w:val="18"/>
              </w:rPr>
              <w:br w:type="textWrapping" w:clear="none"/>
            </w:r>
            <w:r>
              <w:rPr>
                <w:rFonts w:hint="eastAsia"/>
                <w:sz w:val="18"/>
              </w:rPr>
              <w:t>1,695</w:t>
            </w:r>
            <w:r>
              <w:rPr>
                <w:rFonts w:hint="eastAsia"/>
                <w:sz w:val="18"/>
              </w:rPr>
              <w:t>人</w:t>
            </w:r>
          </w:p>
        </w:tc>
      </w:tr>
    </w:tbl>
    <w:p>
      <w:pPr>
        <w:pStyle w:val="0"/>
        <w:jc w:val="right"/>
        <w:rPr>
          <w:rFonts w:hint="default"/>
          <w:sz w:val="18"/>
        </w:rPr>
      </w:pPr>
      <w:r>
        <w:rPr>
          <w:rFonts w:hint="default"/>
          <w:sz w:val="18"/>
        </w:rPr>
        <w:t>出典：</w:t>
      </w:r>
      <w:r>
        <w:rPr>
          <w:rFonts w:hint="eastAsia"/>
          <w:sz w:val="18"/>
        </w:rPr>
        <w:t>教育総務課</w:t>
      </w:r>
      <w:r>
        <w:rPr>
          <w:rFonts w:hint="default"/>
          <w:sz w:val="18"/>
        </w:rPr>
        <w:t>調べ</w:t>
      </w:r>
    </w:p>
    <w:p>
      <w:pPr>
        <w:pStyle w:val="0"/>
        <w:widowControl w:val="1"/>
        <w:spacing w:line="355" w:lineRule="exact"/>
        <w:jc w:val="left"/>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（１）平和学習及び歴史学習の推進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生涯学習文化課、産業振興課</w:t>
            </w:r>
          </w:p>
        </w:tc>
      </w:tr>
    </w:tbl>
    <w:p>
      <w:pPr>
        <w:pStyle w:val="0"/>
        <w:spacing w:line="355" w:lineRule="exact"/>
        <w:ind w:left="430" w:leftChars="100" w:hanging="220" w:hangingChars="100"/>
        <w:rPr>
          <w:rFonts w:hint="default"/>
          <w:sz w:val="22"/>
        </w:rPr>
      </w:pPr>
      <w:r>
        <w:rPr>
          <w:rFonts w:hint="eastAsia"/>
          <w:sz w:val="22"/>
        </w:rPr>
        <w:t>①南風原文化センターや沖縄陸軍病院南風原壕群を学習拠点としての活用、歴史資料のデータベースなどを通じた</w:t>
      </w:r>
      <w:r>
        <w:rPr>
          <w:rFonts w:hint="eastAsia"/>
          <w:color w:val="000000" w:themeColor="text1"/>
          <w:sz w:val="22"/>
        </w:rPr>
        <w:t>町の歴史文化・</w:t>
      </w:r>
      <w:r>
        <w:rPr>
          <w:rFonts w:hint="eastAsia"/>
          <w:sz w:val="22"/>
        </w:rPr>
        <w:t>平和学習の充実を図ります。</w:t>
      </w:r>
      <w:r>
        <w:rPr>
          <w:rFonts w:hint="eastAsia"/>
          <w:color w:val="000000" w:themeColor="text1"/>
          <w:sz w:val="22"/>
        </w:rPr>
        <w:t>また、オンラインで展示物を見学できる仕組みも検討します。</w:t>
      </w:r>
    </w:p>
    <w:p>
      <w:pPr>
        <w:pStyle w:val="0"/>
        <w:spacing w:line="355" w:lineRule="exact"/>
        <w:ind w:left="430" w:leftChars="100" w:hanging="220" w:hangingChars="100"/>
        <w:rPr>
          <w:rFonts w:hint="default"/>
          <w:sz w:val="22"/>
        </w:rPr>
      </w:pPr>
      <w:r>
        <w:rPr>
          <w:rFonts w:hint="eastAsia"/>
          <w:sz w:val="22"/>
        </w:rPr>
        <w:t>②壕や文化財の地域案内人の育成、平和や歴史等に関する活動を支援します。</w:t>
      </w:r>
    </w:p>
    <w:p>
      <w:pPr>
        <w:pStyle w:val="0"/>
        <w:spacing w:line="355" w:lineRule="exact"/>
        <w:ind w:left="430" w:leftChars="100" w:hanging="220" w:hangingChars="100"/>
        <w:rPr>
          <w:rFonts w:hint="default"/>
          <w:sz w:val="22"/>
        </w:rPr>
      </w:pPr>
      <w:r>
        <w:rPr>
          <w:rFonts w:hint="eastAsia"/>
          <w:sz w:val="22"/>
        </w:rPr>
        <w:t>③戦争体験者の高齢化を踏まえ、証言、体験談、資料の収集及び記録保存等を</w:t>
      </w:r>
      <w:r>
        <w:rPr>
          <w:rFonts w:hint="eastAsia"/>
          <w:color w:val="000000" w:themeColor="text1"/>
          <w:sz w:val="22"/>
        </w:rPr>
        <w:t>推進します</w:t>
      </w:r>
      <w:r>
        <w:rPr>
          <w:rFonts w:hint="eastAsia"/>
          <w:sz w:val="22"/>
        </w:rPr>
        <w:t>。</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（２）国際交流の推進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企画財政課、生涯学習文化課</w:t>
            </w:r>
          </w:p>
        </w:tc>
      </w:tr>
    </w:tbl>
    <w:p>
      <w:pPr>
        <w:pStyle w:val="0"/>
        <w:spacing w:line="355" w:lineRule="exact"/>
        <w:ind w:left="430" w:leftChars="100" w:hanging="220" w:hangingChars="100"/>
        <w:rPr>
          <w:rFonts w:hint="default"/>
          <w:sz w:val="22"/>
        </w:rPr>
      </w:pPr>
      <w:r>
        <w:rPr>
          <w:rFonts w:hint="eastAsia"/>
          <w:sz w:val="22"/>
        </w:rPr>
        <w:t>①海外友好都市との交流の充実、</w:t>
      </w:r>
      <w:r>
        <w:rPr>
          <w:rFonts w:hint="eastAsia"/>
          <w:color w:val="000000" w:themeColor="text1"/>
          <w:sz w:val="22"/>
        </w:rPr>
        <w:t>ウチナーンチュ大会の活用等、本町</w:t>
      </w:r>
      <w:r>
        <w:rPr>
          <w:rFonts w:hint="eastAsia"/>
          <w:sz w:val="22"/>
        </w:rPr>
        <w:t>から世界へ移民した方々とのネットワークと交流活動の充実を図ります。</w:t>
      </w:r>
      <w:r>
        <w:rPr>
          <w:rFonts w:hint="eastAsia"/>
          <w:color w:val="000000" w:themeColor="text1"/>
          <w:sz w:val="22"/>
        </w:rPr>
        <w:t>また、交流の実施にあたっては、リモート交流会等のオンライン活用も視野に入れて取り組みます。</w:t>
      </w:r>
    </w:p>
    <w:p>
      <w:pPr>
        <w:pStyle w:val="0"/>
        <w:spacing w:line="355" w:lineRule="exact"/>
        <w:ind w:left="430" w:leftChars="100" w:hanging="220" w:hangingChars="100"/>
        <w:rPr>
          <w:rFonts w:hint="default"/>
          <w:sz w:val="22"/>
        </w:rPr>
      </w:pPr>
      <w:r>
        <w:rPr>
          <w:rFonts w:hint="eastAsia"/>
          <w:sz w:val="22"/>
        </w:rPr>
        <w:t>②海外との交流促進、関係機関等と連携した国際交流など国際的な視野を持った人材育成</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③町内在住の外国人の方との身近な交流を通して、それぞれの文化や生活習慣、価値観などを紹介するなどして、相互理解と国際理解を深める機会を推進します。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（３）学び・体験・交流の場や機会の充実</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生涯学習文化課</w:t>
            </w:r>
          </w:p>
        </w:tc>
      </w:tr>
    </w:tbl>
    <w:p>
      <w:pPr>
        <w:pStyle w:val="0"/>
        <w:tabs>
          <w:tab w:val="left" w:leader="none" w:pos="870"/>
        </w:tabs>
        <w:spacing w:line="355" w:lineRule="exact"/>
        <w:ind w:left="430" w:leftChars="100" w:hanging="220" w:hangingChars="100"/>
        <w:rPr>
          <w:rFonts w:hint="default"/>
          <w:sz w:val="22"/>
        </w:rPr>
      </w:pPr>
      <w:r>
        <w:rPr>
          <w:rFonts w:hint="eastAsia"/>
          <w:sz w:val="22"/>
        </w:rPr>
        <w:t>①住民のニーズに応え、</w:t>
      </w:r>
      <w:r>
        <w:rPr>
          <w:rFonts w:hint="eastAsia"/>
          <w:color w:val="000000" w:themeColor="text1"/>
          <w:sz w:val="22"/>
        </w:rPr>
        <w:t>はえばる大学等、</w:t>
      </w:r>
      <w:r>
        <w:rPr>
          <w:rFonts w:hint="eastAsia"/>
          <w:sz w:val="22"/>
        </w:rPr>
        <w:t>テーマごとにその分野の専門家から</w:t>
      </w:r>
      <w:r>
        <w:rPr>
          <w:rFonts w:hint="eastAsia"/>
          <w:color w:val="000000" w:themeColor="text1"/>
          <w:sz w:val="22"/>
        </w:rPr>
        <w:t>学ぶことができる</w:t>
      </w:r>
      <w:r>
        <w:rPr>
          <w:rFonts w:hint="eastAsia"/>
          <w:sz w:val="22"/>
        </w:rPr>
        <w:t>講座の実施など、町民が学び・体験・交流できる機会の</w:t>
      </w:r>
      <w:r>
        <w:rPr>
          <w:rFonts w:hint="eastAsia"/>
          <w:color w:val="000000" w:themeColor="text1"/>
          <w:sz w:val="22"/>
        </w:rPr>
        <w:t>更なる</w:t>
      </w:r>
      <w:r>
        <w:rPr>
          <w:rFonts w:hint="eastAsia"/>
          <w:sz w:val="22"/>
        </w:rPr>
        <w:t>充実を図ります。</w:t>
      </w:r>
    </w:p>
    <w:p>
      <w:pPr>
        <w:pStyle w:val="0"/>
        <w:tabs>
          <w:tab w:val="left" w:leader="none" w:pos="870"/>
        </w:tabs>
        <w:spacing w:line="355" w:lineRule="exact"/>
        <w:ind w:left="430" w:leftChars="100" w:hanging="220" w:hangingChars="100"/>
        <w:rPr>
          <w:rFonts w:hint="default"/>
          <w:sz w:val="22"/>
        </w:rPr>
      </w:pPr>
      <w:r>
        <w:rPr>
          <w:rFonts w:hint="eastAsia"/>
          <w:sz w:val="22"/>
        </w:rPr>
        <w:t>②高齢者</w:t>
      </w:r>
      <w:r>
        <w:rPr>
          <w:rFonts w:hint="eastAsia"/>
          <w:color w:val="000000" w:themeColor="text1"/>
          <w:sz w:val="22"/>
        </w:rPr>
        <w:t>等</w:t>
      </w:r>
      <w:r>
        <w:rPr>
          <w:rFonts w:hint="eastAsia"/>
          <w:sz w:val="22"/>
        </w:rPr>
        <w:t>の持つ知識や技術、経験を次世代に受け継ぐ世代間交流の充実を図ります。</w:t>
      </w:r>
    </w:p>
    <w:p>
      <w:pPr>
        <w:pStyle w:val="0"/>
        <w:tabs>
          <w:tab w:val="left" w:leader="none" w:pos="870"/>
        </w:tabs>
        <w:spacing w:line="355" w:lineRule="exact"/>
        <w:ind w:left="430" w:leftChars="100" w:hanging="220" w:hangingChars="100"/>
        <w:rPr>
          <w:rFonts w:hint="default"/>
          <w:color w:val="000000" w:themeColor="text1"/>
          <w:sz w:val="22"/>
        </w:rPr>
      </w:pPr>
      <w:r>
        <w:rPr>
          <w:rFonts w:hint="eastAsia"/>
          <w:sz w:val="22"/>
        </w:rPr>
        <w:t>③</w:t>
      </w:r>
      <w:r>
        <w:rPr>
          <w:rFonts w:hint="eastAsia"/>
          <w:color w:val="000000" w:themeColor="text1"/>
          <w:sz w:val="22"/>
        </w:rPr>
        <w:t>町立</w:t>
      </w:r>
      <w:r>
        <w:rPr>
          <w:rFonts w:hint="eastAsia"/>
          <w:sz w:val="22"/>
        </w:rPr>
        <w:t>図書館における電子図書の充実や</w:t>
      </w:r>
      <w:r>
        <w:rPr>
          <w:rFonts w:hint="eastAsia"/>
          <w:color w:val="000000" w:themeColor="text1"/>
          <w:sz w:val="22"/>
        </w:rPr>
        <w:t>読み聞かせ会の実施など、</w:t>
      </w:r>
      <w:r>
        <w:rPr>
          <w:rFonts w:hint="eastAsia"/>
          <w:sz w:val="22"/>
        </w:rPr>
        <w:t>町民の読書ニーズに応えるため</w:t>
      </w:r>
      <w:r>
        <w:rPr>
          <w:rFonts w:hint="eastAsia"/>
          <w:color w:val="000000" w:themeColor="text1"/>
          <w:sz w:val="22"/>
        </w:rPr>
        <w:t>図書館機能の拡充を図ります。</w:t>
      </w:r>
    </w:p>
    <w:p>
      <w:pPr>
        <w:pStyle w:val="0"/>
        <w:widowControl w:val="1"/>
        <w:spacing w:line="355" w:lineRule="exact"/>
        <w:jc w:val="left"/>
        <w:rPr>
          <w:rFonts w:hint="default"/>
          <w:color w:val="000000" w:themeColor="text1"/>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（４）文化・伝統・芸能等の保全、継承、活用</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生涯学習文化課、産業振興課</w:t>
            </w:r>
          </w:p>
        </w:tc>
      </w:tr>
    </w:tbl>
    <w:p>
      <w:pPr>
        <w:pStyle w:val="0"/>
        <w:spacing w:line="355" w:lineRule="exact"/>
        <w:ind w:left="430" w:leftChars="100" w:hanging="220" w:hangingChars="100"/>
        <w:rPr>
          <w:rFonts w:hint="default"/>
          <w:sz w:val="22"/>
        </w:rPr>
      </w:pPr>
      <w:r>
        <w:rPr>
          <w:rFonts w:hint="eastAsia"/>
          <w:sz w:val="22"/>
        </w:rPr>
        <w:t>①文化財の調査を行い、保存並びに適切な管理と活用を図ります。</w:t>
      </w:r>
    </w:p>
    <w:p>
      <w:pPr>
        <w:pStyle w:val="0"/>
        <w:spacing w:line="355" w:lineRule="exact"/>
        <w:ind w:left="430" w:leftChars="100" w:hanging="220" w:hangingChars="100"/>
        <w:rPr>
          <w:rFonts w:hint="default"/>
          <w:sz w:val="22"/>
        </w:rPr>
      </w:pPr>
      <w:r>
        <w:rPr>
          <w:rFonts w:hint="eastAsia"/>
          <w:sz w:val="22"/>
        </w:rPr>
        <w:t>②文化の発信拠点として南風原文化センターの利用を促進するとともに、</w:t>
      </w:r>
      <w:r>
        <w:rPr>
          <w:rFonts w:hint="eastAsia"/>
          <w:color w:val="000000" w:themeColor="text1"/>
          <w:sz w:val="22"/>
        </w:rPr>
        <w:t>町</w:t>
      </w:r>
      <w:r>
        <w:rPr>
          <w:rFonts w:hint="eastAsia"/>
          <w:sz w:val="22"/>
        </w:rPr>
        <w:t>文化協会や各字・自治会、関係機関</w:t>
      </w:r>
      <w:r>
        <w:rPr>
          <w:rFonts w:hint="eastAsia"/>
          <w:color w:val="000000" w:themeColor="text1"/>
          <w:sz w:val="22"/>
        </w:rPr>
        <w:t>と連携し、町民が気軽に文化に触れる機会の創出を図ります。</w:t>
      </w:r>
    </w:p>
    <w:p>
      <w:pPr>
        <w:pStyle w:val="0"/>
        <w:spacing w:line="355" w:lineRule="exact"/>
        <w:ind w:left="430" w:leftChars="100" w:hanging="220" w:hangingChars="100"/>
        <w:rPr>
          <w:rFonts w:hint="default"/>
          <w:sz w:val="22"/>
        </w:rPr>
      </w:pPr>
      <w:r>
        <w:rPr>
          <w:rFonts w:hint="eastAsia"/>
          <w:sz w:val="22"/>
        </w:rPr>
        <w:t>③歴史や文化に関する講座</w:t>
      </w:r>
      <w:r>
        <w:rPr>
          <w:rFonts w:hint="eastAsia"/>
          <w:color w:val="000000" w:themeColor="text1"/>
          <w:sz w:val="22"/>
        </w:rPr>
        <w:t>の開催や、町内小・中学校で伝統文化に触れる機会の創出によって、</w:t>
      </w:r>
      <w:r>
        <w:rPr>
          <w:rFonts w:hint="eastAsia"/>
          <w:sz w:val="22"/>
        </w:rPr>
        <w:t>町民の地域文化に関する意識啓発を図るとともに、後継者の発掘・養成</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r>
        <w:rPr>
          <w:rFonts w:hint="eastAsia"/>
          <w:sz w:val="22"/>
        </w:rPr>
        <w:t>④観光振興や伝統工芸などと連携し、</w:t>
      </w:r>
      <w:r>
        <w:rPr>
          <w:rFonts w:hint="eastAsia"/>
          <w:color w:val="000000" w:themeColor="text1"/>
          <w:sz w:val="22"/>
        </w:rPr>
        <w:t>伝統芸能等を発表する場を創出し、</w:t>
      </w:r>
      <w:r>
        <w:rPr>
          <w:rFonts w:hint="eastAsia"/>
          <w:sz w:val="22"/>
        </w:rPr>
        <w:t>地域の文化・伝統・芸能の継承と魅力の向上</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（５）スポーツ・レクリエーションの振興</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教育総務課、産業振興課</w:t>
            </w:r>
          </w:p>
        </w:tc>
      </w:tr>
    </w:tbl>
    <w:p>
      <w:pPr>
        <w:pStyle w:val="0"/>
        <w:spacing w:line="355" w:lineRule="exact"/>
        <w:ind w:left="430" w:leftChars="100" w:hanging="220" w:hangingChars="100"/>
        <w:rPr>
          <w:rFonts w:hint="default"/>
          <w:sz w:val="22"/>
        </w:rPr>
      </w:pPr>
      <w:r>
        <w:rPr>
          <w:rFonts w:hint="eastAsia"/>
          <w:sz w:val="22"/>
        </w:rPr>
        <w:t>①黄金森公園陸上競技場及び学校体育施設等を活用し、各種スポーツ大会や教室の開催など、スポーツ・レクリエーション活動の振興を図ります。</w:t>
      </w:r>
      <w:r>
        <w:rPr>
          <w:rFonts w:hint="eastAsia"/>
          <w:color w:val="000000" w:themeColor="text1"/>
          <w:sz w:val="22"/>
        </w:rPr>
        <w:t>また、障がいの有無や年齢に関わらずすべての町民がスポーツ・レクリエーションに親しめる環境づくりを推進します。</w:t>
      </w:r>
    </w:p>
    <w:p>
      <w:pPr>
        <w:pStyle w:val="0"/>
        <w:spacing w:line="355" w:lineRule="exact"/>
        <w:ind w:left="430" w:leftChars="100" w:hanging="220" w:hangingChars="100"/>
        <w:rPr>
          <w:rFonts w:hint="default"/>
          <w:sz w:val="22"/>
        </w:rPr>
      </w:pPr>
      <w:r>
        <w:rPr>
          <w:rFonts w:hint="eastAsia"/>
          <w:sz w:val="22"/>
        </w:rPr>
        <w:t>②黄金森公園陸上競技場の環境を活用し</w:t>
      </w:r>
      <w:r>
        <w:rPr>
          <w:rFonts w:hint="eastAsia"/>
          <w:color w:val="000000" w:themeColor="text1"/>
          <w:sz w:val="22"/>
        </w:rPr>
        <w:t>、町観光協会等と連携して</w:t>
      </w:r>
      <w:r>
        <w:rPr>
          <w:rFonts w:hint="eastAsia"/>
          <w:sz w:val="22"/>
        </w:rPr>
        <w:t>プロスポーツチームのキャンプ誘致等を図るとともに、プロチームとの交流を通じたスポーツに関する技術力・意識の向上を図ります。</w:t>
      </w:r>
    </w:p>
    <w:p>
      <w:pPr>
        <w:pStyle w:val="0"/>
        <w:spacing w:line="355" w:lineRule="exact"/>
        <w:ind w:left="430" w:leftChars="100" w:hanging="220" w:hangingChars="100"/>
        <w:rPr>
          <w:rFonts w:hint="default"/>
          <w:sz w:val="22"/>
        </w:rPr>
      </w:pPr>
      <w:r>
        <w:rPr>
          <w:rFonts w:hint="eastAsia"/>
          <w:color w:val="000000" w:themeColor="text1"/>
          <w:sz w:val="22"/>
        </w:rPr>
        <w:t>③町内の公園を活用し、子どもから大人まで健全にスポーツが楽しめるスポーツ施設の整備・充実を図ります。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○平和学習交流事業</w:t>
      </w:r>
      <w:r>
        <w:rPr>
          <w:rFonts w:hint="default"/>
          <w:sz w:val="22"/>
        </w:rPr>
        <w:tab/>
      </w:r>
      <w:r>
        <w:rPr>
          <w:rFonts w:hint="default"/>
          <w:sz w:val="22"/>
        </w:rPr>
        <w:tab/>
      </w:r>
      <w:r>
        <w:rPr>
          <w:rFonts w:hint="default"/>
          <w:sz w:val="22"/>
        </w:rPr>
        <w:tab/>
      </w:r>
      <w:r>
        <w:rPr>
          <w:rFonts w:hint="eastAsia"/>
          <w:sz w:val="22"/>
        </w:rPr>
        <w:t>○国際交流事業</w:t>
      </w:r>
    </w:p>
    <w:p>
      <w:pPr>
        <w:pStyle w:val="0"/>
        <w:spacing w:line="355" w:lineRule="exact"/>
        <w:ind w:left="430" w:leftChars="100" w:hanging="220" w:hangingChars="100"/>
        <w:rPr>
          <w:rFonts w:hint="default"/>
          <w:sz w:val="22"/>
        </w:rPr>
      </w:pPr>
      <w:r>
        <w:rPr>
          <w:rFonts w:hint="eastAsia"/>
          <w:sz w:val="22"/>
        </w:rPr>
        <w:t>○はえばる大学事業</w:t>
      </w:r>
      <w:r>
        <w:rPr>
          <w:rFonts w:hint="default"/>
          <w:sz w:val="22"/>
        </w:rPr>
        <w:tab/>
      </w:r>
      <w:r>
        <w:rPr>
          <w:rFonts w:hint="default"/>
          <w:sz w:val="22"/>
        </w:rPr>
        <w:tab/>
      </w:r>
      <w:r>
        <w:rPr>
          <w:rFonts w:hint="default"/>
          <w:sz w:val="22"/>
        </w:rPr>
        <w:tab/>
      </w:r>
      <w:r>
        <w:rPr>
          <w:rFonts w:hint="eastAsia"/>
          <w:sz w:val="22"/>
        </w:rPr>
        <w:t>○文化伝統芸能等事業</w:t>
      </w:r>
    </w:p>
    <w:p>
      <w:pPr>
        <w:pStyle w:val="0"/>
        <w:spacing w:line="355" w:lineRule="exact"/>
        <w:ind w:left="430" w:leftChars="100" w:hanging="220" w:hangingChars="100"/>
        <w:rPr>
          <w:rFonts w:hint="default"/>
          <w:sz w:val="22"/>
        </w:rPr>
      </w:pPr>
      <w:r>
        <w:rPr>
          <w:rFonts w:hint="eastAsia"/>
          <w:sz w:val="22"/>
        </w:rPr>
        <w:t>○各種スポーツ教室、スポーツ大会の実施</w:t>
      </w:r>
    </w:p>
    <w:p>
      <w:pPr>
        <w:pStyle w:val="0"/>
        <w:spacing w:line="355" w:lineRule="exact"/>
        <w:ind w:left="430" w:leftChars="100" w:hanging="220" w:hangingChars="100"/>
        <w:rPr>
          <w:rFonts w:hint="default"/>
          <w:sz w:val="22"/>
        </w:rPr>
      </w:pP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215"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57"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南風原文化センターの来館者数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2</w:t>
            </w:r>
            <w:r>
              <w:rPr>
                <w:rFonts w:hint="default" w:ascii="Meiryo UI" w:hAnsi="Meiryo UI" w:eastAsia="Meiryo UI"/>
                <w:color w:val="000000" w:themeColor="text1"/>
              </w:rPr>
              <w:t>3,054</w:t>
            </w:r>
            <w:r>
              <w:rPr>
                <w:rFonts w:hint="eastAsia" w:ascii="Meiryo UI" w:hAnsi="Meiryo UI" w:eastAsia="Meiryo UI"/>
                <w:color w:val="000000" w:themeColor="text1"/>
              </w:rPr>
              <w:t>人</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3,856</w:t>
            </w:r>
            <w:r>
              <w:rPr>
                <w:rFonts w:hint="eastAsia" w:ascii="Meiryo UI" w:hAnsi="Meiryo UI" w:eastAsia="Meiryo UI"/>
              </w:rPr>
              <w:t>人</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28,000</w:t>
            </w:r>
            <w:r>
              <w:rPr>
                <w:rFonts w:hint="eastAsia" w:ascii="Meiryo UI" w:hAnsi="Meiryo UI" w:eastAsia="Meiryo UI"/>
              </w:rPr>
              <w:t>人</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はえばる大学受講者数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0</w:t>
            </w:r>
            <w:r>
              <w:rPr>
                <w:rFonts w:hint="eastAsia" w:ascii="Meiryo UI" w:hAnsi="Meiryo UI" w:eastAsia="Meiryo UI"/>
                <w:color w:val="000000" w:themeColor="text1"/>
              </w:rPr>
              <w:t>人</w:t>
            </w:r>
          </w:p>
        </w:tc>
        <w:tc>
          <w:tcPr>
            <w:tcW w:w="1701" w:type="dxa"/>
            <w:shd w:val="clear" w:color="auto" w:fill="auto"/>
            <w:vAlign w:val="center"/>
          </w:tcPr>
          <w:p>
            <w:pPr>
              <w:pStyle w:val="22"/>
              <w:spacing w:line="355" w:lineRule="exact"/>
              <w:jc w:val="center"/>
              <w:rPr>
                <w:rFonts w:hint="default" w:ascii="Meiryo UI" w:hAnsi="Meiryo UI" w:eastAsia="Meiryo UI"/>
              </w:rPr>
            </w:pPr>
            <w:r>
              <w:rPr>
                <w:rFonts w:hint="eastAsia" w:ascii="Meiryo UI" w:hAnsi="Meiryo UI" w:eastAsia="Meiryo UI"/>
              </w:rPr>
              <w:t>1</w:t>
            </w:r>
            <w:r>
              <w:rPr>
                <w:rFonts w:hint="default" w:ascii="Meiryo UI" w:hAnsi="Meiryo UI" w:eastAsia="Meiryo UI"/>
              </w:rPr>
              <w:t>0</w:t>
            </w:r>
            <w:r>
              <w:rPr>
                <w:rFonts w:hint="default" w:ascii="Meiryo UI" w:hAnsi="Meiryo UI" w:eastAsia="Meiryo UI"/>
              </w:rPr>
              <w:t>人</w:t>
            </w:r>
          </w:p>
          <w:p>
            <w:pPr>
              <w:pStyle w:val="22"/>
              <w:spacing w:line="355" w:lineRule="exact"/>
              <w:jc w:val="center"/>
              <w:rPr>
                <w:rFonts w:hint="default" w:ascii="Meiryo UI" w:hAnsi="Meiryo UI" w:eastAsia="Meiryo UI"/>
                <w:sz w:val="21"/>
              </w:rPr>
            </w:pPr>
            <w:r>
              <w:rPr>
                <w:rFonts w:hint="eastAsia" w:ascii="Meiryo UI" w:hAnsi="Meiryo UI" w:eastAsia="Meiryo UI"/>
              </w:rPr>
              <w:t>（延べ</w:t>
            </w:r>
            <w:r>
              <w:rPr>
                <w:rFonts w:hint="eastAsia" w:ascii="Meiryo UI" w:hAnsi="Meiryo UI" w:eastAsia="Meiryo UI"/>
              </w:rPr>
              <w:t>39</w:t>
            </w:r>
            <w:r>
              <w:rPr>
                <w:rFonts w:hint="eastAsia" w:ascii="Meiryo UI" w:hAnsi="Meiryo UI" w:eastAsia="Meiryo UI"/>
              </w:rPr>
              <w:t>人）</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20</w:t>
            </w:r>
            <w:r>
              <w:rPr>
                <w:rFonts w:hint="default" w:ascii="Meiryo UI" w:hAnsi="Meiryo UI" w:eastAsia="Meiryo UI"/>
              </w:rPr>
              <w:t>人</w:t>
            </w:r>
          </w:p>
          <w:p>
            <w:pPr>
              <w:pStyle w:val="22"/>
              <w:spacing w:line="355" w:lineRule="exact"/>
              <w:jc w:val="center"/>
              <w:rPr>
                <w:rFonts w:hint="default" w:ascii="Meiryo UI" w:hAnsi="Meiryo UI" w:eastAsia="Meiryo UI"/>
                <w:sz w:val="21"/>
              </w:rPr>
            </w:pPr>
            <w:r>
              <w:rPr>
                <w:rFonts w:hint="eastAsia" w:ascii="Meiryo UI" w:hAnsi="Meiryo UI" w:eastAsia="Meiryo UI"/>
              </w:rPr>
              <w:t>（延べ</w:t>
            </w:r>
            <w:r>
              <w:rPr>
                <w:rFonts w:hint="eastAsia" w:ascii="Meiryo UI" w:hAnsi="Meiryo UI" w:eastAsia="Meiryo UI"/>
              </w:rPr>
              <w:t>80</w:t>
            </w:r>
            <w:r>
              <w:rPr>
                <w:rFonts w:hint="eastAsia" w:ascii="Meiryo UI" w:hAnsi="Meiryo UI" w:eastAsia="Meiryo UI"/>
              </w:rPr>
              <w:t>人）</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スポーツ施設の利用者数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95</w:t>
            </w:r>
            <w:r>
              <w:rPr>
                <w:rFonts w:hint="default" w:ascii="Meiryo UI" w:hAnsi="Meiryo UI" w:eastAsia="Meiryo UI"/>
                <w:color w:val="000000" w:themeColor="text1"/>
              </w:rPr>
              <w:t>,</w:t>
            </w:r>
            <w:r>
              <w:rPr>
                <w:rFonts w:hint="eastAsia" w:ascii="Meiryo UI" w:hAnsi="Meiryo UI" w:eastAsia="Meiryo UI"/>
                <w:color w:val="000000" w:themeColor="text1"/>
              </w:rPr>
              <w:t>438</w:t>
            </w:r>
            <w:r>
              <w:rPr>
                <w:rFonts w:hint="eastAsia" w:ascii="Meiryo UI" w:hAnsi="Meiryo UI" w:eastAsia="Meiryo UI"/>
                <w:color w:val="000000" w:themeColor="text1"/>
              </w:rPr>
              <w:t>人</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color w:val="000000" w:themeColor="text1"/>
              </w:rPr>
              <w:t>63,850</w:t>
            </w:r>
            <w:r>
              <w:rPr>
                <w:rFonts w:hint="eastAsia" w:ascii="Meiryo UI" w:hAnsi="Meiryo UI" w:eastAsia="Meiryo UI"/>
                <w:color w:val="000000" w:themeColor="text1"/>
              </w:rPr>
              <w:t>人</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100,000</w:t>
            </w:r>
            <w:r>
              <w:rPr>
                <w:rFonts w:hint="eastAsia" w:ascii="Meiryo UI" w:hAnsi="Meiryo UI" w:eastAsia="Meiryo UI"/>
              </w:rPr>
              <w:t>人</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スポーツキャンプ・合宿受入件数及び利用者数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14</w:t>
            </w:r>
            <w:r>
              <w:rPr>
                <w:rFonts w:hint="eastAsia" w:ascii="Meiryo UI" w:hAnsi="Meiryo UI" w:eastAsia="Meiryo UI"/>
                <w:color w:val="000000" w:themeColor="text1"/>
              </w:rPr>
              <w:t>団体</w:t>
            </w:r>
          </w:p>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1</w:t>
            </w:r>
            <w:r>
              <w:rPr>
                <w:rFonts w:hint="default" w:ascii="Meiryo UI" w:hAnsi="Meiryo UI" w:eastAsia="Meiryo UI"/>
                <w:color w:val="000000" w:themeColor="text1"/>
              </w:rPr>
              <w:t>,</w:t>
            </w:r>
            <w:r>
              <w:rPr>
                <w:rFonts w:hint="eastAsia" w:ascii="Meiryo UI" w:hAnsi="Meiryo UI" w:eastAsia="Meiryo UI"/>
                <w:color w:val="000000" w:themeColor="text1"/>
              </w:rPr>
              <w:t>182</w:t>
            </w:r>
            <w:r>
              <w:rPr>
                <w:rFonts w:hint="eastAsia" w:ascii="Meiryo UI" w:hAnsi="Meiryo UI" w:eastAsia="Meiryo UI"/>
                <w:color w:val="000000" w:themeColor="text1"/>
              </w:rPr>
              <w:t>人</w:t>
            </w:r>
          </w:p>
        </w:tc>
        <w:tc>
          <w:tcPr>
            <w:tcW w:w="1701" w:type="dxa"/>
            <w:shd w:val="clear" w:color="auto" w:fill="auto"/>
            <w:vAlign w:val="center"/>
          </w:tcPr>
          <w:p>
            <w:pPr>
              <w:pStyle w:val="22"/>
              <w:spacing w:line="355" w:lineRule="exact"/>
              <w:jc w:val="center"/>
              <w:rPr>
                <w:rFonts w:hint="default" w:ascii="Meiryo UI" w:hAnsi="Meiryo UI" w:eastAsia="Meiryo UI"/>
              </w:rPr>
            </w:pPr>
            <w:r>
              <w:rPr>
                <w:rFonts w:hint="eastAsia" w:ascii="Meiryo UI" w:hAnsi="Meiryo UI" w:eastAsia="Meiryo UI"/>
              </w:rPr>
              <w:t>1</w:t>
            </w:r>
            <w:r>
              <w:rPr>
                <w:rFonts w:hint="default" w:ascii="Meiryo UI" w:hAnsi="Meiryo UI" w:eastAsia="Meiryo UI"/>
              </w:rPr>
              <w:t>7</w:t>
            </w:r>
            <w:r>
              <w:rPr>
                <w:rFonts w:hint="eastAsia" w:ascii="Meiryo UI" w:hAnsi="Meiryo UI" w:eastAsia="Meiryo UI"/>
              </w:rPr>
              <w:t>団体</w:t>
            </w:r>
          </w:p>
          <w:p>
            <w:pPr>
              <w:pStyle w:val="22"/>
              <w:spacing w:line="355" w:lineRule="exact"/>
              <w:jc w:val="center"/>
              <w:rPr>
                <w:rFonts w:hint="default" w:ascii="Meiryo UI" w:hAnsi="Meiryo UI" w:eastAsia="Meiryo UI"/>
                <w:sz w:val="21"/>
              </w:rPr>
            </w:pPr>
            <w:r>
              <w:rPr>
                <w:rFonts w:hint="eastAsia" w:ascii="Meiryo UI" w:hAnsi="Meiryo UI" w:eastAsia="Meiryo UI"/>
              </w:rPr>
              <w:t>1</w:t>
            </w:r>
            <w:r>
              <w:rPr>
                <w:rFonts w:hint="default" w:ascii="Meiryo UI" w:hAnsi="Meiryo UI" w:eastAsia="Meiryo UI"/>
              </w:rPr>
              <w:t>,695</w:t>
            </w:r>
            <w:r>
              <w:rPr>
                <w:rFonts w:hint="eastAsia" w:ascii="Meiryo UI" w:hAnsi="Meiryo UI" w:eastAsia="Meiryo UI"/>
              </w:rPr>
              <w:t>人</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20</w:t>
            </w:r>
            <w:r>
              <w:rPr>
                <w:rFonts w:hint="eastAsia" w:ascii="Meiryo UI" w:hAnsi="Meiryo UI" w:eastAsia="Meiryo UI"/>
              </w:rPr>
              <w:t>団体</w:t>
            </w:r>
          </w:p>
          <w:p>
            <w:pPr>
              <w:pStyle w:val="22"/>
              <w:spacing w:line="355" w:lineRule="exact"/>
              <w:jc w:val="center"/>
              <w:rPr>
                <w:rFonts w:hint="default" w:ascii="Meiryo UI" w:hAnsi="Meiryo UI" w:eastAsia="Meiryo UI"/>
              </w:rPr>
            </w:pPr>
            <w:r>
              <w:rPr>
                <w:rFonts w:hint="default" w:ascii="Meiryo UI" w:hAnsi="Meiryo UI" w:eastAsia="Meiryo UI"/>
                <w:color w:val="000000" w:themeColor="text1"/>
              </w:rPr>
              <w:t>1,700</w:t>
            </w:r>
            <w:r>
              <w:rPr>
                <w:rFonts w:hint="eastAsia" w:ascii="Meiryo UI" w:hAnsi="Meiryo UI" w:eastAsia="Meiryo UI"/>
              </w:rPr>
              <w:t>人</w:t>
            </w:r>
          </w:p>
        </w:tc>
      </w:tr>
    </w:tbl>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283" behindDoc="0" locked="0" layoutInCell="1" hidden="0" allowOverlap="1">
                <wp:simplePos x="0" y="0"/>
                <wp:positionH relativeFrom="column">
                  <wp:posOffset>-3810</wp:posOffset>
                </wp:positionH>
                <wp:positionV relativeFrom="paragraph">
                  <wp:posOffset>-22225</wp:posOffset>
                </wp:positionV>
                <wp:extent cx="5381625" cy="481965"/>
                <wp:effectExtent l="0" t="0" r="29845" b="635"/>
                <wp:wrapNone/>
                <wp:docPr id="1229" name="グループ化 28"/>
                <a:graphic xmlns:a="http://schemas.openxmlformats.org/drawingml/2006/main">
                  <a:graphicData uri="http://schemas.microsoft.com/office/word/2010/wordprocessingGroup">
                    <wpg:wgp>
                      <wpg:cNvGrpSpPr/>
                      <wpg:grpSpPr>
                        <a:xfrm>
                          <a:off x="0" y="0"/>
                          <a:ext cx="5381625" cy="481965"/>
                          <a:chOff x="0" y="0"/>
                          <a:chExt cx="5381625" cy="481965"/>
                        </a:xfrm>
                      </wpg:grpSpPr>
                      <wps:wsp>
                        <wps:cNvPr id="1230" name="Text Box 7"/>
                        <wps:cNvSpPr txBox="1">
                          <a:spLocks noChangeArrowheads="1"/>
                        </wps:cNvSpPr>
                        <wps:spPr>
                          <a:xfrm>
                            <a:off x="514350" y="228600"/>
                            <a:ext cx="4602480" cy="253365"/>
                          </a:xfrm>
                          <a:prstGeom prst="rect">
                            <a:avLst/>
                          </a:prstGeom>
                          <a:noFill/>
                          <a:ln>
                            <a:noFill/>
                          </a:ln>
                        </wps:spPr>
                        <wps:txbx>
                          <w:txbxContent>
                            <w:p>
                              <w:pPr>
                                <w:pStyle w:val="0"/>
                                <w:spacing w:line="401" w:lineRule="exact"/>
                                <w:rPr>
                                  <w:rFonts w:hint="default"/>
                                  <w:b w:val="1"/>
                                  <w:sz w:val="28"/>
                                </w:rPr>
                              </w:pPr>
                              <w:r>
                                <w:rPr>
                                  <w:rFonts w:hint="eastAsia"/>
                                  <w:b w:val="1"/>
                                  <w:sz w:val="28"/>
                                </w:rPr>
                                <w:t>きらきらと輝く人が育つまち</w:t>
                              </w:r>
                            </w:p>
                          </w:txbxContent>
                        </wps:txbx>
                        <wps:bodyPr rot="0" vertOverflow="overflow" horzOverflow="overflow" wrap="square" lIns="0" tIns="0" rIns="0" bIns="0" anchor="t" anchorCtr="0" upright="1"/>
                      </wps:wsp>
                      <wps:wsp>
                        <wps:cNvPr id="1231" name="Text Box 5"/>
                        <wps:cNvSpPr txBox="1">
                          <a:spLocks noChangeArrowheads="1"/>
                        </wps:cNvSpPr>
                        <wps:spPr>
                          <a:xfrm>
                            <a:off x="514350" y="0"/>
                            <a:ext cx="1206500"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２</w:t>
                              </w:r>
                            </w:p>
                          </w:txbxContent>
                        </wps:txbx>
                        <wps:bodyPr rot="0" vertOverflow="overflow" horzOverflow="overflow" wrap="square" lIns="0" tIns="0" rIns="0" bIns="0" anchor="t" anchorCtr="0" upright="1"/>
                      </wps:wsp>
                      <wps:wsp>
                        <wps:cNvPr id="1232" name="四角形: 角を丸くする 34"/>
                        <wps:cNvSpPr/>
                        <wps:spPr>
                          <a:xfrm>
                            <a:off x="4371975" y="19050"/>
                            <a:ext cx="1009650"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33" name="Text Box 6"/>
                        <wps:cNvSpPr txBox="1">
                          <a:spLocks noChangeArrowheads="1"/>
                        </wps:cNvSpPr>
                        <wps:spPr>
                          <a:xfrm>
                            <a:off x="4410075" y="19050"/>
                            <a:ext cx="930910" cy="22542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教育・文化</w:t>
                              </w:r>
                            </w:p>
                          </w:txbxContent>
                        </wps:txbx>
                        <wps:bodyPr rot="0" vertOverflow="overflow" horzOverflow="overflow" wrap="square" lIns="0" tIns="0" rIns="0" bIns="0" anchor="t" anchorCtr="0" upright="1"/>
                      </wps:wsp>
                      <pic:pic xmlns:pic="http://schemas.openxmlformats.org/drawingml/2006/picture">
                        <pic:nvPicPr>
                          <pic:cNvPr id="1234" name="Picture 147"/>
                          <pic:cNvPicPr/>
                        </pic:nvPicPr>
                        <pic:blipFill>
                          <a:blip r:embed="rId61"/>
                          <a:stretch>
                            <a:fillRect/>
                          </a:stretch>
                        </pic:blipFill>
                        <pic:spPr>
                          <a:xfrm>
                            <a:off x="0" y="38100"/>
                            <a:ext cx="428625" cy="428625"/>
                          </a:xfrm>
                          <a:prstGeom prst="rect">
                            <a:avLst/>
                          </a:prstGeom>
                          <a:noFill/>
                          <a:ln>
                            <a:noFill/>
                          </a:ln>
                        </pic:spPr>
                      </pic:pic>
                    </wpg:wgp>
                  </a:graphicData>
                </a:graphic>
              </wp:anchor>
            </w:drawing>
          </mc:Choice>
          <mc:Fallback>
            <w:pict>
              <v:group id="グループ化 28" style="mso-wrap-distance-right:9pt;mso-wrap-distance-bottom:0pt;margin-top:-1.75pt;mso-position-vertical-relative:text;mso-position-horizontal-relative:text;position:absolute;height:37.950000000000003pt;mso-wrap-distance-top:0pt;width:423.75pt;mso-wrap-distance-left:9pt;margin-left:-0.3pt;z-index:283;" coordsize="5381625,481965" coordorigin="0,0" o:spid="_x0000_s1229" o:allowincell="t" o:allowoverlap="t">
                <v:shapetype id="_x0000_t202" coordsize="21600,21600" o:spt="202" path="m,l,21600r21600,l21600,xe">
                  <v:stroke joinstyle="miter"/>
                  <v:path gradientshapeok="t" o:connecttype="rect"/>
                </v:shapetype>
                <v:shape id="Text Box 7" style="height:253365;width:4602480;top:228600;left:514350;position:absolute;" o:spid="_x0000_s1230" filled="f" stroked="f" o:spt="202" type="#_x0000_t202">
                  <v:fill/>
                  <v:textbox style="layout-flow:horizontal;" inset="0mm,0mm,0mm,0mm">
                    <w:txbxContent>
                      <w:p>
                        <w:pPr>
                          <w:pStyle w:val="0"/>
                          <w:spacing w:line="401" w:lineRule="exact"/>
                          <w:rPr>
                            <w:rFonts w:hint="default"/>
                            <w:b w:val="1"/>
                            <w:sz w:val="28"/>
                          </w:rPr>
                        </w:pPr>
                        <w:r>
                          <w:rPr>
                            <w:rFonts w:hint="eastAsia"/>
                            <w:b w:val="1"/>
                            <w:sz w:val="28"/>
                          </w:rPr>
                          <w:t>きらきらと輝く人が育つまち</w:t>
                        </w:r>
                      </w:p>
                    </w:txbxContent>
                  </v:textbox>
                  <v:imagedata o:title=""/>
                  <w10:wrap type="none" anchorx="text" anchory="text"/>
                </v:shape>
                <v:shape id="Text Box 5" style="height:215265;width:1206500;top:0;left:514350;position:absolute;" o:spid="_x0000_s1231"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２</w:t>
                        </w:r>
                      </w:p>
                    </w:txbxContent>
                  </v:textbox>
                  <v:imagedata o:title=""/>
                  <w10:wrap type="none" anchorx="text" anchory="text"/>
                </v:shape>
                <v:roundrect id="四角形: 角を丸くする 34" style="height:222250;width:1009650;top:19050;left:4371975;position:absolute;" o:spid="_x0000_s1232"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225425;width:930910;top:19050;left:4410075;position:absolute;" o:spid="_x0000_s1233"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教育・文化</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style="height:428625;width:428625;top:38100;left:0;position:absolute;" o:spid="_x0000_s1234" filled="f" stroked="f" o:spt="75" type="#_x0000_t75">
                  <v:fill/>
                  <v:imagedata o:title="" r:id="rId61"/>
                  <o:lock v:ext="edit" aspectratio="f"/>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281"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235" name="直線コネクタ 38"/>
                <a:graphic xmlns:a="http://schemas.openxmlformats.org/drawingml/2006/main">
                  <a:graphicData uri="http://schemas.microsoft.com/office/word/2010/wordprocessingShape">
                    <wps:wsp>
                      <wps:cNvPr id="1235" name="直線コネクタ 38"/>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8" style="mso-wrap-distance-top:0pt;mso-wrap-distance-right:9pt;mso-wrap-distance-bottom:0pt;mso-position-vertical-relative:text;mso-position-horizontal-relative:text;position:absolute;mso-wrap-distance-left:9pt;z-index:281;" o:spid="_x0000_s1235"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40"/>
              <w:rPr>
                <w:rFonts w:hint="default"/>
              </w:rPr>
            </w:pPr>
            <w:bookmarkStart w:id="50" w:name="_Toc118205219"/>
            <w:r>
              <w:rPr>
                <w:rFonts w:hint="eastAsia"/>
                <w:sz w:val="28"/>
              </w:rPr>
              <w:t>３節　個性を伸ばし、豊かな心と健やかな体を地域と育む、学校教育</w:t>
            </w:r>
            <w:bookmarkEnd w:id="50"/>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42" behindDoc="0" locked="0" layoutInCell="1" hidden="0" allowOverlap="1">
            <wp:simplePos x="0" y="0"/>
            <wp:positionH relativeFrom="column">
              <wp:posOffset>0</wp:posOffset>
            </wp:positionH>
            <wp:positionV relativeFrom="paragraph">
              <wp:posOffset>94615</wp:posOffset>
            </wp:positionV>
            <wp:extent cx="5400040" cy="493395"/>
            <wp:effectExtent l="0" t="0" r="0" b="0"/>
            <wp:wrapNone/>
            <wp:docPr id="1236" name="図 51"/>
            <a:graphic xmlns:a="http://schemas.openxmlformats.org/drawingml/2006/main">
              <a:graphicData uri="http://schemas.openxmlformats.org/drawingml/2006/picture">
                <pic:pic xmlns:pic="http://schemas.openxmlformats.org/drawingml/2006/picture">
                  <pic:nvPicPr>
                    <pic:cNvPr id="1236" name="図 51"/>
                    <pic:cNvPicPr/>
                  </pic:nvPicPr>
                  <pic:blipFill>
                    <a:blip r:embed="rId107"/>
                    <a:stretch>
                      <a:fillRect/>
                    </a:stretch>
                  </pic:blipFill>
                  <pic:spPr>
                    <a:xfrm>
                      <a:off x="0" y="0"/>
                      <a:ext cx="5400040" cy="49339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○幼児期からの一貫性のあるカリキュラムが確立され、子どもの発達段階に応じた「確かな学力」と「生きる力」が育まれています。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○教育委員会や町社会福祉協議会などと連携し、福祉への理解や命の大切さ、健康づくりに向けた心身を豊かにする学習が行われています。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○学校・家庭・関係機関等が子どもの「生きる力」「豊かな心」「健やかな体」について十分に理解し、子どもたちが安心して学び成長しています。</w:t>
      </w:r>
    </w:p>
    <w:p>
      <w:pPr>
        <w:pStyle w:val="0"/>
        <w:spacing w:line="355" w:lineRule="exact"/>
        <w:ind w:left="430" w:leftChars="100" w:hanging="220" w:hangingChars="100"/>
        <w:rPr>
          <w:rFonts w:hint="default"/>
          <w:sz w:val="22"/>
        </w:rPr>
      </w:pPr>
      <w:r>
        <w:rPr>
          <w:rFonts w:hint="eastAsia"/>
          <w:color w:val="000000" w:themeColor="text1"/>
          <w:sz w:val="22"/>
        </w:rPr>
        <w:t>○学校応援隊はえばるのボランティアをはじめ、学校・教育・地域の支援団体等が一体となって、全町民あげての地域に根差した特色ある学校づくりが展開されています。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（１）豊かな心と健やかな体を育む学習内容の充実</w:t>
      </w:r>
    </w:p>
    <w:p>
      <w:pPr>
        <w:pStyle w:val="0"/>
        <w:spacing w:line="355" w:lineRule="exact"/>
        <w:ind w:left="430" w:leftChars="100" w:hanging="220" w:hangingChars="100"/>
        <w:rPr>
          <w:rFonts w:hint="default"/>
          <w:sz w:val="22"/>
        </w:rPr>
      </w:pPr>
      <w:r>
        <w:rPr>
          <w:rFonts w:hint="eastAsia"/>
          <w:color w:val="000000" w:themeColor="text1"/>
          <w:sz w:val="22"/>
        </w:rPr>
        <w:t>①町民アンケート調査において、教育・文化分野の取組の重要度について質問したところ、「子どもたちの心身の健康づくり対策について」とても重要が</w:t>
      </w:r>
      <w:r>
        <w:rPr>
          <w:rFonts w:hint="eastAsia"/>
          <w:color w:val="000000" w:themeColor="text1"/>
          <w:sz w:val="22"/>
        </w:rPr>
        <w:t>63.7</w:t>
      </w:r>
      <w:r>
        <w:rPr>
          <w:rFonts w:hint="eastAsia"/>
          <w:color w:val="000000" w:themeColor="text1"/>
          <w:sz w:val="22"/>
        </w:rPr>
        <w:t>％、「子どもたちの学力向上及び学習環境の整備について」とても重要が</w:t>
      </w:r>
      <w:r>
        <w:rPr>
          <w:rFonts w:hint="eastAsia"/>
          <w:color w:val="000000" w:themeColor="text1"/>
          <w:sz w:val="22"/>
        </w:rPr>
        <w:t>52.3</w:t>
      </w:r>
      <w:r>
        <w:rPr>
          <w:rFonts w:hint="eastAsia"/>
          <w:color w:val="000000" w:themeColor="text1"/>
          <w:sz w:val="22"/>
        </w:rPr>
        <w:t>％などとなっており、非常に重要度が高い項目と言えます。</w:t>
      </w:r>
    </w:p>
    <w:p>
      <w:pPr>
        <w:pStyle w:val="0"/>
        <w:widowControl w:val="1"/>
        <w:spacing w:line="355" w:lineRule="exact"/>
        <w:jc w:val="left"/>
        <w:rPr>
          <w:rFonts w:hint="default"/>
          <w:sz w:val="22"/>
        </w:rPr>
      </w:pPr>
      <w:r>
        <w:rPr>
          <w:rFonts w:hint="default"/>
          <w:sz w:val="22"/>
        </w:rPr>
        <w:br w:type="page"/>
      </w:r>
    </w:p>
    <w:p>
      <w:pPr>
        <w:pStyle w:val="0"/>
        <w:spacing w:line="355" w:lineRule="exact"/>
        <w:ind w:firstLine="420" w:firstLineChars="200"/>
        <w:jc w:val="center"/>
        <w:rPr>
          <w:rFonts w:hint="default"/>
          <w:sz w:val="22"/>
        </w:rPr>
      </w:pPr>
      <w:r>
        <w:rPr>
          <w:rFonts w:hint="default"/>
        </w:rPr>
        <w:drawing>
          <wp:anchor distT="0" distB="0" distL="114300" distR="114300" simplePos="0" relativeHeight="414" behindDoc="0" locked="0" layoutInCell="1" hidden="0" allowOverlap="1">
            <wp:simplePos x="0" y="0"/>
            <wp:positionH relativeFrom="column">
              <wp:posOffset>81915</wp:posOffset>
            </wp:positionH>
            <wp:positionV relativeFrom="paragraph">
              <wp:posOffset>212725</wp:posOffset>
            </wp:positionV>
            <wp:extent cx="5239385" cy="3030855"/>
            <wp:effectExtent l="0" t="0" r="0" b="0"/>
            <wp:wrapNone/>
            <wp:docPr id="1237" name="Picture 3"/>
            <a:graphic xmlns:a="http://schemas.openxmlformats.org/drawingml/2006/main">
              <a:graphicData uri="http://schemas.openxmlformats.org/drawingml/2006/picture">
                <pic:pic xmlns:pic="http://schemas.openxmlformats.org/drawingml/2006/picture">
                  <pic:nvPicPr>
                    <pic:cNvPr id="1237" name="Picture 3"/>
                    <pic:cNvPicPr>
                      <a:picLocks noChangeAspect="1" noChangeArrowheads="1"/>
                    </pic:cNvPicPr>
                  </pic:nvPicPr>
                  <pic:blipFill>
                    <a:blip r:embed="rId108"/>
                    <a:srcRect t="1140" b="8058"/>
                    <a:stretch>
                      <a:fillRect/>
                    </a:stretch>
                  </pic:blipFill>
                  <pic:spPr>
                    <a:xfrm>
                      <a:off x="0" y="0"/>
                      <a:ext cx="5239385" cy="3030855"/>
                    </a:xfrm>
                    <a:prstGeom prst="rect">
                      <a:avLst/>
                    </a:prstGeom>
                    <a:noFill/>
                    <a:ln>
                      <a:noFill/>
                    </a:ln>
                  </pic:spPr>
                </pic:pic>
              </a:graphicData>
            </a:graphic>
          </wp:anchor>
        </w:drawing>
      </w:r>
      <w:r>
        <w:rPr>
          <w:rFonts w:hint="eastAsia"/>
          <w:sz w:val="22"/>
        </w:rPr>
        <w:t>まちづくり目標２．きらきらと輝く人が育つまちの重要度</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390" w:leftChars="100" w:right="360" w:hanging="180" w:hangingChars="100"/>
        <w:jc w:val="right"/>
        <w:rPr>
          <w:rFonts w:hint="default"/>
          <w:sz w:val="18"/>
        </w:rPr>
      </w:pPr>
      <w:r>
        <w:rPr>
          <w:rFonts w:hint="eastAsia"/>
          <w:sz w:val="18"/>
        </w:rPr>
        <w:t>出典：南風原町総合計画アンケート調査</w:t>
      </w:r>
    </w:p>
    <w:p>
      <w:pPr>
        <w:pStyle w:val="0"/>
        <w:spacing w:line="355" w:lineRule="exact"/>
        <w:ind w:left="390" w:leftChars="100" w:hanging="180" w:hangingChars="100"/>
        <w:jc w:val="left"/>
        <w:rPr>
          <w:rFonts w:hint="default"/>
          <w:sz w:val="18"/>
        </w:rPr>
      </w:pPr>
    </w:p>
    <w:p>
      <w:pPr>
        <w:pStyle w:val="0"/>
        <w:spacing w:line="355" w:lineRule="exact"/>
        <w:ind w:left="430" w:leftChars="100" w:hanging="220" w:hangingChars="100"/>
        <w:rPr>
          <w:rFonts w:hint="default"/>
          <w:sz w:val="22"/>
        </w:rPr>
      </w:pPr>
      <w:r>
        <w:rPr>
          <w:rFonts w:hint="eastAsia"/>
          <w:sz w:val="22"/>
        </w:rPr>
        <w:t>②子どもたちの入園・入学がスムーズにできるよう、</w:t>
      </w:r>
      <w:r>
        <w:rPr>
          <w:rFonts w:hint="eastAsia"/>
          <w:color w:val="000000" w:themeColor="text1"/>
          <w:sz w:val="22"/>
        </w:rPr>
        <w:t>保幼こ小連携</w:t>
      </w:r>
      <w:r>
        <w:rPr>
          <w:rFonts w:hint="eastAsia"/>
          <w:color w:val="000000" w:themeColor="text1"/>
          <w:sz w:val="22"/>
          <w:vertAlign w:val="superscript"/>
        </w:rPr>
        <w:t>※</w:t>
      </w:r>
      <w:r>
        <w:rPr>
          <w:rStyle w:val="27"/>
          <w:rFonts w:hint="eastAsia"/>
          <w:sz w:val="22"/>
        </w:rPr>
        <w:footnoteReference w:id="9"/>
      </w:r>
      <w:r>
        <w:rPr>
          <w:rFonts w:hint="eastAsia"/>
          <w:sz w:val="22"/>
        </w:rPr>
        <w:t>を行い各関係機関で情報共有に努めていますが、より</w:t>
      </w:r>
      <w:r>
        <w:rPr>
          <w:rFonts w:hint="eastAsia"/>
          <w:color w:val="000000" w:themeColor="text1"/>
          <w:sz w:val="22"/>
        </w:rPr>
        <w:t>一層の保幼こから小学校へのスムーズな移行、かつ教育の一貫性を高めるための関係機関の連携の強化、情報の共有化の推進、カリキュラムの充実が望まれます。</w:t>
      </w:r>
    </w:p>
    <w:p>
      <w:pPr>
        <w:pStyle w:val="0"/>
        <w:spacing w:line="355" w:lineRule="exact"/>
        <w:ind w:left="430" w:leftChars="100" w:hanging="220" w:hangingChars="100"/>
        <w:rPr>
          <w:rFonts w:hint="default"/>
          <w:sz w:val="22"/>
        </w:rPr>
      </w:pPr>
      <w:r>
        <w:rPr>
          <w:rFonts w:hint="eastAsia"/>
          <w:sz w:val="22"/>
        </w:rPr>
        <w:t>③教育現場の</w:t>
      </w:r>
      <w:r>
        <w:rPr>
          <w:rFonts w:hint="eastAsia"/>
          <w:sz w:val="22"/>
        </w:rPr>
        <w:t>ICT</w:t>
      </w:r>
      <w:r>
        <w:rPr>
          <w:rFonts w:hint="eastAsia"/>
          <w:sz w:val="22"/>
        </w:rPr>
        <w:t>化を通じて、わかりやすい授業を実施し、教育の質の向上と学力の向上、時代の変化に対応できる人材の育成に努めています。情報化社会の中において、電子機器（スマートフォン等）の利用については、ルールを守り正しい利用が求められています。</w:t>
      </w:r>
    </w:p>
    <w:p>
      <w:pPr>
        <w:pStyle w:val="0"/>
        <w:spacing w:line="355" w:lineRule="exact"/>
        <w:ind w:left="430" w:leftChars="100" w:hanging="220" w:hangingChars="100"/>
        <w:rPr>
          <w:rFonts w:hint="default"/>
          <w:color w:val="000000" w:themeColor="text1"/>
          <w:sz w:val="22"/>
        </w:rPr>
      </w:pPr>
      <w:r>
        <w:rPr>
          <w:rFonts w:hint="eastAsia"/>
          <w:sz w:val="22"/>
        </w:rPr>
        <w:t>④基礎学力の向上に向け、児童生徒を支援するための学習支援員の配置を行っています。</w:t>
      </w:r>
      <w:r>
        <w:rPr>
          <w:rFonts w:hint="eastAsia"/>
          <w:color w:val="000000" w:themeColor="text1"/>
          <w:sz w:val="22"/>
        </w:rPr>
        <w:t>また、</w:t>
      </w:r>
      <w:r>
        <w:rPr>
          <w:rFonts w:hint="eastAsia"/>
          <w:sz w:val="22"/>
        </w:rPr>
        <w:t>外国の言語や文化について興味を持たせ</w:t>
      </w:r>
      <w:r>
        <w:rPr>
          <w:rFonts w:hint="eastAsia"/>
          <w:color w:val="000000" w:themeColor="text1"/>
          <w:sz w:val="22"/>
        </w:rPr>
        <w:t>語学力向上や国際理解を深めるために、</w:t>
      </w:r>
      <w:r>
        <w:rPr>
          <w:rFonts w:hint="eastAsia"/>
          <w:sz w:val="22"/>
        </w:rPr>
        <w:t>小中学校に日本人英語指導助手や外国人英語指導助手を配置しています。</w:t>
      </w:r>
      <w:r>
        <w:rPr>
          <w:rFonts w:hint="eastAsia"/>
          <w:color w:val="000000" w:themeColor="text1"/>
          <w:sz w:val="22"/>
        </w:rPr>
        <w:t>学力向上には、児童生徒の学力のきめ細かな把握と、それに応じた学習及び指導法を工夫するとともに、対応できる教育人材の育成・確保が必要です。グローバル人材の育成に向けた英語教育の充実については、小中学校における一貫性や</w:t>
      </w:r>
      <w:r>
        <w:rPr>
          <w:rFonts w:hint="eastAsia"/>
          <w:sz w:val="22"/>
        </w:rPr>
        <w:t>英語に触れる機会の増加、指導体制の一層の強化などが必要です。</w:t>
      </w:r>
      <w:r>
        <w:rPr>
          <w:rFonts w:hint="eastAsia"/>
          <w:color w:val="000000" w:themeColor="text1"/>
          <w:sz w:val="22"/>
        </w:rPr>
        <w:t>人工知能（</w:t>
      </w:r>
      <w:r>
        <w:rPr>
          <w:rFonts w:hint="eastAsia"/>
          <w:color w:val="000000" w:themeColor="text1"/>
          <w:sz w:val="22"/>
        </w:rPr>
        <w:t>AI</w:t>
      </w:r>
      <w:r>
        <w:rPr>
          <w:rFonts w:hint="eastAsia"/>
          <w:color w:val="000000" w:themeColor="text1"/>
          <w:sz w:val="22"/>
        </w:rPr>
        <w:t>）などの最先端技術の進展により、</w:t>
      </w:r>
      <w:r>
        <w:rPr>
          <w:rFonts w:hint="eastAsia"/>
          <w:sz w:val="22"/>
        </w:rPr>
        <w:t>子</w:t>
      </w:r>
      <w:r>
        <w:rPr>
          <w:rFonts w:hint="eastAsia"/>
          <w:color w:val="000000" w:themeColor="text1"/>
          <w:sz w:val="22"/>
        </w:rPr>
        <w:t>ども達を取り巻く環境は多様化しており、次代に必要な資質・能力の育成が求められています。</w:t>
      </w:r>
    </w:p>
    <w:p>
      <w:pPr>
        <w:pStyle w:val="0"/>
        <w:spacing w:line="355" w:lineRule="exact"/>
        <w:ind w:left="430" w:leftChars="100" w:hanging="220" w:hangingChars="100"/>
        <w:rPr>
          <w:rFonts w:hint="default"/>
          <w:sz w:val="22"/>
        </w:rPr>
      </w:pPr>
      <w:r>
        <w:rPr>
          <w:rFonts w:hint="eastAsia"/>
          <w:sz w:val="22"/>
        </w:rPr>
        <w:t>⑤福祉教育の推進については、教育委員会と町社会福祉協議会が連携し「南風原町福祉教育推進事業」を実施しており、子どもたちの「思いやりの心」「社会連帯の精神」を育む</w:t>
      </w:r>
      <w:r>
        <w:rPr>
          <w:rFonts w:hint="eastAsia"/>
          <w:color w:val="000000" w:themeColor="text1"/>
          <w:sz w:val="22"/>
        </w:rPr>
        <w:t>取組</w:t>
      </w:r>
      <w:r>
        <w:rPr>
          <w:rFonts w:hint="eastAsia"/>
          <w:sz w:val="22"/>
        </w:rPr>
        <w:t>を推進しています。各学校で実施されている福祉教育プログラムは、その内容や成果に違いがあることから、</w:t>
      </w:r>
      <w:r>
        <w:rPr>
          <w:rFonts w:hint="eastAsia"/>
          <w:color w:val="000000" w:themeColor="text1"/>
          <w:sz w:val="22"/>
        </w:rPr>
        <w:t>更なる</w:t>
      </w:r>
      <w:r>
        <w:rPr>
          <w:rFonts w:hint="eastAsia"/>
          <w:sz w:val="22"/>
        </w:rPr>
        <w:t>充実に向けて各学校と教育委員会、町社会福祉協議会が連携強化を図る必要があります。</w:t>
      </w:r>
    </w:p>
    <w:p>
      <w:pPr>
        <w:pStyle w:val="0"/>
        <w:spacing w:line="355" w:lineRule="exact"/>
        <w:ind w:left="430" w:leftChars="100" w:hanging="220" w:hangingChars="100"/>
        <w:rPr>
          <w:rFonts w:hint="default"/>
          <w:sz w:val="22"/>
        </w:rPr>
      </w:pPr>
    </w:p>
    <w:p>
      <w:pPr>
        <w:pStyle w:val="33"/>
        <w:rPr>
          <w:rFonts w:hint="default"/>
        </w:rPr>
      </w:pPr>
      <w:r>
        <w:rPr>
          <w:rFonts w:hint="eastAsia"/>
        </w:rPr>
        <w:t>（２）子どもたちの心身の健康づくりと安心して学ぶ環境づくり</w:t>
      </w:r>
    </w:p>
    <w:p>
      <w:pPr>
        <w:pStyle w:val="0"/>
        <w:spacing w:line="355" w:lineRule="exact"/>
        <w:ind w:left="430" w:leftChars="100" w:hanging="220" w:hangingChars="100"/>
        <w:rPr>
          <w:rFonts w:hint="default"/>
          <w:sz w:val="22"/>
        </w:rPr>
      </w:pPr>
      <w:r>
        <w:rPr>
          <w:rFonts w:hint="default"/>
          <w:sz w:val="22"/>
        </w:rPr>
        <w:t>①</w:t>
      </w:r>
      <w:r>
        <w:rPr>
          <w:rFonts w:hint="eastAsia"/>
          <w:sz w:val="22"/>
        </w:rPr>
        <w:t>不登校または不登校傾向にある</w:t>
      </w:r>
      <w:r>
        <w:rPr>
          <w:rFonts w:hint="eastAsia"/>
          <w:sz w:val="22"/>
          <w:shd w:val="clear" w:color="auto" w:themeFill="background1" w:themeFillTint="FF" w:themeFillShade="FF"/>
        </w:rPr>
        <w:t>児童生徒</w:t>
      </w:r>
      <w:r>
        <w:rPr>
          <w:rFonts w:hint="eastAsia"/>
          <w:sz w:val="22"/>
        </w:rPr>
        <w:t>や、子どもへの対応に悩みを持つ保護者に対する支援を充実させるため、青少年教育相談員や心の教室相談員</w:t>
      </w:r>
      <w:r>
        <w:rPr>
          <w:rFonts w:hint="eastAsia"/>
          <w:color w:val="000000" w:themeColor="text1"/>
          <w:sz w:val="22"/>
        </w:rPr>
        <w:t>、特別支援教育相談員を配置し、教育相談の支援を行っています。また、</w:t>
      </w:r>
      <w:r>
        <w:rPr>
          <w:rFonts w:hint="eastAsia"/>
          <w:sz w:val="22"/>
        </w:rPr>
        <w:t>子どもたちの健全育成に向け、放課後子ども教室やクラブ活動を実施しています。</w:t>
      </w:r>
      <w:r>
        <w:rPr>
          <w:rFonts w:hint="eastAsia"/>
          <w:color w:val="000000" w:themeColor="text1"/>
          <w:sz w:val="22"/>
        </w:rPr>
        <w:t>さらに、</w:t>
      </w:r>
      <w:r>
        <w:rPr>
          <w:rFonts w:hint="eastAsia"/>
          <w:sz w:val="22"/>
        </w:rPr>
        <w:t>防災マップづくりを通じた子どもたちの危機管理能力の向上、安全マップの活用により安心して学ぶ環境づくりに努めています。子どもの「生きる力</w:t>
      </w:r>
      <w:r>
        <w:rPr>
          <w:rFonts w:hint="eastAsia"/>
          <w:color w:val="000000" w:themeColor="text1"/>
          <w:sz w:val="22"/>
        </w:rPr>
        <w:t>」「</w:t>
      </w:r>
      <w:r>
        <w:rPr>
          <w:rFonts w:hint="eastAsia"/>
          <w:sz w:val="22"/>
        </w:rPr>
        <w:t>豊かな心</w:t>
      </w:r>
      <w:r>
        <w:rPr>
          <w:rFonts w:hint="eastAsia"/>
          <w:color w:val="000000" w:themeColor="text1"/>
          <w:sz w:val="22"/>
        </w:rPr>
        <w:t>」「</w:t>
      </w:r>
      <w:r>
        <w:rPr>
          <w:rFonts w:hint="eastAsia"/>
          <w:sz w:val="22"/>
        </w:rPr>
        <w:t>健やかな体」を育む教育を充実させるため、より良い環境づくりが求められています。</w:t>
      </w:r>
    </w:p>
    <w:p>
      <w:pPr>
        <w:pStyle w:val="0"/>
        <w:spacing w:line="355" w:lineRule="exact"/>
        <w:ind w:left="430" w:leftChars="100" w:hanging="220" w:hangingChars="100"/>
        <w:rPr>
          <w:rFonts w:hint="default"/>
          <w:sz w:val="22"/>
        </w:rPr>
      </w:pPr>
    </w:p>
    <w:p>
      <w:pPr>
        <w:pStyle w:val="33"/>
        <w:rPr>
          <w:rFonts w:hint="default"/>
        </w:rPr>
      </w:pPr>
      <w:r>
        <w:rPr>
          <w:rFonts w:hint="eastAsia"/>
        </w:rPr>
        <w:t>（３）地域と育む特色ある学校づくりと開かれた学校づくり</w:t>
      </w:r>
    </w:p>
    <w:p>
      <w:pPr>
        <w:pStyle w:val="0"/>
        <w:spacing w:line="355" w:lineRule="exact"/>
        <w:ind w:left="430" w:leftChars="100" w:hanging="220" w:hangingChars="100"/>
        <w:rPr>
          <w:rFonts w:hint="default"/>
          <w:sz w:val="22"/>
        </w:rPr>
      </w:pPr>
      <w:r>
        <w:rPr>
          <w:rFonts w:hint="eastAsia"/>
          <w:sz w:val="22"/>
        </w:rPr>
        <w:t>①「生きる力」を育むためには、学校と家庭・地域との協力関係を深めることが重要です。そのため、学校と</w:t>
      </w:r>
      <w:r>
        <w:rPr>
          <w:rFonts w:hint="eastAsia"/>
          <w:color w:val="000000" w:themeColor="text1"/>
          <w:sz w:val="22"/>
        </w:rPr>
        <w:t>地域コーディネーター</w:t>
      </w:r>
      <w:r>
        <w:rPr>
          <w:rFonts w:hint="eastAsia"/>
          <w:sz w:val="22"/>
        </w:rPr>
        <w:t>、地域の学習支援ボランティア（学校応援隊はえばる）が連携し、教育内容の充実を図り、「地域に開かれた学校教育」を行っています。</w:t>
      </w:r>
      <w:r>
        <w:rPr>
          <w:rFonts w:hint="eastAsia"/>
          <w:color w:val="000000" w:themeColor="text1"/>
          <w:sz w:val="22"/>
        </w:rPr>
        <w:t>学校応援隊はえばるボランティア数の状況を見る</w:t>
      </w:r>
      <w:r>
        <w:rPr>
          <w:rFonts w:hint="eastAsia"/>
          <w:sz w:val="22"/>
        </w:rPr>
        <w:t>と、令和元年度</w:t>
      </w:r>
      <w:r>
        <w:rPr>
          <w:rFonts w:hint="eastAsia"/>
          <w:color w:val="000000" w:themeColor="text1"/>
          <w:sz w:val="22"/>
        </w:rPr>
        <w:t>（</w:t>
      </w:r>
      <w:r>
        <w:rPr>
          <w:rFonts w:hint="eastAsia"/>
          <w:color w:val="000000" w:themeColor="text1"/>
          <w:sz w:val="22"/>
        </w:rPr>
        <w:t>2019</w:t>
      </w:r>
      <w:r>
        <w:rPr>
          <w:rFonts w:hint="eastAsia"/>
          <w:color w:val="000000" w:themeColor="text1"/>
          <w:sz w:val="22"/>
        </w:rPr>
        <w:t>）</w:t>
      </w:r>
      <w:r>
        <w:rPr>
          <w:rFonts w:hint="eastAsia"/>
          <w:sz w:val="22"/>
        </w:rPr>
        <w:t>までは</w:t>
      </w:r>
      <w:r>
        <w:rPr>
          <w:rFonts w:hint="eastAsia"/>
          <w:color w:val="000000" w:themeColor="text1"/>
          <w:sz w:val="22"/>
        </w:rPr>
        <w:t>おおむね</w:t>
      </w:r>
      <w:r>
        <w:rPr>
          <w:rFonts w:hint="eastAsia"/>
          <w:sz w:val="22"/>
        </w:rPr>
        <w:t>目標に</w:t>
      </w:r>
      <w:r>
        <w:rPr>
          <w:rFonts w:hint="default"/>
          <w:sz w:val="22"/>
        </w:rPr>
        <w:t>近い人数</w:t>
      </w:r>
      <w:r>
        <w:rPr>
          <w:rFonts w:hint="default"/>
          <w:color w:val="000000" w:themeColor="text1"/>
          <w:sz w:val="22"/>
        </w:rPr>
        <w:t>で推移してい</w:t>
      </w:r>
      <w:r>
        <w:rPr>
          <w:rFonts w:hint="eastAsia"/>
          <w:color w:val="000000" w:themeColor="text1"/>
          <w:sz w:val="22"/>
        </w:rPr>
        <w:t>ます</w:t>
      </w:r>
      <w:r>
        <w:rPr>
          <w:rFonts w:hint="default"/>
          <w:color w:val="000000" w:themeColor="text1"/>
          <w:sz w:val="22"/>
        </w:rPr>
        <w:t>。</w:t>
      </w:r>
      <w:r>
        <w:rPr>
          <w:rFonts w:hint="eastAsia"/>
          <w:color w:val="000000" w:themeColor="text1"/>
          <w:sz w:val="22"/>
        </w:rPr>
        <w:t>今後も更なる学習領域拡大やボランティア人材を増やし、地域教育力の向上を図る必要があります。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学校応援隊はえばるボランティア数の状況</w:t>
      </w:r>
    </w:p>
    <w:tbl>
      <w:tblPr>
        <w:tblStyle w:val="11"/>
        <w:tblW w:w="5000" w:type="pct"/>
        <w:jc w:val="center"/>
        <w:tblInd w:w="0" w:type="dxa"/>
        <w:tblLayout w:type="fixed"/>
        <w:tblCellMar>
          <w:left w:w="99" w:type="dxa"/>
          <w:right w:w="99" w:type="dxa"/>
        </w:tblCellMar>
        <w:tblLook w:firstRow="1" w:lastRow="0" w:firstColumn="1" w:lastColumn="0" w:noHBand="0" w:noVBand="1" w:val="04A0"/>
      </w:tblPr>
      <w:tblGrid>
        <w:gridCol w:w="1857"/>
        <w:gridCol w:w="1289"/>
        <w:gridCol w:w="1289"/>
        <w:gridCol w:w="1016"/>
        <w:gridCol w:w="1016"/>
        <w:gridCol w:w="1016"/>
        <w:gridCol w:w="1011"/>
      </w:tblGrid>
      <w:tr>
        <w:trPr>
          <w:trHeight w:val="20" w:hRule="atLeast"/>
        </w:trPr>
        <w:tc>
          <w:tcPr>
            <w:tcW w:w="1093"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759"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759"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2390" w:type="pct"/>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093"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759"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759"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59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59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59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59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1093" w:type="pct"/>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sz w:val="18"/>
              </w:rPr>
            </w:pPr>
            <w:r>
              <w:rPr>
                <w:rFonts w:hint="eastAsia"/>
                <w:sz w:val="18"/>
              </w:rPr>
              <w:t>学校応援隊はえばる</w:t>
            </w:r>
          </w:p>
          <w:p>
            <w:pPr>
              <w:pStyle w:val="0"/>
              <w:widowControl w:val="1"/>
              <w:spacing w:line="240" w:lineRule="exact"/>
              <w:jc w:val="left"/>
              <w:rPr>
                <w:rFonts w:hint="default"/>
                <w:sz w:val="18"/>
              </w:rPr>
            </w:pPr>
            <w:r>
              <w:rPr>
                <w:rFonts w:hint="eastAsia"/>
                <w:sz w:val="18"/>
              </w:rPr>
              <w:t>ボランティア数（人）</w:t>
            </w:r>
          </w:p>
        </w:tc>
        <w:tc>
          <w:tcPr>
            <w:tcW w:w="759"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1,583</w:t>
            </w:r>
            <w:r>
              <w:rPr>
                <w:rFonts w:hint="eastAsia"/>
                <w:sz w:val="18"/>
              </w:rPr>
              <w:t>人</w:t>
            </w:r>
            <w:r>
              <w:rPr>
                <w:rFonts w:hint="eastAsia"/>
                <w:sz w:val="18"/>
              </w:rPr>
              <w:br w:type="textWrapping" w:clear="none"/>
            </w:r>
            <w:r>
              <w:rPr>
                <w:rFonts w:hint="eastAsia"/>
                <w:sz w:val="18"/>
              </w:rPr>
              <w:t>（延べ人数）</w:t>
            </w:r>
          </w:p>
        </w:tc>
        <w:tc>
          <w:tcPr>
            <w:tcW w:w="759"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2,000</w:t>
            </w:r>
            <w:r>
              <w:rPr>
                <w:rFonts w:hint="eastAsia"/>
                <w:sz w:val="18"/>
              </w:rPr>
              <w:t>人</w:t>
            </w:r>
            <w:r>
              <w:rPr>
                <w:rFonts w:hint="eastAsia"/>
                <w:sz w:val="18"/>
              </w:rPr>
              <w:br w:type="textWrapping" w:clear="none"/>
            </w:r>
            <w:r>
              <w:rPr>
                <w:rFonts w:hint="eastAsia"/>
                <w:sz w:val="18"/>
              </w:rPr>
              <w:t>（延べ人数）</w:t>
            </w:r>
          </w:p>
        </w:tc>
        <w:tc>
          <w:tcPr>
            <w:tcW w:w="59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pacing w:val="-6"/>
                <w:sz w:val="18"/>
              </w:rPr>
              <w:t>1,747</w:t>
            </w:r>
            <w:r>
              <w:rPr>
                <w:rFonts w:hint="eastAsia"/>
                <w:spacing w:val="-6"/>
                <w:sz w:val="18"/>
              </w:rPr>
              <w:t>人</w:t>
            </w:r>
            <w:r>
              <w:rPr>
                <w:rFonts w:hint="eastAsia"/>
                <w:spacing w:val="-6"/>
                <w:sz w:val="18"/>
              </w:rPr>
              <w:br w:type="textWrapping" w:clear="none"/>
            </w:r>
            <w:r>
              <w:rPr>
                <w:rFonts w:hint="eastAsia"/>
                <w:spacing w:val="-6"/>
                <w:sz w:val="18"/>
              </w:rPr>
              <w:t>(</w:t>
            </w:r>
            <w:r>
              <w:rPr>
                <w:rFonts w:hint="eastAsia"/>
                <w:spacing w:val="-6"/>
                <w:sz w:val="18"/>
              </w:rPr>
              <w:t>延べ人数</w:t>
            </w:r>
            <w:r>
              <w:rPr>
                <w:rFonts w:hint="eastAsia"/>
                <w:spacing w:val="-6"/>
                <w:sz w:val="18"/>
              </w:rPr>
              <w:t>)</w:t>
            </w:r>
          </w:p>
        </w:tc>
        <w:tc>
          <w:tcPr>
            <w:tcW w:w="59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pacing w:val="-6"/>
                <w:sz w:val="18"/>
              </w:rPr>
              <w:t>1,929</w:t>
            </w:r>
            <w:r>
              <w:rPr>
                <w:rFonts w:hint="eastAsia"/>
                <w:spacing w:val="-6"/>
                <w:sz w:val="18"/>
              </w:rPr>
              <w:t>人</w:t>
            </w:r>
            <w:r>
              <w:rPr>
                <w:rFonts w:hint="eastAsia"/>
                <w:spacing w:val="-6"/>
                <w:sz w:val="18"/>
              </w:rPr>
              <w:br w:type="textWrapping" w:clear="none"/>
            </w:r>
            <w:r>
              <w:rPr>
                <w:rFonts w:hint="eastAsia"/>
                <w:spacing w:val="-6"/>
                <w:sz w:val="18"/>
              </w:rPr>
              <w:t>(</w:t>
            </w:r>
            <w:r>
              <w:rPr>
                <w:rFonts w:hint="eastAsia"/>
                <w:spacing w:val="-6"/>
                <w:sz w:val="18"/>
              </w:rPr>
              <w:t>延べ人数</w:t>
            </w:r>
            <w:r>
              <w:rPr>
                <w:rFonts w:hint="eastAsia"/>
                <w:spacing w:val="-6"/>
                <w:sz w:val="18"/>
              </w:rPr>
              <w:t>)</w:t>
            </w:r>
          </w:p>
        </w:tc>
        <w:tc>
          <w:tcPr>
            <w:tcW w:w="59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pacing w:val="-6"/>
                <w:sz w:val="18"/>
              </w:rPr>
              <w:t>1,719</w:t>
            </w:r>
            <w:r>
              <w:rPr>
                <w:rFonts w:hint="eastAsia"/>
                <w:spacing w:val="-6"/>
                <w:sz w:val="18"/>
              </w:rPr>
              <w:t>人</w:t>
            </w:r>
            <w:r>
              <w:rPr>
                <w:rFonts w:hint="eastAsia"/>
                <w:spacing w:val="-6"/>
                <w:sz w:val="18"/>
              </w:rPr>
              <w:br w:type="textWrapping" w:clear="none"/>
            </w:r>
            <w:r>
              <w:rPr>
                <w:rFonts w:hint="eastAsia"/>
                <w:spacing w:val="-6"/>
                <w:sz w:val="18"/>
              </w:rPr>
              <w:t>(</w:t>
            </w:r>
            <w:r>
              <w:rPr>
                <w:rFonts w:hint="eastAsia"/>
                <w:spacing w:val="-6"/>
                <w:sz w:val="18"/>
              </w:rPr>
              <w:t>延べ人数</w:t>
            </w:r>
            <w:r>
              <w:rPr>
                <w:rFonts w:hint="eastAsia"/>
                <w:spacing w:val="-6"/>
                <w:sz w:val="18"/>
              </w:rPr>
              <w:t>)</w:t>
            </w:r>
          </w:p>
        </w:tc>
        <w:tc>
          <w:tcPr>
            <w:tcW w:w="59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pacing w:val="-6"/>
                <w:sz w:val="18"/>
              </w:rPr>
              <w:t>779</w:t>
            </w:r>
            <w:r>
              <w:rPr>
                <w:rFonts w:hint="eastAsia"/>
                <w:spacing w:val="-6"/>
                <w:sz w:val="18"/>
              </w:rPr>
              <w:t>人</w:t>
            </w:r>
            <w:r>
              <w:rPr>
                <w:rFonts w:hint="eastAsia"/>
                <w:spacing w:val="-6"/>
                <w:sz w:val="18"/>
              </w:rPr>
              <w:br w:type="textWrapping" w:clear="none"/>
            </w:r>
            <w:r>
              <w:rPr>
                <w:rFonts w:hint="eastAsia"/>
                <w:spacing w:val="-6"/>
                <w:sz w:val="18"/>
              </w:rPr>
              <w:t>(</w:t>
            </w:r>
            <w:r>
              <w:rPr>
                <w:rFonts w:hint="eastAsia"/>
                <w:spacing w:val="-6"/>
                <w:sz w:val="18"/>
              </w:rPr>
              <w:t>延べ人数</w:t>
            </w:r>
            <w:r>
              <w:rPr>
                <w:rFonts w:hint="eastAsia"/>
                <w:spacing w:val="-6"/>
                <w:sz w:val="18"/>
              </w:rPr>
              <w:t>)</w:t>
            </w:r>
          </w:p>
        </w:tc>
      </w:tr>
    </w:tbl>
    <w:p>
      <w:pPr>
        <w:pStyle w:val="0"/>
        <w:jc w:val="right"/>
        <w:rPr>
          <w:rFonts w:hint="default"/>
          <w:sz w:val="18"/>
        </w:rPr>
      </w:pPr>
      <w:r>
        <w:rPr>
          <w:rFonts w:hint="default"/>
          <w:sz w:val="18"/>
        </w:rPr>
        <w:t>出典：</w:t>
      </w:r>
      <w:r>
        <w:rPr>
          <w:rFonts w:hint="eastAsia"/>
          <w:sz w:val="18"/>
        </w:rPr>
        <w:t>生涯学習文化課</w:t>
      </w:r>
      <w:r>
        <w:rPr>
          <w:rFonts w:hint="default"/>
          <w:sz w:val="18"/>
        </w:rPr>
        <w:t>調べ</w:t>
      </w:r>
    </w:p>
    <w:p>
      <w:pPr>
        <w:pStyle w:val="0"/>
        <w:jc w:val="right"/>
        <w:rPr>
          <w:rFonts w:hint="default"/>
          <w:sz w:val="18"/>
        </w:rPr>
      </w:pPr>
    </w:p>
    <w:p>
      <w:pPr>
        <w:pStyle w:val="0"/>
        <w:spacing w:line="355" w:lineRule="exact"/>
        <w:ind w:left="430" w:leftChars="100" w:hanging="220" w:hangingChars="100"/>
        <w:rPr>
          <w:rFonts w:hint="default"/>
          <w:sz w:val="22"/>
        </w:rPr>
      </w:pPr>
      <w:r>
        <w:rPr>
          <w:rFonts w:hint="eastAsia"/>
          <w:sz w:val="22"/>
        </w:rPr>
        <w:t>②学校と家庭、地域が一体となって学力向上に取り組んでいけるよう、「学校公開日（</w:t>
      </w:r>
      <w:r>
        <w:rPr>
          <w:rFonts w:hint="default"/>
          <w:sz w:val="22"/>
        </w:rPr>
        <w:t>5</w:t>
      </w:r>
      <w:r>
        <w:rPr>
          <w:rFonts w:hint="eastAsia"/>
          <w:sz w:val="22"/>
        </w:rPr>
        <w:t>月第４日曜日）</w:t>
      </w:r>
      <w:r>
        <w:rPr>
          <w:rFonts w:hint="eastAsia"/>
          <w:color w:val="000000" w:themeColor="text1"/>
          <w:sz w:val="22"/>
        </w:rPr>
        <w:t>」「</w:t>
      </w:r>
      <w:r>
        <w:rPr>
          <w:rFonts w:hint="eastAsia"/>
          <w:sz w:val="22"/>
        </w:rPr>
        <w:t>教育の日（</w:t>
      </w:r>
      <w:r>
        <w:rPr>
          <w:rFonts w:hint="default"/>
          <w:sz w:val="22"/>
        </w:rPr>
        <w:t>12</w:t>
      </w:r>
      <w:r>
        <w:rPr>
          <w:rFonts w:hint="eastAsia"/>
          <w:sz w:val="22"/>
        </w:rPr>
        <w:t>月第２日曜日）</w:t>
      </w:r>
      <w:r>
        <w:rPr>
          <w:rFonts w:hint="eastAsia"/>
          <w:color w:val="000000" w:themeColor="text1"/>
          <w:sz w:val="22"/>
        </w:rPr>
        <w:t>」</w:t>
      </w:r>
      <w:r>
        <w:rPr>
          <w:rFonts w:hint="eastAsia"/>
          <w:sz w:val="22"/>
        </w:rPr>
        <w:t>に、学校公開、講演会、教育長表彰を実施しています。</w:t>
      </w:r>
      <w:r>
        <w:rPr>
          <w:rFonts w:hint="eastAsia"/>
          <w:color w:val="000000" w:themeColor="text1"/>
          <w:sz w:val="22"/>
        </w:rPr>
        <w:t>小学校、中学校</w:t>
      </w:r>
      <w:r>
        <w:rPr>
          <w:rFonts w:hint="eastAsia"/>
          <w:sz w:val="22"/>
        </w:rPr>
        <w:t>では、キャリア教育として地域の事業所等との連携による様々な職業体験ができる環境が整っています。共働き世帯の増加、経済的格差の拡大、学校教育に対する保護者の意識の違いなど、子どもを取り巻く環境は変化してきており、子どもの居場所を含め、地域との連携による教育の充実が求められています。</w:t>
      </w:r>
    </w:p>
    <w:p>
      <w:pPr>
        <w:pStyle w:val="0"/>
        <w:widowControl w:val="1"/>
        <w:jc w:val="left"/>
        <w:rPr>
          <w:rFonts w:hint="default"/>
          <w:sz w:val="22"/>
        </w:rPr>
      </w:pPr>
      <w:r>
        <w:rPr>
          <w:rFonts w:hint="default"/>
          <w:sz w:val="22"/>
        </w:rPr>
        <w:br w:type="page"/>
      </w: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（１）豊かな心と健やかな体を育む学習内容の充実</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学校教育課、教育総務課</w:t>
            </w:r>
          </w:p>
        </w:tc>
      </w:tr>
    </w:tbl>
    <w:p>
      <w:pPr>
        <w:pStyle w:val="0"/>
        <w:spacing w:line="355" w:lineRule="exact"/>
        <w:ind w:left="430" w:leftChars="100" w:hanging="220" w:hangingChars="100"/>
        <w:rPr>
          <w:rFonts w:hint="default"/>
          <w:sz w:val="22"/>
        </w:rPr>
      </w:pPr>
      <w:r>
        <w:rPr>
          <w:rFonts w:hint="eastAsia"/>
          <w:sz w:val="22"/>
        </w:rPr>
        <w:t>①幼児・児童・生徒の発達段階を踏まえた</w:t>
      </w:r>
      <w:r>
        <w:rPr>
          <w:rFonts w:hint="eastAsia"/>
          <w:color w:val="000000" w:themeColor="text1"/>
          <w:sz w:val="22"/>
        </w:rPr>
        <w:t>総合的な</w:t>
      </w:r>
      <w:r>
        <w:rPr>
          <w:rFonts w:hint="eastAsia"/>
          <w:sz w:val="22"/>
        </w:rPr>
        <w:t>教育の充実を図るとともに、幼小中連携により</w:t>
      </w:r>
      <w:r>
        <w:rPr>
          <w:rFonts w:hint="eastAsia"/>
          <w:color w:val="000000" w:themeColor="text1"/>
          <w:sz w:val="22"/>
        </w:rPr>
        <w:t>「</w:t>
      </w:r>
      <w:r>
        <w:rPr>
          <w:rFonts w:hint="eastAsia"/>
          <w:sz w:val="22"/>
        </w:rPr>
        <w:t>南風原町学力向上推進要綱</w:t>
      </w:r>
      <w:r>
        <w:rPr>
          <w:rFonts w:hint="eastAsia"/>
          <w:color w:val="000000" w:themeColor="text1"/>
          <w:sz w:val="22"/>
        </w:rPr>
        <w:t>」</w:t>
      </w:r>
      <w:r>
        <w:rPr>
          <w:rFonts w:hint="eastAsia"/>
          <w:sz w:val="22"/>
        </w:rPr>
        <w:t>に基づいた学力向上に取り組みます。</w:t>
      </w:r>
    </w:p>
    <w:p>
      <w:pPr>
        <w:pStyle w:val="0"/>
        <w:spacing w:line="355" w:lineRule="exact"/>
        <w:ind w:left="430" w:leftChars="100" w:hanging="220" w:hangingChars="100"/>
        <w:rPr>
          <w:rFonts w:hint="default"/>
          <w:color w:val="000000" w:themeColor="text1"/>
          <w:sz w:val="22"/>
        </w:rPr>
      </w:pPr>
      <w:r>
        <w:rPr>
          <w:rFonts w:hint="eastAsia"/>
          <w:sz w:val="22"/>
        </w:rPr>
        <w:t>②基礎学力の定着・向上を図るため、学力調査の実施や学習支援員、外国語指導助手等を配置し「確かな学力」の向上に取り組みます。</w:t>
      </w:r>
      <w:r>
        <w:rPr>
          <w:rFonts w:hint="eastAsia"/>
          <w:color w:val="000000" w:themeColor="text1"/>
          <w:sz w:val="22"/>
        </w:rPr>
        <w:t>また、すべての学習の基盤となる「読解力」の育成とキャリア教育の視点を踏まえた取組を推進します。</w:t>
      </w:r>
    </w:p>
    <w:p>
      <w:pPr>
        <w:pStyle w:val="0"/>
        <w:spacing w:line="355" w:lineRule="exact"/>
        <w:ind w:left="430" w:leftChars="100" w:hanging="220" w:hangingChars="100"/>
        <w:rPr>
          <w:rFonts w:hint="default"/>
          <w:color w:val="000000" w:themeColor="text1"/>
          <w:sz w:val="22"/>
        </w:rPr>
      </w:pPr>
      <w:r>
        <w:rPr>
          <w:rFonts w:hint="eastAsia"/>
          <w:sz w:val="22"/>
        </w:rPr>
        <w:t>③「わかる授業」構築のため、「町そろえる実践</w:t>
      </w:r>
      <w:r>
        <w:rPr>
          <w:rFonts w:hint="eastAsia"/>
          <w:color w:val="000000" w:themeColor="text1"/>
          <w:sz w:val="22"/>
          <w:vertAlign w:val="superscript"/>
        </w:rPr>
        <w:t>※</w:t>
      </w:r>
      <w:r>
        <w:rPr>
          <w:rStyle w:val="27"/>
          <w:rFonts w:hint="eastAsia"/>
          <w:color w:val="000000" w:themeColor="text1"/>
          <w:sz w:val="22"/>
        </w:rPr>
        <w:footnoteReference w:id="10"/>
      </w:r>
      <w:r>
        <w:rPr>
          <w:rFonts w:hint="eastAsia"/>
          <w:sz w:val="22"/>
        </w:rPr>
        <w:t>」を実施し、学力向上に取り組</w:t>
      </w:r>
      <w:r>
        <w:rPr>
          <w:rFonts w:hint="eastAsia"/>
          <w:color w:val="000000" w:themeColor="text1"/>
          <w:sz w:val="22"/>
        </w:rPr>
        <w:t>み、児童生徒同士の自治活動や人間関係づくりを重視した学級・学校づくりを推進します。また、各種研修会を通じて、教職員の資質向上を図ります。</w:t>
      </w:r>
    </w:p>
    <w:p>
      <w:pPr>
        <w:pStyle w:val="0"/>
        <w:spacing w:line="355" w:lineRule="exact"/>
        <w:ind w:left="430" w:leftChars="100" w:hanging="220" w:hangingChars="100"/>
        <w:rPr>
          <w:rFonts w:hint="default"/>
          <w:sz w:val="22"/>
        </w:rPr>
      </w:pPr>
      <w:r>
        <w:rPr>
          <w:rFonts w:hint="eastAsia"/>
          <w:sz w:val="22"/>
        </w:rPr>
        <w:t>④</w:t>
      </w:r>
      <w:r>
        <w:rPr>
          <w:rFonts w:hint="eastAsia"/>
          <w:sz w:val="22"/>
        </w:rPr>
        <w:t>ICT</w:t>
      </w:r>
      <w:r>
        <w:rPr>
          <w:rFonts w:hint="eastAsia"/>
          <w:sz w:val="22"/>
        </w:rPr>
        <w:t>機器を活用し学習指導の工夫改善</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r>
        <w:rPr>
          <w:rFonts w:hint="eastAsia"/>
          <w:sz w:val="22"/>
        </w:rPr>
        <w:t>⑤各学校と教育委員会、町社会福祉協議会との連絡会等を</w:t>
      </w:r>
      <w:r>
        <w:rPr>
          <w:rFonts w:hint="eastAsia"/>
          <w:color w:val="000000" w:themeColor="text1"/>
          <w:sz w:val="22"/>
        </w:rPr>
        <w:t>通して</w:t>
      </w:r>
      <w:r>
        <w:rPr>
          <w:rFonts w:hint="eastAsia"/>
          <w:sz w:val="22"/>
        </w:rPr>
        <w:t>、福祉教育推進に関する情報共有を図るとともに、研修体制の構築による学校等への支援の充実強化</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（２）子どもたちの心身の健康づくりと安心して学ぶ環境づくり</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color w:val="000000" w:themeColor="text1"/>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教育総務課、学校教育課</w:t>
            </w:r>
            <w:r>
              <w:rPr>
                <w:rFonts w:hint="eastAsia"/>
                <w:color w:val="000000" w:themeColor="text1"/>
                <w:sz w:val="22"/>
              </w:rPr>
              <w:t>、こども課</w:t>
            </w:r>
          </w:p>
        </w:tc>
      </w:tr>
    </w:tbl>
    <w:p>
      <w:pPr>
        <w:pStyle w:val="0"/>
        <w:spacing w:line="355" w:lineRule="exact"/>
        <w:ind w:left="430" w:leftChars="100" w:hanging="220" w:hangingChars="100"/>
        <w:rPr>
          <w:rFonts w:hint="default"/>
          <w:sz w:val="22"/>
        </w:rPr>
      </w:pPr>
      <w:r>
        <w:rPr>
          <w:rFonts w:hint="eastAsia"/>
          <w:sz w:val="22"/>
        </w:rPr>
        <w:t>①</w:t>
      </w:r>
      <w:r>
        <w:rPr>
          <w:rFonts w:hint="eastAsia"/>
          <w:color w:val="000000" w:themeColor="text1"/>
          <w:sz w:val="22"/>
        </w:rPr>
        <w:t>幼児期から地</w:t>
      </w:r>
      <w:r>
        <w:rPr>
          <w:rFonts w:hint="eastAsia"/>
          <w:sz w:val="22"/>
        </w:rPr>
        <w:t>域の特徴を生かした食育を推進します。</w:t>
      </w:r>
    </w:p>
    <w:p>
      <w:pPr>
        <w:pStyle w:val="0"/>
        <w:spacing w:line="355" w:lineRule="exact"/>
        <w:ind w:left="430" w:leftChars="100" w:hanging="220" w:hangingChars="100"/>
        <w:rPr>
          <w:rFonts w:hint="default"/>
          <w:sz w:val="22"/>
        </w:rPr>
      </w:pPr>
      <w:r>
        <w:rPr>
          <w:rFonts w:hint="eastAsia"/>
          <w:sz w:val="22"/>
        </w:rPr>
        <w:t>②遊びや運動、スポーツ等を通じて心身の健康づくりや運動の習慣化を図ります。</w:t>
      </w:r>
    </w:p>
    <w:p>
      <w:pPr>
        <w:pStyle w:val="0"/>
        <w:spacing w:line="355" w:lineRule="exact"/>
        <w:ind w:left="430" w:leftChars="100" w:hanging="220" w:hangingChars="100"/>
        <w:rPr>
          <w:rFonts w:hint="default"/>
          <w:sz w:val="22"/>
        </w:rPr>
      </w:pPr>
      <w:r>
        <w:rPr>
          <w:rFonts w:hint="eastAsia"/>
          <w:sz w:val="22"/>
        </w:rPr>
        <w:t>③学校における相談機能を充実させるとともに、いじめや</w:t>
      </w:r>
      <w:r>
        <w:rPr>
          <w:rFonts w:hint="eastAsia"/>
          <w:color w:val="000000" w:themeColor="text1"/>
          <w:sz w:val="22"/>
        </w:rPr>
        <w:t>問題行動への対応</w:t>
      </w:r>
      <w:r>
        <w:rPr>
          <w:rFonts w:hint="eastAsia"/>
          <w:sz w:val="22"/>
        </w:rPr>
        <w:t>、登校支援など、地域及び関係機関等と連携し解決に向けて取り組みます。</w:t>
      </w:r>
    </w:p>
    <w:p>
      <w:pPr>
        <w:pStyle w:val="0"/>
        <w:spacing w:line="355" w:lineRule="exact"/>
        <w:ind w:left="430" w:leftChars="100" w:hanging="220" w:hangingChars="100"/>
        <w:rPr>
          <w:rFonts w:hint="default"/>
          <w:sz w:val="22"/>
        </w:rPr>
      </w:pPr>
      <w:r>
        <w:rPr>
          <w:rFonts w:hint="eastAsia"/>
          <w:sz w:val="22"/>
        </w:rPr>
        <w:t>④子どもたちが学校で安心して学ぶことができるよう、地域と連携し学校の防犯・防災体制の充実を図ります。</w:t>
      </w:r>
    </w:p>
    <w:p>
      <w:pPr>
        <w:pStyle w:val="0"/>
        <w:spacing w:line="355" w:lineRule="exact"/>
        <w:ind w:left="430" w:leftChars="100" w:hanging="220" w:hangingChars="100"/>
        <w:rPr>
          <w:rFonts w:hint="default"/>
          <w:sz w:val="22"/>
        </w:rPr>
      </w:pPr>
      <w:r>
        <w:rPr>
          <w:rFonts w:hint="eastAsia"/>
          <w:sz w:val="22"/>
        </w:rPr>
        <w:t>⑤学校周辺の安全マップの活用とともに、子どもたちが様々な危険や問題について、自ら考え対処できる危機管理能力の向上</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r>
        <w:rPr>
          <w:rFonts w:hint="eastAsia"/>
          <w:sz w:val="22"/>
        </w:rPr>
        <w:t>⑥児童生徒及び保護者を対象にした、インターネット環境における</w:t>
      </w:r>
      <w:r>
        <w:rPr>
          <w:rFonts w:hint="eastAsia"/>
          <w:color w:val="000000" w:themeColor="text1"/>
          <w:sz w:val="22"/>
        </w:rPr>
        <w:t>情報モラル教育</w:t>
      </w:r>
      <w:r>
        <w:rPr>
          <w:rFonts w:hint="eastAsia"/>
          <w:sz w:val="22"/>
        </w:rPr>
        <w:t>等を実施します。</w:t>
      </w:r>
    </w:p>
    <w:p>
      <w:pPr>
        <w:pStyle w:val="0"/>
        <w:widowControl w:val="1"/>
        <w:spacing w:line="355" w:lineRule="exact"/>
        <w:jc w:val="left"/>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（３）地域と育む特色ある学校づくりと開かれた学校づくり</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生涯学習文化課、学校教育課、教育総務課、こども課</w:t>
            </w:r>
          </w:p>
        </w:tc>
      </w:tr>
    </w:tbl>
    <w:p>
      <w:pPr>
        <w:pStyle w:val="0"/>
        <w:spacing w:line="355" w:lineRule="exact"/>
        <w:ind w:left="430" w:leftChars="100" w:hanging="220" w:hangingChars="100"/>
        <w:rPr>
          <w:rFonts w:hint="default"/>
          <w:sz w:val="22"/>
        </w:rPr>
      </w:pPr>
      <w:r>
        <w:rPr>
          <w:rFonts w:hint="eastAsia"/>
          <w:sz w:val="22"/>
        </w:rPr>
        <w:t>①学校応援隊はえばる（地域ボランティア</w:t>
      </w:r>
      <w:r>
        <w:rPr>
          <w:rFonts w:hint="eastAsia"/>
          <w:color w:val="000000" w:themeColor="text1"/>
          <w:sz w:val="22"/>
        </w:rPr>
        <w:t>、地域コーディネーター含む）</w:t>
      </w:r>
      <w:r>
        <w:rPr>
          <w:rFonts w:hint="eastAsia"/>
          <w:sz w:val="22"/>
        </w:rPr>
        <w:t>を通じて、地域と連携し、地域に開かれた環境づくりを推進します。</w:t>
      </w:r>
    </w:p>
    <w:p>
      <w:pPr>
        <w:pStyle w:val="0"/>
        <w:spacing w:line="355" w:lineRule="exact"/>
        <w:ind w:left="430" w:leftChars="100" w:hanging="220" w:hangingChars="100"/>
        <w:rPr>
          <w:rFonts w:hint="default"/>
          <w:sz w:val="22"/>
        </w:rPr>
      </w:pPr>
      <w:r>
        <w:rPr>
          <w:rFonts w:hint="eastAsia"/>
          <w:sz w:val="22"/>
        </w:rPr>
        <w:t>②教育の日に学校公開・講演会・教育長表彰等を実施し、教育に対する町民の関心と理解を一層深めるとともに、学校・家庭・地域が連携し、町民全体で教育に関する</w:t>
      </w:r>
      <w:r>
        <w:rPr>
          <w:rFonts w:hint="eastAsia"/>
          <w:color w:val="000000" w:themeColor="text1"/>
          <w:sz w:val="22"/>
        </w:rPr>
        <w:t>取組</w:t>
      </w:r>
      <w:r>
        <w:rPr>
          <w:rFonts w:hint="eastAsia"/>
          <w:sz w:val="22"/>
        </w:rPr>
        <w:t>を推進します。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○小中学校、幼稚園における教育環境の充実事業</w:t>
      </w:r>
    </w:p>
    <w:p>
      <w:pPr>
        <w:pStyle w:val="0"/>
        <w:spacing w:line="355" w:lineRule="exact"/>
        <w:ind w:left="430" w:leftChars="100" w:hanging="220" w:hangingChars="100"/>
        <w:rPr>
          <w:rFonts w:hint="default"/>
          <w:sz w:val="22"/>
        </w:rPr>
      </w:pPr>
      <w:r>
        <w:rPr>
          <w:rFonts w:hint="eastAsia"/>
          <w:sz w:val="22"/>
        </w:rPr>
        <w:t>○南風原町</w:t>
      </w:r>
      <w:r>
        <w:rPr>
          <w:rFonts w:hint="eastAsia"/>
          <w:color w:val="000000" w:themeColor="text1"/>
          <w:sz w:val="22"/>
        </w:rPr>
        <w:t>地域学校協働活動推進事業</w:t>
      </w:r>
      <w:r>
        <w:rPr>
          <w:rFonts w:hint="eastAsia"/>
          <w:sz w:val="22"/>
        </w:rPr>
        <w:t>（学校応援隊はえばる）</w:t>
      </w:r>
    </w:p>
    <w:p>
      <w:pPr>
        <w:pStyle w:val="0"/>
        <w:spacing w:line="355" w:lineRule="exact"/>
        <w:ind w:left="430" w:leftChars="100" w:hanging="220" w:hangingChars="100"/>
        <w:rPr>
          <w:rFonts w:hint="default"/>
          <w:sz w:val="22"/>
        </w:rPr>
      </w:pP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131"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195"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学校生活が楽しいと感じている児童生徒の割合</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小学校：</w:t>
            </w:r>
            <w:r>
              <w:rPr>
                <w:rFonts w:hint="eastAsia" w:ascii="Meiryo UI" w:hAnsi="Meiryo UI" w:eastAsia="Meiryo UI"/>
                <w:color w:val="000000" w:themeColor="text1"/>
              </w:rPr>
              <w:t>96</w:t>
            </w:r>
            <w:r>
              <w:rPr>
                <w:rFonts w:hint="eastAsia" w:ascii="Meiryo UI" w:hAnsi="Meiryo UI" w:eastAsia="Meiryo UI"/>
                <w:color w:val="000000" w:themeColor="text1"/>
              </w:rPr>
              <w:t>％</w:t>
            </w:r>
          </w:p>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中学校：</w:t>
            </w:r>
            <w:r>
              <w:rPr>
                <w:rFonts w:hint="eastAsia" w:ascii="Meiryo UI" w:hAnsi="Meiryo UI" w:eastAsia="Meiryo UI"/>
                <w:color w:val="000000" w:themeColor="text1"/>
              </w:rPr>
              <w:t>92</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rPr>
            </w:pPr>
            <w:r>
              <w:rPr>
                <w:rFonts w:hint="eastAsia" w:ascii="Meiryo UI" w:hAnsi="Meiryo UI" w:eastAsia="Meiryo UI"/>
              </w:rPr>
              <w:t>小学校：</w:t>
            </w:r>
            <w:r>
              <w:rPr>
                <w:rFonts w:hint="eastAsia" w:ascii="Meiryo UI" w:hAnsi="Meiryo UI" w:eastAsia="Meiryo UI"/>
              </w:rPr>
              <w:t>8</w:t>
            </w:r>
            <w:r>
              <w:rPr>
                <w:rFonts w:hint="default" w:ascii="Meiryo UI" w:hAnsi="Meiryo UI" w:eastAsia="Meiryo UI"/>
              </w:rPr>
              <w:t>8.6%</w:t>
            </w:r>
          </w:p>
          <w:p>
            <w:pPr>
              <w:pStyle w:val="22"/>
              <w:spacing w:line="355" w:lineRule="exact"/>
              <w:jc w:val="center"/>
              <w:rPr>
                <w:rFonts w:hint="default" w:ascii="Meiryo UI" w:hAnsi="Meiryo UI" w:eastAsia="Meiryo UI"/>
                <w:sz w:val="21"/>
              </w:rPr>
            </w:pPr>
            <w:r>
              <w:rPr>
                <w:rFonts w:hint="eastAsia" w:ascii="Meiryo UI" w:hAnsi="Meiryo UI" w:eastAsia="Meiryo UI"/>
              </w:rPr>
              <w:t>中学校：</w:t>
            </w:r>
            <w:r>
              <w:rPr>
                <w:rFonts w:hint="eastAsia" w:ascii="Meiryo UI" w:hAnsi="Meiryo UI" w:eastAsia="Meiryo UI"/>
              </w:rPr>
              <w:t>8</w:t>
            </w:r>
            <w:r>
              <w:rPr>
                <w:rFonts w:hint="default" w:ascii="Meiryo UI" w:hAnsi="Meiryo UI" w:eastAsia="Meiryo UI"/>
              </w:rPr>
              <w:t>2.2%</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小学校：</w:t>
            </w:r>
            <w:r>
              <w:rPr>
                <w:rFonts w:hint="eastAsia" w:ascii="Meiryo UI" w:hAnsi="Meiryo UI" w:eastAsia="Meiryo UI"/>
              </w:rPr>
              <w:t>9</w:t>
            </w:r>
            <w:r>
              <w:rPr>
                <w:rFonts w:hint="default" w:ascii="Meiryo UI" w:hAnsi="Meiryo UI" w:eastAsia="Meiryo UI"/>
              </w:rPr>
              <w:t>9%</w:t>
            </w:r>
          </w:p>
          <w:p>
            <w:pPr>
              <w:pStyle w:val="22"/>
              <w:spacing w:line="355" w:lineRule="exact"/>
              <w:jc w:val="center"/>
              <w:rPr>
                <w:rFonts w:hint="default" w:ascii="Meiryo UI" w:hAnsi="Meiryo UI" w:eastAsia="Meiryo UI"/>
                <w:sz w:val="21"/>
              </w:rPr>
            </w:pPr>
            <w:r>
              <w:rPr>
                <w:rFonts w:hint="eastAsia" w:ascii="Meiryo UI" w:hAnsi="Meiryo UI" w:eastAsia="Meiryo UI"/>
              </w:rPr>
              <w:t>中学校：</w:t>
            </w:r>
            <w:r>
              <w:rPr>
                <w:rFonts w:hint="eastAsia" w:ascii="Meiryo UI" w:hAnsi="Meiryo UI" w:eastAsia="Meiryo UI"/>
              </w:rPr>
              <w:t>9</w:t>
            </w:r>
            <w:r>
              <w:rPr>
                <w:rFonts w:hint="default" w:ascii="Meiryo UI" w:hAnsi="Meiryo UI" w:eastAsia="Meiryo UI"/>
              </w:rPr>
              <w:t>3%</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学校応援隊はえばるボランティアを活用した授業数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sz w:val="21"/>
              </w:rPr>
            </w:pP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sz w:val="21"/>
                <w:highlight w:val="lightGray"/>
              </w:rPr>
            </w:pPr>
            <w:r>
              <w:rPr>
                <w:rFonts w:hint="eastAsia" w:ascii="Meiryo UI" w:hAnsi="Meiryo UI" w:eastAsia="Meiryo UI"/>
                <w:color w:val="000000" w:themeColor="text1"/>
              </w:rPr>
              <w:t>延べ</w:t>
            </w:r>
            <w:r>
              <w:rPr>
                <w:rFonts w:hint="eastAsia" w:ascii="Meiryo UI" w:hAnsi="Meiryo UI" w:eastAsia="Meiryo UI"/>
              </w:rPr>
              <w:t>628</w:t>
            </w:r>
            <w:r>
              <w:rPr>
                <w:rFonts w:hint="eastAsia" w:ascii="Meiryo UI" w:hAnsi="Meiryo UI" w:eastAsia="Meiryo UI"/>
              </w:rPr>
              <w:t>回</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color w:val="000000" w:themeColor="text1"/>
              </w:rPr>
              <w:t>延べ</w:t>
            </w:r>
            <w:r>
              <w:rPr>
                <w:rFonts w:hint="eastAsia" w:ascii="Meiryo UI" w:hAnsi="Meiryo UI" w:eastAsia="Meiryo UI"/>
              </w:rPr>
              <w:t>650</w:t>
            </w:r>
            <w:r>
              <w:rPr>
                <w:rFonts w:hint="eastAsia" w:ascii="Meiryo UI" w:hAnsi="Meiryo UI" w:eastAsia="Meiryo UI"/>
              </w:rPr>
              <w:t>回</w:t>
            </w:r>
          </w:p>
        </w:tc>
      </w:tr>
    </w:tbl>
    <w:p>
      <w:pPr>
        <w:pStyle w:val="0"/>
        <w:spacing w:line="355" w:lineRule="exact"/>
        <w:ind w:left="430" w:leftChars="100" w:hanging="220" w:hangingChars="100"/>
        <w:rPr>
          <w:rFonts w:hint="default"/>
          <w:sz w:val="22"/>
        </w:rPr>
      </w:pPr>
    </w:p>
    <w:p>
      <w:pPr>
        <w:pStyle w:val="0"/>
        <w:spacing w:line="355" w:lineRule="exact"/>
        <w:ind w:left="210" w:leftChars="100"/>
        <w:rPr>
          <w:rFonts w:hint="default"/>
          <w:sz w:val="22"/>
        </w:rPr>
      </w:pPr>
      <w:r>
        <w:rPr>
          <w:rFonts w:hint="eastAsia"/>
        </w:rPr>
        <w:drawing>
          <wp:anchor distT="0" distB="0" distL="114300" distR="114300" simplePos="0" relativeHeight="134" behindDoc="0" locked="0" layoutInCell="1" hidden="0" allowOverlap="1">
            <wp:simplePos x="0" y="0"/>
            <wp:positionH relativeFrom="margin">
              <wp:align>right</wp:align>
            </wp:positionH>
            <wp:positionV relativeFrom="margin">
              <wp:align>bottom</wp:align>
            </wp:positionV>
            <wp:extent cx="3363595" cy="2232025"/>
            <wp:effectExtent l="0" t="0" r="0" b="0"/>
            <wp:wrapNone/>
            <wp:docPr id="1238" name="図 19"/>
            <a:graphic xmlns:a="http://schemas.openxmlformats.org/drawingml/2006/main">
              <a:graphicData uri="http://schemas.openxmlformats.org/drawingml/2006/picture">
                <pic:pic xmlns:pic="http://schemas.openxmlformats.org/drawingml/2006/picture">
                  <pic:nvPicPr>
                    <pic:cNvPr id="1238" name="図 19"/>
                    <pic:cNvPicPr preferRelativeResize="0"/>
                  </pic:nvPicPr>
                  <pic:blipFill>
                    <a:blip r:embed="rId109">
                      <a:lum bright="30000" contrast="30000"/>
                    </a:blip>
                    <a:stretch>
                      <a:fillRect/>
                    </a:stretch>
                  </pic:blipFill>
                  <pic:spPr>
                    <a:xfrm>
                      <a:off x="0" y="0"/>
                      <a:ext cx="3363595" cy="2232025"/>
                    </a:xfrm>
                    <a:prstGeom prst="rect">
                      <a:avLst/>
                    </a:prstGeom>
                  </pic:spPr>
                </pic:pic>
              </a:graphicData>
            </a:graphic>
          </wp:anchor>
        </w:drawing>
      </w:r>
      <w:r>
        <w:rPr>
          <w:rFonts w:hint="eastAsia"/>
        </w:rPr>
        <w:drawing>
          <wp:anchor distT="0" distB="0" distL="114300" distR="114300" simplePos="0" relativeHeight="133" behindDoc="0" locked="0" layoutInCell="1" hidden="0" allowOverlap="1">
            <wp:simplePos x="0" y="0"/>
            <wp:positionH relativeFrom="margin">
              <wp:align>left</wp:align>
            </wp:positionH>
            <wp:positionV relativeFrom="page">
              <wp:posOffset>4887595</wp:posOffset>
            </wp:positionV>
            <wp:extent cx="3073400" cy="2042795"/>
            <wp:effectExtent l="0" t="0" r="0" b="0"/>
            <wp:wrapNone/>
            <wp:docPr id="1239" name="図 18"/>
            <a:graphic xmlns:a="http://schemas.openxmlformats.org/drawingml/2006/main">
              <a:graphicData uri="http://schemas.openxmlformats.org/drawingml/2006/picture">
                <pic:pic xmlns:pic="http://schemas.openxmlformats.org/drawingml/2006/picture">
                  <pic:nvPicPr>
                    <pic:cNvPr id="1239" name="図 18"/>
                    <pic:cNvPicPr preferRelativeResize="0"/>
                  </pic:nvPicPr>
                  <pic:blipFill>
                    <a:blip r:embed="rId110"/>
                    <a:stretch>
                      <a:fillRect/>
                    </a:stretch>
                  </pic:blipFill>
                  <pic:spPr>
                    <a:xfrm>
                      <a:off x="0" y="0"/>
                      <a:ext cx="3073400" cy="2042795"/>
                    </a:xfrm>
                    <a:prstGeom prst="rect">
                      <a:avLst/>
                    </a:prstGeom>
                  </pic:spPr>
                </pic:pic>
              </a:graphicData>
            </a:graphic>
          </wp:anchor>
        </w:drawing>
      </w:r>
    </w:p>
    <w:p>
      <w:pPr>
        <w:rPr>
          <w:rFonts w:hint="default"/>
          <w:sz w:val="22"/>
        </w:rPr>
        <w:sectPr>
          <w:headerReference r:id="rId101" w:type="even"/>
          <w:headerReference r:id="rId102" w:type="default"/>
          <w:footerReference r:id="rId103" w:type="even"/>
          <w:footerReference r:id="rId104" w:type="default"/>
          <w:pgSz w:w="11906" w:h="16838"/>
          <w:pgMar w:top="1985" w:right="1701" w:bottom="1701" w:left="1701" w:header="851" w:footer="567" w:gutter="0"/>
          <w:cols w:space="720"/>
          <w:textDirection w:val="lrTb"/>
          <w:docGrid w:type="lines" w:linePitch="355"/>
        </w:sectPr>
      </w:pP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291" behindDoc="0" locked="0" layoutInCell="1" hidden="0" allowOverlap="1">
                <wp:simplePos x="0" y="0"/>
                <wp:positionH relativeFrom="column">
                  <wp:posOffset>-3810</wp:posOffset>
                </wp:positionH>
                <wp:positionV relativeFrom="paragraph">
                  <wp:posOffset>-22225</wp:posOffset>
                </wp:positionV>
                <wp:extent cx="5381625" cy="481965"/>
                <wp:effectExtent l="0" t="0" r="29845" b="635"/>
                <wp:wrapNone/>
                <wp:docPr id="1240" name="グループ化 36"/>
                <a:graphic xmlns:a="http://schemas.openxmlformats.org/drawingml/2006/main">
                  <a:graphicData uri="http://schemas.microsoft.com/office/word/2010/wordprocessingGroup">
                    <wpg:wgp>
                      <wpg:cNvGrpSpPr/>
                      <wpg:grpSpPr>
                        <a:xfrm>
                          <a:off x="0" y="0"/>
                          <a:ext cx="5381625" cy="481965"/>
                          <a:chOff x="0" y="0"/>
                          <a:chExt cx="5381625" cy="481965"/>
                        </a:xfrm>
                      </wpg:grpSpPr>
                      <wps:wsp>
                        <wps:cNvPr id="1241" name="Text Box 7"/>
                        <wps:cNvSpPr txBox="1">
                          <a:spLocks noChangeArrowheads="1"/>
                        </wps:cNvSpPr>
                        <wps:spPr>
                          <a:xfrm>
                            <a:off x="514350" y="228600"/>
                            <a:ext cx="4602480" cy="253365"/>
                          </a:xfrm>
                          <a:prstGeom prst="rect">
                            <a:avLst/>
                          </a:prstGeom>
                          <a:noFill/>
                          <a:ln>
                            <a:noFill/>
                          </a:ln>
                        </wps:spPr>
                        <wps:txbx>
                          <w:txbxContent>
                            <w:p>
                              <w:pPr>
                                <w:pStyle w:val="48"/>
                                <w:rPr>
                                  <w:rFonts w:hint="default"/>
                                </w:rPr>
                              </w:pPr>
                              <w:r>
                                <w:rPr>
                                  <w:rFonts w:hint="eastAsia"/>
                                </w:rPr>
                                <w:t>ちむぐくるでともにつくる福祉と健康のまち</w:t>
                              </w:r>
                            </w:p>
                          </w:txbxContent>
                        </wps:txbx>
                        <wps:bodyPr rot="0" vertOverflow="overflow" horzOverflow="overflow" wrap="square" lIns="0" tIns="0" rIns="0" bIns="0" anchor="t" anchorCtr="0" upright="1"/>
                      </wps:wsp>
                      <wps:wsp>
                        <wps:cNvPr id="1242" name="Text Box 5"/>
                        <wps:cNvSpPr txBox="1">
                          <a:spLocks noChangeArrowheads="1"/>
                        </wps:cNvSpPr>
                        <wps:spPr>
                          <a:xfrm>
                            <a:off x="514350" y="0"/>
                            <a:ext cx="1206500"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３</w:t>
                              </w:r>
                            </w:p>
                          </w:txbxContent>
                        </wps:txbx>
                        <wps:bodyPr rot="0" vertOverflow="overflow" horzOverflow="overflow" wrap="square" lIns="0" tIns="0" rIns="0" bIns="0" anchor="t" anchorCtr="0" upright="1"/>
                      </wps:wsp>
                      <wps:wsp>
                        <wps:cNvPr id="1243" name="四角形: 角を丸くする 44"/>
                        <wps:cNvSpPr/>
                        <wps:spPr>
                          <a:xfrm>
                            <a:off x="4371975" y="19050"/>
                            <a:ext cx="1009650"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44" name="Text Box 6"/>
                        <wps:cNvSpPr txBox="1">
                          <a:spLocks noChangeArrowheads="1"/>
                        </wps:cNvSpPr>
                        <wps:spPr>
                          <a:xfrm>
                            <a:off x="4410075" y="19050"/>
                            <a:ext cx="930910" cy="22542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健康・福祉</w:t>
                              </w:r>
                            </w:p>
                          </w:txbxContent>
                        </wps:txbx>
                        <wps:bodyPr rot="0" vertOverflow="overflow" horzOverflow="overflow" wrap="square" lIns="0" tIns="0" rIns="0" bIns="0" anchor="t" anchorCtr="0" upright="1"/>
                      </wps:wsp>
                      <pic:pic xmlns:pic="http://schemas.openxmlformats.org/drawingml/2006/picture">
                        <pic:nvPicPr>
                          <pic:cNvPr id="1245" name="Picture 155"/>
                          <pic:cNvPicPr/>
                        </pic:nvPicPr>
                        <pic:blipFill>
                          <a:blip r:embed="rId65"/>
                          <a:stretch>
                            <a:fillRect/>
                          </a:stretch>
                        </pic:blipFill>
                        <pic:spPr>
                          <a:xfrm>
                            <a:off x="0" y="38100"/>
                            <a:ext cx="428625" cy="428625"/>
                          </a:xfrm>
                          <a:prstGeom prst="rect">
                            <a:avLst/>
                          </a:prstGeom>
                          <a:noFill/>
                          <a:ln>
                            <a:noFill/>
                          </a:ln>
                        </pic:spPr>
                      </pic:pic>
                    </wpg:wgp>
                  </a:graphicData>
                </a:graphic>
              </wp:anchor>
            </w:drawing>
          </mc:Choice>
          <mc:Fallback>
            <w:pict>
              <v:group id="グループ化 36" style="mso-wrap-distance-right:9pt;mso-wrap-distance-bottom:0pt;margin-top:-1.75pt;mso-position-vertical-relative:text;mso-position-horizontal-relative:text;position:absolute;height:37.950000000000003pt;mso-wrap-distance-top:0pt;width:423.75pt;mso-wrap-distance-left:9pt;margin-left:-0.3pt;z-index:291;" coordsize="5381625,481965" coordorigin="0,0" o:spid="_x0000_s1240" o:allowincell="t" o:allowoverlap="t">
                <v:shapetype id="_x0000_t202" coordsize="21600,21600" o:spt="202" path="m,l,21600r21600,l21600,xe">
                  <v:stroke joinstyle="miter"/>
                  <v:path gradientshapeok="t" o:connecttype="rect"/>
                </v:shapetype>
                <v:shape id="Text Box 7" style="height:253365;width:4602480;top:228600;left:514350;position:absolute;" o:spid="_x0000_s1241" filled="f" stroked="f" o:spt="202" type="#_x0000_t202">
                  <v:fill/>
                  <v:textbox style="layout-flow:horizontal;" inset="0mm,0mm,0mm,0mm">
                    <w:txbxContent>
                      <w:p>
                        <w:pPr>
                          <w:pStyle w:val="48"/>
                          <w:rPr>
                            <w:rFonts w:hint="default"/>
                          </w:rPr>
                        </w:pPr>
                        <w:r>
                          <w:rPr>
                            <w:rFonts w:hint="eastAsia"/>
                          </w:rPr>
                          <w:t>ちむぐくるでともにつくる福祉と健康のまち</w:t>
                        </w:r>
                      </w:p>
                    </w:txbxContent>
                  </v:textbox>
                  <v:imagedata o:title=""/>
                  <w10:wrap type="none" anchorx="text" anchory="text"/>
                </v:shape>
                <v:shape id="Text Box 5" style="height:215265;width:1206500;top:0;left:514350;position:absolute;" o:spid="_x0000_s1242"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３</w:t>
                        </w:r>
                      </w:p>
                    </w:txbxContent>
                  </v:textbox>
                  <v:imagedata o:title=""/>
                  <w10:wrap type="none" anchorx="text" anchory="text"/>
                </v:shape>
                <v:roundrect id="四角形: 角を丸くする 44" style="height:222250;width:1009650;top:19050;left:4371975;position:absolute;" o:spid="_x0000_s1243"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225425;width:930910;top:19050;left:4410075;position:absolute;" o:spid="_x0000_s1244"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健康・福祉</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style="height:428625;width:428625;top:38100;left:0;position:absolute;" o:spid="_x0000_s1245" filled="f" stroked="f" o:spt="75" type="#_x0000_t75">
                  <v:fill/>
                  <v:imagedata o:title="" r:id="rId65"/>
                  <o:lock v:ext="edit" aspectratio="f"/>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3"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246" name="直線コネクタ 49"/>
                <a:graphic xmlns:a="http://schemas.openxmlformats.org/drawingml/2006/main">
                  <a:graphicData uri="http://schemas.microsoft.com/office/word/2010/wordprocessingShape">
                    <wps:wsp>
                      <wps:cNvPr id="1246" name="直線コネクタ 49"/>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mso-wrap-distance-right:9pt;mso-wrap-distance-bottom:0pt;mso-position-vertical-relative:text;mso-position-horizontal-relative:text;position:absolute;mso-wrap-distance-left:9pt;z-index:3;" o:spid="_x0000_s1246"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rPr>
            </w:pPr>
            <w:bookmarkStart w:id="51" w:name="_Toc118205220"/>
            <w:r>
              <w:rPr>
                <w:rFonts w:hint="eastAsia"/>
              </w:rPr>
              <w:t>１節　ちむぐくるで支えあう安心して暮らせるまち</w:t>
            </w:r>
            <w:bookmarkEnd w:id="51"/>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43" behindDoc="0" locked="0" layoutInCell="1" hidden="0" allowOverlap="1">
            <wp:simplePos x="0" y="0"/>
            <wp:positionH relativeFrom="column">
              <wp:posOffset>0</wp:posOffset>
            </wp:positionH>
            <wp:positionV relativeFrom="paragraph">
              <wp:posOffset>94615</wp:posOffset>
            </wp:positionV>
            <wp:extent cx="5400040" cy="490220"/>
            <wp:effectExtent l="0" t="0" r="0" b="0"/>
            <wp:wrapNone/>
            <wp:docPr id="1247" name="図 52"/>
            <a:graphic xmlns:a="http://schemas.openxmlformats.org/drawingml/2006/main">
              <a:graphicData uri="http://schemas.openxmlformats.org/drawingml/2006/picture">
                <pic:pic xmlns:pic="http://schemas.openxmlformats.org/drawingml/2006/picture">
                  <pic:nvPicPr>
                    <pic:cNvPr id="1247" name="図 52"/>
                    <pic:cNvPicPr/>
                  </pic:nvPicPr>
                  <pic:blipFill>
                    <a:blip r:embed="rId115"/>
                    <a:stretch>
                      <a:fillRect/>
                    </a:stretch>
                  </pic:blipFill>
                  <pic:spPr>
                    <a:xfrm>
                      <a:off x="0" y="0"/>
                      <a:ext cx="5400040" cy="490220"/>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○福祉のこころを地域の中で育てることで、町全体の福祉意識が向上しています。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○支援を必要とする人は誰もが相談でき、相談者の立場に立った体制が整うとともに、制度利用に関する情報が分かりやすく周知されています。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○地域における町民の福祉活動の周知・啓発により、活動する人材が確保されるとともに、組織的な活動が活発に行われています。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○人権擁護について正しい知識と理解を深め、すべての人の人権が守られ、安心して暮らせるまちとなっています。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（１）ともに支え合えるまちづくりの推進</w:t>
      </w:r>
    </w:p>
    <w:p>
      <w:pPr>
        <w:pStyle w:val="0"/>
        <w:spacing w:line="355" w:lineRule="exact"/>
        <w:ind w:left="430" w:leftChars="100" w:hanging="220" w:hangingChars="100"/>
        <w:rPr>
          <w:rFonts w:hint="default"/>
          <w:sz w:val="22"/>
        </w:rPr>
      </w:pPr>
      <w:r>
        <w:rPr>
          <w:rFonts w:hint="eastAsia"/>
          <w:sz w:val="22"/>
        </w:rPr>
        <w:t>①各字・自治会を単位とした「小地域福祉ネットワーク」が組織化され、地域住民が</w:t>
      </w:r>
      <w:r>
        <w:rPr>
          <w:rFonts w:hint="eastAsia"/>
          <w:color w:val="000000" w:themeColor="text1"/>
          <w:sz w:val="22"/>
        </w:rPr>
        <w:t>ともに</w:t>
      </w:r>
      <w:r>
        <w:rPr>
          <w:rFonts w:hint="eastAsia"/>
          <w:sz w:val="22"/>
        </w:rPr>
        <w:t>支え、助け合いながら暮らせる地域づくりのための福祉活動に取り組んでいます。近年、貧困、不登校、引きこもり、</w:t>
      </w:r>
      <w:r>
        <w:rPr>
          <w:rFonts w:hint="default"/>
          <w:sz w:val="22"/>
        </w:rPr>
        <w:t>DV</w:t>
      </w:r>
      <w:r>
        <w:rPr>
          <w:rFonts w:hint="eastAsia"/>
          <w:sz w:val="22"/>
        </w:rPr>
        <w:t>、虐待など社会の抱える問題は複雑化、複合化してきており、今後は、困難を抱えながら声をあげられない、あるいは現行の法制度に基づく支援では十分に対応できない状況も想定され、社会的に孤立することを防ぐ対策が求められています。</w:t>
      </w:r>
      <w:r>
        <w:rPr>
          <w:rFonts w:hint="eastAsia"/>
          <w:color w:val="000000" w:themeColor="text1"/>
          <w:sz w:val="22"/>
        </w:rPr>
        <w:t>また、</w:t>
      </w:r>
      <w:r>
        <w:rPr>
          <w:rFonts w:hint="eastAsia"/>
          <w:sz w:val="22"/>
        </w:rPr>
        <w:t>核家族化や共働き世帯の増加、働き方や価値観の多様化等に伴い、地域における福祉課題は複雑化しており、既存の公的支援等では解決が困難なため、町民・行政・事業者・ボランティア等が連携した支えあいの充実が求められています。</w:t>
      </w:r>
      <w:r>
        <w:rPr>
          <w:rFonts w:hint="eastAsia"/>
          <w:color w:val="000000" w:themeColor="text1"/>
          <w:sz w:val="22"/>
        </w:rPr>
        <w:t>さらに、</w:t>
      </w:r>
      <w:r>
        <w:rPr>
          <w:rFonts w:hint="eastAsia"/>
          <w:sz w:val="22"/>
        </w:rPr>
        <w:t>「小地域福祉ネットワーク」の充実に向け、人材の確保や活動団体の組織化が求められています。</w:t>
      </w:r>
    </w:p>
    <w:p>
      <w:pPr>
        <w:pStyle w:val="0"/>
        <w:spacing w:line="355" w:lineRule="exact"/>
        <w:ind w:left="430" w:leftChars="100" w:hanging="220" w:hangingChars="100"/>
        <w:rPr>
          <w:rFonts w:hint="default"/>
          <w:sz w:val="22"/>
        </w:rPr>
      </w:pPr>
      <w:r>
        <w:rPr>
          <w:rFonts w:hint="eastAsia"/>
          <w:sz w:val="22"/>
        </w:rPr>
        <w:t>②町社会福祉協議会のボランティアセンターにおいて、ボランティアの養成やボランティアに関する情報提供が行われています。ボランティアセンターは、町民がボランティア活動（地域福祉活動）に参画する上で重要な役割を担っており、その機能を発揮するための体制の充実が求められています。</w:t>
      </w:r>
      <w:r>
        <w:rPr>
          <w:rFonts w:hint="eastAsia"/>
          <w:color w:val="000000" w:themeColor="text1"/>
          <w:sz w:val="22"/>
        </w:rPr>
        <w:t>また、</w:t>
      </w:r>
      <w:r>
        <w:rPr>
          <w:rFonts w:hint="eastAsia"/>
          <w:sz w:val="22"/>
        </w:rPr>
        <w:t>町民の地域福祉活動への積極的な参加を促進するため、福祉意識の高揚（福祉教育の推進）を図る</w:t>
      </w:r>
      <w:r>
        <w:rPr>
          <w:rFonts w:hint="eastAsia"/>
          <w:color w:val="000000" w:themeColor="text1"/>
          <w:sz w:val="22"/>
        </w:rPr>
        <w:t>取組</w:t>
      </w:r>
      <w:r>
        <w:rPr>
          <w:rFonts w:hint="eastAsia"/>
          <w:sz w:val="22"/>
        </w:rPr>
        <w:t>の充実が求められています。</w:t>
      </w:r>
    </w:p>
    <w:p>
      <w:pPr>
        <w:pStyle w:val="0"/>
        <w:spacing w:line="355" w:lineRule="exact"/>
        <w:ind w:left="430" w:leftChars="100" w:hanging="220" w:hangingChars="100"/>
        <w:rPr>
          <w:rFonts w:hint="default"/>
          <w:sz w:val="22"/>
        </w:rPr>
      </w:pPr>
    </w:p>
    <w:p>
      <w:pPr>
        <w:pStyle w:val="33"/>
        <w:rPr>
          <w:rFonts w:hint="default"/>
        </w:rPr>
      </w:pPr>
      <w:r>
        <w:rPr>
          <w:rFonts w:hint="eastAsia"/>
        </w:rPr>
        <w:t>（２）相談対応の充実並びに各種制度の周知</w:t>
      </w:r>
    </w:p>
    <w:p>
      <w:pPr>
        <w:pStyle w:val="0"/>
        <w:spacing w:line="355" w:lineRule="exact"/>
        <w:ind w:left="430" w:leftChars="100" w:hanging="220" w:hangingChars="100"/>
        <w:rPr>
          <w:rFonts w:hint="default"/>
          <w:sz w:val="22"/>
        </w:rPr>
      </w:pPr>
      <w:r>
        <w:rPr>
          <w:rFonts w:hint="eastAsia"/>
          <w:sz w:val="22"/>
        </w:rPr>
        <w:t>①現在、町社会福祉協議会と連携し、地域の声をひろい、互いに情報共有しながら障がい者（児）・高齢者等のニーズ把握に努め、適切なサービスの利用や関係機関と連携した支援、権利擁護等に取り組んでいます。保健・福祉・医療に関する各種情報は、町社会福祉協議会と連携しつつ、各種情報媒体を用い、広報活動に努めています。</w:t>
      </w:r>
      <w:r>
        <w:rPr>
          <w:rFonts w:hint="eastAsia"/>
          <w:color w:val="000000" w:themeColor="text1"/>
          <w:sz w:val="22"/>
        </w:rPr>
        <w:t>また、</w:t>
      </w:r>
      <w:r>
        <w:rPr>
          <w:rFonts w:hint="eastAsia"/>
          <w:sz w:val="22"/>
        </w:rPr>
        <w:t>虐待の早期発見、早期対応に向けて周知活動に取り組んでいます。相談員等が把握した地域福祉課題の解決に向け、町民や関係機関との協働体制の構築が求められています。</w:t>
      </w:r>
      <w:r>
        <w:rPr>
          <w:rFonts w:hint="eastAsia"/>
          <w:color w:val="000000" w:themeColor="text1"/>
          <w:sz w:val="22"/>
        </w:rPr>
        <w:t>また、</w:t>
      </w:r>
      <w:r>
        <w:rPr>
          <w:rFonts w:hint="eastAsia"/>
          <w:sz w:val="22"/>
        </w:rPr>
        <w:t>福祉サービスの利用や権利擁護など適切な支援に繋ぐことができるよう、相談窓口としての役割や</w:t>
      </w:r>
      <w:r>
        <w:rPr>
          <w:rFonts w:hint="eastAsia"/>
          <w:color w:val="000000" w:themeColor="text1"/>
          <w:sz w:val="22"/>
        </w:rPr>
        <w:t>取組</w:t>
      </w:r>
      <w:r>
        <w:rPr>
          <w:rFonts w:hint="eastAsia"/>
          <w:sz w:val="22"/>
        </w:rPr>
        <w:t>について、さらに周知していく必要があります。</w:t>
      </w:r>
    </w:p>
    <w:p>
      <w:pPr>
        <w:pStyle w:val="0"/>
        <w:spacing w:line="355" w:lineRule="exact"/>
        <w:ind w:left="430" w:leftChars="100" w:hanging="220" w:hangingChars="100"/>
        <w:rPr>
          <w:rFonts w:hint="default"/>
          <w:sz w:val="22"/>
        </w:rPr>
      </w:pPr>
      <w:r>
        <w:rPr>
          <w:rFonts w:hint="eastAsia"/>
          <w:sz w:val="22"/>
        </w:rPr>
        <w:t>②民生委員・児童委員の担い手確保を町社会福祉協議会とともに取り組んでいます。民生委員・児童委員の充足率の向上が求められています。</w:t>
      </w:r>
    </w:p>
    <w:p>
      <w:pPr>
        <w:pStyle w:val="0"/>
        <w:spacing w:line="355" w:lineRule="exact"/>
        <w:ind w:left="430" w:leftChars="100" w:hanging="220" w:hangingChars="100"/>
        <w:rPr>
          <w:rFonts w:hint="default"/>
          <w:sz w:val="22"/>
        </w:rPr>
      </w:pPr>
      <w:r>
        <w:rPr>
          <w:rFonts w:hint="eastAsia"/>
          <w:sz w:val="22"/>
        </w:rPr>
        <w:t>③単身高齢者、高齢者のみ世帯の世帯数は増加し、割合も上昇しています。単身高齢者、高齢者のみ世帯等、支援が必要でも自ら声をあげることが難しい方をサービスに繋げる等の支援が求められています。</w:t>
      </w:r>
    </w:p>
    <w:p>
      <w:pPr>
        <w:pStyle w:val="0"/>
        <w:spacing w:line="355" w:lineRule="exact"/>
        <w:ind w:left="210" w:leftChars="100"/>
        <w:rPr>
          <w:rFonts w:hint="default"/>
          <w:sz w:val="22"/>
        </w:rPr>
      </w:pPr>
    </w:p>
    <w:p>
      <w:pPr>
        <w:pStyle w:val="33"/>
        <w:rPr>
          <w:rFonts w:hint="default"/>
        </w:rPr>
      </w:pPr>
      <w:r>
        <w:rPr>
          <w:rFonts w:hint="eastAsia"/>
        </w:rPr>
        <w:t>（３）ふれあい・交流・活動の場や機会の充実</w:t>
      </w:r>
    </w:p>
    <w:p>
      <w:pPr>
        <w:pStyle w:val="0"/>
        <w:spacing w:line="355" w:lineRule="exact"/>
        <w:ind w:left="430" w:leftChars="100" w:hanging="220" w:hangingChars="100"/>
        <w:rPr>
          <w:rFonts w:hint="default"/>
          <w:sz w:val="22"/>
        </w:rPr>
      </w:pPr>
      <w:r>
        <w:rPr>
          <w:rFonts w:hint="eastAsia"/>
          <w:color w:val="000000" w:themeColor="text1"/>
          <w:sz w:val="22"/>
        </w:rPr>
        <w:t>①小地域（各字・自治会）における町民福祉活動の周知並びに活動への参加促進について広報を行っています。また、町民全体の地域福祉活動（「子育てサロン」「高齢者サロン」「友愛訪問活動」）の充実、人材の確保や組織体制の強化などの支援を行っています。地域福祉は、身近な人々の支えと協力が不可欠であることを踏まえ、地域福祉への理解を深めるための啓発活動を強化するとともに、安定した地域活動に向けた人材の確保と育成、活動組織の組織力の強化に向けた支援等の継続的な取組が必要です。</w:t>
      </w:r>
    </w:p>
    <w:p>
      <w:pPr>
        <w:pStyle w:val="0"/>
        <w:spacing w:line="355" w:lineRule="exact"/>
        <w:ind w:left="210" w:leftChars="100"/>
        <w:rPr>
          <w:rFonts w:hint="default"/>
          <w:sz w:val="22"/>
        </w:rPr>
      </w:pPr>
    </w:p>
    <w:p>
      <w:pPr>
        <w:pStyle w:val="33"/>
        <w:rPr>
          <w:rFonts w:hint="default"/>
        </w:rPr>
      </w:pPr>
      <w:r>
        <w:rPr>
          <w:rFonts w:hint="eastAsia"/>
        </w:rPr>
        <w:t>（４）権利擁護等に関する制度の利用促進</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①民生委員・児童委員及びコミュニティソーシャルワーカー（</w:t>
      </w:r>
      <w:r>
        <w:rPr>
          <w:rFonts w:hint="eastAsia"/>
          <w:color w:val="000000" w:themeColor="text1"/>
          <w:sz w:val="22"/>
        </w:rPr>
        <w:t>CSW</w:t>
      </w:r>
      <w:r>
        <w:rPr>
          <w:rFonts w:hint="eastAsia"/>
          <w:color w:val="000000" w:themeColor="text1"/>
          <w:sz w:val="22"/>
        </w:rPr>
        <w:t>）と各種相談窓口、福祉事業者等との連携・協力体制の構築を行っています。権利擁護に対する理解を深めるための啓発や、成年後見制度などの制度利用の理解と活用、相談体制の充実などの取組を強化する必要があります。</w:t>
      </w:r>
    </w:p>
    <w:p>
      <w:pPr>
        <w:pStyle w:val="0"/>
        <w:spacing w:line="355" w:lineRule="exact"/>
        <w:ind w:left="210" w:left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（１）ともに支え合えるまちづくりの推進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こども課、保健福祉課</w:t>
            </w:r>
          </w:p>
        </w:tc>
      </w:tr>
    </w:tbl>
    <w:p>
      <w:pPr>
        <w:pStyle w:val="0"/>
        <w:spacing w:line="355" w:lineRule="exact"/>
        <w:ind w:left="430" w:leftChars="100" w:hanging="220" w:hangingChars="100"/>
        <w:rPr>
          <w:rFonts w:hint="default"/>
          <w:sz w:val="22"/>
        </w:rPr>
      </w:pPr>
      <w:r>
        <w:rPr>
          <w:rFonts w:hint="eastAsia"/>
          <w:sz w:val="22"/>
        </w:rPr>
        <w:t>①対象者ごとに福祉を捉えるのではなく、「地域福祉」の視点をもって町民はじめ行政、町社会福祉協議会、</w:t>
      </w:r>
      <w:r>
        <w:rPr>
          <w:rFonts w:hint="eastAsia"/>
          <w:color w:val="000000" w:themeColor="text1"/>
          <w:sz w:val="22"/>
        </w:rPr>
        <w:t>事業所等、その他</w:t>
      </w:r>
      <w:r>
        <w:rPr>
          <w:rFonts w:hint="eastAsia"/>
          <w:sz w:val="22"/>
        </w:rPr>
        <w:t>関係機関等のネットワークづくりに取り組むとともに、効果的な連携と協働による誰もが安心して暮らせる福祉のまちづくりを推進します。</w:t>
      </w:r>
    </w:p>
    <w:p>
      <w:pPr>
        <w:pStyle w:val="0"/>
        <w:spacing w:line="355" w:lineRule="exact"/>
        <w:ind w:left="430" w:leftChars="100" w:hanging="220" w:hangingChars="100"/>
        <w:rPr>
          <w:rFonts w:hint="default"/>
          <w:sz w:val="22"/>
        </w:rPr>
      </w:pPr>
      <w:r>
        <w:rPr>
          <w:rFonts w:hint="eastAsia"/>
          <w:sz w:val="22"/>
        </w:rPr>
        <w:t>②町民が年齢、性別、国籍の違い、障がいの有無を問わず、互いに相手を認め合い、思いやる気持ちを持つとともに、つながり（絆）のある関係づくりに相互に支えあい・助け合う地域づくりを進めるため、交流活動等を推進します。</w:t>
      </w:r>
    </w:p>
    <w:p>
      <w:pPr>
        <w:pStyle w:val="0"/>
        <w:spacing w:line="355" w:lineRule="exact"/>
        <w:ind w:left="430" w:leftChars="100" w:hanging="220" w:hangingChars="100"/>
        <w:rPr>
          <w:rFonts w:hint="default"/>
          <w:sz w:val="22"/>
        </w:rPr>
      </w:pPr>
      <w:r>
        <w:rPr>
          <w:rFonts w:hint="eastAsia"/>
          <w:sz w:val="22"/>
        </w:rPr>
        <w:t>③町民が自ら地域の福祉課題を知り、その解決に向けた地域福祉活動に主体的に関わるため、町民に対する福祉教育の推進及び地域社会への町民参加の仕組みづくりを推進します。</w:t>
      </w:r>
      <w:r>
        <w:rPr>
          <w:rFonts w:hint="eastAsia"/>
          <w:color w:val="000000" w:themeColor="text1"/>
          <w:sz w:val="22"/>
        </w:rPr>
        <w:t>また、町社会福祉協議会が実施している高齢者の社会参加促進、ボランティアの養成・確保、ボランティアセンター及びまちづくりサポートセンターの周知強化を図ります。</w:t>
      </w:r>
    </w:p>
    <w:p>
      <w:pPr>
        <w:pStyle w:val="0"/>
        <w:spacing w:line="355" w:lineRule="exact"/>
        <w:ind w:left="430" w:leftChars="100" w:hanging="220" w:hangingChars="100"/>
        <w:rPr>
          <w:rFonts w:hint="default"/>
          <w:sz w:val="22"/>
        </w:rPr>
      </w:pPr>
      <w:r>
        <w:rPr>
          <w:rFonts w:hint="eastAsia"/>
          <w:sz w:val="22"/>
        </w:rPr>
        <w:t>④地域の福祉ニーズの把握や要支援者への支援の充実を図るため、コミュニティソーシャルワーカー</w:t>
      </w:r>
      <w:r>
        <w:rPr>
          <w:rFonts w:hint="eastAsia"/>
          <w:color w:val="000000" w:themeColor="text1"/>
          <w:sz w:val="22"/>
        </w:rPr>
        <w:t>（</w:t>
      </w:r>
      <w:r>
        <w:rPr>
          <w:rFonts w:hint="eastAsia"/>
          <w:color w:val="000000" w:themeColor="text1"/>
          <w:sz w:val="22"/>
        </w:rPr>
        <w:t>CSW</w:t>
      </w:r>
      <w:r>
        <w:rPr>
          <w:rFonts w:hint="eastAsia"/>
          <w:color w:val="000000" w:themeColor="text1"/>
          <w:sz w:val="22"/>
        </w:rPr>
        <w:t>）</w:t>
      </w:r>
      <w:r>
        <w:rPr>
          <w:rFonts w:hint="eastAsia"/>
          <w:sz w:val="22"/>
        </w:rPr>
        <w:t>と各種相談窓口、福祉事業者等との連携・協力体制を構築します。</w:t>
      </w:r>
    </w:p>
    <w:p>
      <w:pPr>
        <w:pStyle w:val="0"/>
        <w:spacing w:line="355" w:lineRule="exact"/>
        <w:ind w:left="430" w:leftChars="100" w:hanging="220" w:hangingChars="100"/>
        <w:rPr>
          <w:rFonts w:hint="default"/>
          <w:sz w:val="22"/>
        </w:rPr>
      </w:pPr>
      <w:r>
        <w:rPr>
          <w:rFonts w:hint="eastAsia"/>
          <w:sz w:val="22"/>
        </w:rPr>
        <w:t>⑤支援が必要でも自ら声をあげることが難しい町民をより身近な地域で受け止め、民生委員・児童委員はじめ各種関係機関や各字・自治会、事業所等と連携を密にし、悩みなどを拾いあげる環境づくりを推進し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⑥民生委員・児童委員の定数確保に向けて取り組みます。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（２）相談対応の充実及び各種制度の周知</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color w:val="000000" w:themeColor="text1"/>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こども課、保健福祉課</w:t>
            </w:r>
            <w:r>
              <w:rPr>
                <w:rFonts w:hint="eastAsia"/>
                <w:color w:val="000000" w:themeColor="text1"/>
                <w:sz w:val="22"/>
              </w:rPr>
              <w:t>、国保年金課</w:t>
            </w:r>
          </w:p>
        </w:tc>
      </w:tr>
    </w:tbl>
    <w:p>
      <w:pPr>
        <w:pStyle w:val="0"/>
        <w:spacing w:line="355" w:lineRule="exact"/>
        <w:ind w:left="430" w:leftChars="100" w:hanging="220" w:hangingChars="100"/>
        <w:rPr>
          <w:rFonts w:hint="default"/>
          <w:sz w:val="22"/>
        </w:rPr>
      </w:pPr>
      <w:r>
        <w:rPr>
          <w:rFonts w:hint="eastAsia"/>
          <w:sz w:val="22"/>
        </w:rPr>
        <w:t>①各種相談業務については、地域の相談員である民生委員・児童委員をはじめ、児童家庭相談員、子育て支援センター、地域包括支援センター、町社会福祉協議会ふれあい福祉相談室及び障がい者相談を担うコミュニティソーシャルワーカー</w:t>
      </w:r>
      <w:r>
        <w:rPr>
          <w:rFonts w:hint="eastAsia"/>
          <w:color w:val="000000" w:themeColor="text1"/>
          <w:sz w:val="22"/>
        </w:rPr>
        <w:t>（</w:t>
      </w:r>
      <w:r>
        <w:rPr>
          <w:rFonts w:hint="eastAsia"/>
          <w:color w:val="000000" w:themeColor="text1"/>
          <w:sz w:val="22"/>
        </w:rPr>
        <w:t>CSW</w:t>
      </w:r>
      <w:r>
        <w:rPr>
          <w:rFonts w:hint="eastAsia"/>
          <w:color w:val="000000" w:themeColor="text1"/>
          <w:sz w:val="22"/>
        </w:rPr>
        <w:t>）</w:t>
      </w:r>
      <w:r>
        <w:rPr>
          <w:rFonts w:hint="eastAsia"/>
          <w:sz w:val="22"/>
        </w:rPr>
        <w:t>との連携を密にし、町民にとって身近な相談機関となるよう取り組みます。</w:t>
      </w:r>
      <w:r>
        <w:rPr>
          <w:rFonts w:hint="eastAsia"/>
          <w:color w:val="000000" w:themeColor="text1"/>
          <w:sz w:val="22"/>
        </w:rPr>
        <w:t>また、相談業務の実施にあたっては、</w:t>
      </w:r>
      <w:r>
        <w:rPr>
          <w:rFonts w:hint="eastAsia"/>
          <w:sz w:val="22"/>
        </w:rPr>
        <w:t>切れ目のない相談体制の構築、個人情報の保護に配慮した上で相談窓口間の連携に努めるとともに相談窓口の広報活動を強化します。</w:t>
      </w:r>
    </w:p>
    <w:p>
      <w:pPr>
        <w:pStyle w:val="0"/>
        <w:spacing w:line="355" w:lineRule="exact"/>
        <w:ind w:left="430" w:leftChars="100" w:hanging="220" w:hangingChars="100"/>
        <w:rPr>
          <w:rFonts w:hint="default"/>
          <w:sz w:val="22"/>
        </w:rPr>
      </w:pPr>
      <w:r>
        <w:rPr>
          <w:rFonts w:hint="eastAsia"/>
          <w:sz w:val="22"/>
        </w:rPr>
        <w:t>②支援を必要としている方に保健・福祉・医療に関する各種制度やサービス内容を適切に伝えるため、町の窓口体制や町社会福祉協議会との連携を強化します。また、これらの情報を幅広く発信するために広報誌やインターネットなどの媒体を積極的に活用します。</w:t>
      </w:r>
    </w:p>
    <w:p>
      <w:pPr>
        <w:pStyle w:val="0"/>
        <w:spacing w:line="355" w:lineRule="exact"/>
        <w:ind w:left="430" w:leftChars="100" w:hanging="220" w:hangingChars="100"/>
        <w:rPr>
          <w:rFonts w:hint="default"/>
          <w:sz w:val="22"/>
        </w:rPr>
      </w:pPr>
      <w:r>
        <w:rPr>
          <w:rFonts w:hint="eastAsia"/>
          <w:sz w:val="22"/>
        </w:rPr>
        <w:t>③民生委員・児童委員の担い手確保に向けて、区長・自治会長、</w:t>
      </w:r>
      <w:r>
        <w:rPr>
          <w:rFonts w:hint="eastAsia"/>
          <w:color w:val="000000" w:themeColor="text1"/>
          <w:sz w:val="22"/>
        </w:rPr>
        <w:t>町社会福祉協議会</w:t>
      </w:r>
      <w:r>
        <w:rPr>
          <w:rFonts w:hint="eastAsia"/>
          <w:sz w:val="22"/>
        </w:rPr>
        <w:t>との連携で取り組むとともに、活</w:t>
      </w:r>
      <w:r>
        <w:rPr>
          <w:rFonts w:hint="eastAsia"/>
          <w:color w:val="000000" w:themeColor="text1"/>
          <w:sz w:val="22"/>
        </w:rPr>
        <w:t>動内容や必要性について、町民への周知を図ります。</w:t>
      </w:r>
    </w:p>
    <w:p>
      <w:pPr>
        <w:pStyle w:val="0"/>
        <w:spacing w:line="355" w:lineRule="exact"/>
        <w:ind w:left="430" w:leftChars="100" w:hanging="220" w:hangingChars="100"/>
        <w:rPr>
          <w:rFonts w:hint="default"/>
          <w:sz w:val="22"/>
        </w:rPr>
      </w:pPr>
      <w:r>
        <w:rPr>
          <w:rFonts w:hint="eastAsia"/>
          <w:sz w:val="22"/>
        </w:rPr>
        <w:t>④町民が抱える多様な福祉課題を早期把握・対応することで状況の悪化を防ぐため、町社会福祉協議会や関係機関等と連携を密にし、積極的なアウトリーチ</w:t>
      </w:r>
      <w:r>
        <w:rPr>
          <w:rFonts w:hint="eastAsia"/>
          <w:sz w:val="22"/>
          <w:vertAlign w:val="superscript"/>
        </w:rPr>
        <w:t>※</w:t>
      </w:r>
      <w:r>
        <w:rPr>
          <w:rStyle w:val="27"/>
          <w:rFonts w:hint="eastAsia"/>
          <w:sz w:val="22"/>
        </w:rPr>
        <w:footnoteReference w:id="11"/>
      </w:r>
      <w:r>
        <w:rPr>
          <w:rFonts w:hint="eastAsia"/>
          <w:sz w:val="22"/>
        </w:rPr>
        <w:t>を</w:t>
      </w:r>
      <w:r>
        <w:rPr>
          <w:rFonts w:hint="eastAsia"/>
          <w:color w:val="000000" w:themeColor="text1"/>
          <w:sz w:val="22"/>
        </w:rPr>
        <w:t>通した</w:t>
      </w:r>
      <w:r>
        <w:rPr>
          <w:rFonts w:hint="eastAsia"/>
          <w:sz w:val="22"/>
        </w:rPr>
        <w:t>実態把握及び相談支援体制の強化</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r>
        <w:rPr>
          <w:rFonts w:hint="eastAsia"/>
          <w:sz w:val="22"/>
        </w:rPr>
        <w:t>⑤社会的孤立に関する状況把握及び沖縄県就職・生活支援パーソナルサポートセンター南部と連携し包括的な支援を実施します。</w:t>
      </w:r>
    </w:p>
    <w:p>
      <w:pPr>
        <w:pStyle w:val="0"/>
        <w:widowControl w:val="1"/>
        <w:jc w:val="left"/>
        <w:rPr>
          <w:rFonts w:hint="default"/>
          <w:sz w:val="22"/>
        </w:rPr>
      </w:pPr>
      <w:r>
        <w:rPr>
          <w:rFonts w:hint="default"/>
          <w:sz w:val="22"/>
        </w:rPr>
        <w:br w:type="page"/>
      </w: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（３）ふれあい・交流・活動の場や機会の充実</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こども課</w:t>
            </w:r>
          </w:p>
        </w:tc>
      </w:tr>
    </w:tbl>
    <w:p>
      <w:pPr>
        <w:pStyle w:val="0"/>
        <w:spacing w:line="355" w:lineRule="exact"/>
        <w:ind w:left="430" w:leftChars="100" w:hanging="220" w:hangingChars="100"/>
        <w:rPr>
          <w:rFonts w:hint="default"/>
          <w:sz w:val="22"/>
        </w:rPr>
      </w:pPr>
      <w:r>
        <w:rPr>
          <w:rFonts w:hint="eastAsia"/>
          <w:sz w:val="22"/>
        </w:rPr>
        <w:t>①</w:t>
      </w:r>
      <w:r>
        <w:rPr>
          <w:rFonts w:hint="eastAsia"/>
          <w:spacing w:val="-4"/>
          <w:sz w:val="22"/>
        </w:rPr>
        <w:t>各字・自治会や町社会福祉協議会等と連携し、小地域</w:t>
      </w:r>
      <w:r>
        <w:rPr>
          <w:rFonts w:hint="eastAsia"/>
          <w:color w:val="000000" w:themeColor="text1"/>
          <w:spacing w:val="-4"/>
          <w:sz w:val="22"/>
        </w:rPr>
        <w:t>福祉ネットワーク</w:t>
      </w:r>
      <w:r>
        <w:rPr>
          <w:rFonts w:hint="eastAsia"/>
          <w:spacing w:val="-4"/>
          <w:sz w:val="22"/>
        </w:rPr>
        <w:t>（各字・自治会単位）における町民福祉活動の周知並びに活動への参加促進についての広報啓発を充実します。</w:t>
      </w:r>
    </w:p>
    <w:p>
      <w:pPr>
        <w:pStyle w:val="0"/>
        <w:spacing w:line="355" w:lineRule="exact"/>
        <w:ind w:left="430" w:leftChars="100" w:hanging="220" w:hangingChars="100"/>
        <w:rPr>
          <w:rFonts w:hint="default"/>
          <w:sz w:val="22"/>
        </w:rPr>
      </w:pPr>
      <w:r>
        <w:rPr>
          <w:rFonts w:hint="eastAsia"/>
          <w:sz w:val="22"/>
        </w:rPr>
        <w:t>②「子育てサロン」、「高齢者サロン」、「友愛訪問活動」など、町民主体の地域福祉活動の充実を図るため、人材の確保や組織体制の強化等を支援します。</w:t>
      </w:r>
    </w:p>
    <w:p>
      <w:pPr>
        <w:pStyle w:val="0"/>
        <w:widowControl w:val="1"/>
        <w:spacing w:line="355" w:lineRule="exact"/>
        <w:jc w:val="left"/>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（４）権利擁護等に関する制度の利用促進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保健福祉課、こども課、総務課</w:t>
            </w:r>
          </w:p>
        </w:tc>
      </w:tr>
    </w:tbl>
    <w:p>
      <w:pPr>
        <w:pStyle w:val="0"/>
        <w:spacing w:line="355" w:lineRule="exact"/>
        <w:ind w:left="430" w:leftChars="100" w:hanging="220" w:hangingChars="100"/>
        <w:rPr>
          <w:rFonts w:hint="default"/>
          <w:sz w:val="22"/>
        </w:rPr>
      </w:pPr>
      <w:r>
        <w:rPr>
          <w:rFonts w:hint="eastAsia"/>
          <w:sz w:val="22"/>
        </w:rPr>
        <w:t>①認知症や障がいなどにより判断能力が不十分な町民に対して、成年後見制度の周知強化及び町社会福祉協議会が実施する日常的金銭管理支援事業等を</w:t>
      </w:r>
      <w:r>
        <w:rPr>
          <w:rFonts w:hint="eastAsia"/>
          <w:color w:val="000000" w:themeColor="text1"/>
          <w:sz w:val="22"/>
        </w:rPr>
        <w:t>通して</w:t>
      </w:r>
      <w:r>
        <w:rPr>
          <w:rFonts w:hint="eastAsia"/>
          <w:sz w:val="22"/>
        </w:rPr>
        <w:t>認知症や障がいがあっても安心して住み慣れた地域で暮らし続けることのできる環境づくり</w:t>
      </w:r>
      <w:r>
        <w:rPr>
          <w:rFonts w:hint="eastAsia"/>
          <w:color w:val="000000" w:themeColor="text1"/>
          <w:sz w:val="22"/>
        </w:rPr>
        <w:t>に努めます</w:t>
      </w:r>
      <w:r>
        <w:rPr>
          <w:rFonts w:hint="eastAsia"/>
          <w:sz w:val="22"/>
        </w:rPr>
        <w:t>。また、成年後見制度利用促進法に基づく中核機関設置の検討を行います。</w:t>
      </w:r>
    </w:p>
    <w:p>
      <w:pPr>
        <w:pStyle w:val="0"/>
        <w:spacing w:line="355" w:lineRule="exact"/>
        <w:ind w:left="430" w:leftChars="100" w:hanging="220" w:hangingChars="100"/>
        <w:rPr>
          <w:rFonts w:hint="default"/>
          <w:sz w:val="22"/>
        </w:rPr>
      </w:pPr>
      <w:r>
        <w:rPr>
          <w:rFonts w:hint="eastAsia"/>
          <w:sz w:val="22"/>
        </w:rPr>
        <w:t>②高齢者、障がい者（児）、児童等への虐待及び</w:t>
      </w:r>
      <w:r>
        <w:rPr>
          <w:rFonts w:hint="eastAsia"/>
          <w:sz w:val="22"/>
        </w:rPr>
        <w:t>DV</w:t>
      </w:r>
      <w:r>
        <w:rPr>
          <w:rFonts w:hint="eastAsia"/>
          <w:sz w:val="22"/>
        </w:rPr>
        <w:t>の早期発見・早期対応を図るため、虐待に関する知識の普及とともに、相談窓口や通告義務について周知を図ります。</w:t>
      </w:r>
    </w:p>
    <w:p>
      <w:pPr>
        <w:pStyle w:val="0"/>
        <w:spacing w:line="355" w:lineRule="exact"/>
        <w:ind w:left="430" w:leftChars="100" w:hanging="220" w:hangingChars="100"/>
        <w:rPr>
          <w:rFonts w:hint="default"/>
          <w:sz w:val="22"/>
        </w:rPr>
      </w:pPr>
      <w:r>
        <w:rPr>
          <w:rFonts w:hint="eastAsia"/>
          <w:color w:val="000000" w:themeColor="text1"/>
          <w:sz w:val="22"/>
        </w:rPr>
        <w:t>③「人権週間」において、女性の人権、子どもの人権、障がいのある人の人権、外国人の人権などの人権啓発活動を実施し、町民一人ひとりの人権意識の向上を図ります。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○町民主体の地域福祉活動の充実</w:t>
      </w:r>
    </w:p>
    <w:p>
      <w:pPr>
        <w:pStyle w:val="0"/>
        <w:spacing w:line="355" w:lineRule="exact"/>
        <w:ind w:left="430" w:leftChars="100" w:hanging="220" w:hangingChars="100"/>
        <w:rPr>
          <w:rFonts w:hint="default"/>
          <w:sz w:val="22"/>
        </w:rPr>
      </w:pPr>
      <w:r>
        <w:rPr>
          <w:rFonts w:hint="eastAsia"/>
          <w:sz w:val="22"/>
        </w:rPr>
        <w:t>○福祉課題の発見及び</w:t>
      </w:r>
      <w:r>
        <w:rPr>
          <w:rFonts w:hint="eastAsia"/>
          <w:color w:val="000000" w:themeColor="text1"/>
          <w:sz w:val="22"/>
        </w:rPr>
        <w:t>重層的な</w:t>
      </w:r>
      <w:r>
        <w:rPr>
          <w:rFonts w:hint="eastAsia"/>
          <w:sz w:val="22"/>
        </w:rPr>
        <w:t>相談支援体制の強化</w:t>
      </w:r>
    </w:p>
    <w:p>
      <w:pPr>
        <w:pStyle w:val="0"/>
        <w:spacing w:line="355" w:lineRule="exact"/>
        <w:ind w:left="430" w:leftChars="100" w:hanging="220" w:hangingChars="100"/>
        <w:rPr>
          <w:rFonts w:hint="default"/>
          <w:sz w:val="22"/>
        </w:rPr>
      </w:pPr>
      <w:r>
        <w:rPr>
          <w:rFonts w:hint="eastAsia"/>
          <w:sz w:val="22"/>
        </w:rPr>
        <w:t>○生活困窮者の自立に関する支援の強化</w:t>
      </w:r>
    </w:p>
    <w:p>
      <w:pPr>
        <w:pStyle w:val="0"/>
        <w:spacing w:line="280" w:lineRule="exact"/>
        <w:ind w:left="430" w:leftChars="100" w:hanging="220" w:hangingChars="100"/>
        <w:rPr>
          <w:rFonts w:hint="default"/>
          <w:sz w:val="22"/>
        </w:rPr>
      </w:pP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124"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187"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default" w:ascii="Meiryo UI" w:hAnsi="Meiryo UI" w:eastAsia="Meiryo UI"/>
                <w:b w:val="1"/>
                <w:color w:val="000000" w:themeColor="text1"/>
              </w:rPr>
              <w:t>（</w:t>
            </w:r>
            <w:r>
              <w:rPr>
                <w:rFonts w:hint="eastAsia" w:ascii="Meiryo UI" w:hAnsi="Meiryo UI" w:eastAsia="Meiryo UI"/>
                <w:b w:val="1"/>
                <w:color w:val="000000" w:themeColor="text1"/>
              </w:rPr>
              <w:t>令和２</w:t>
            </w:r>
            <w:r>
              <w:rPr>
                <w:rFonts w:hint="default" w:ascii="Meiryo UI" w:hAnsi="Meiryo UI" w:eastAsia="Meiryo UI"/>
                <w:b w:val="1"/>
                <w:color w:val="000000" w:themeColor="text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小地域福祉ネットワーク組織数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16</w:t>
            </w:r>
            <w:r>
              <w:rPr>
                <w:rFonts w:hint="eastAsia" w:ascii="Meiryo UI" w:hAnsi="Meiryo UI" w:eastAsia="Meiryo UI"/>
                <w:color w:val="000000" w:themeColor="text1"/>
              </w:rPr>
              <w:t>か所</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sz w:val="21"/>
              </w:rPr>
            </w:pPr>
            <w:r>
              <w:rPr>
                <w:rFonts w:hint="eastAsia" w:ascii="Meiryo UI" w:hAnsi="Meiryo UI" w:eastAsia="Meiryo UI"/>
                <w:color w:val="000000" w:themeColor="text1"/>
              </w:rPr>
              <w:t>1</w:t>
            </w:r>
            <w:r>
              <w:rPr>
                <w:rFonts w:hint="default" w:ascii="Meiryo UI" w:hAnsi="Meiryo UI" w:eastAsia="Meiryo UI"/>
                <w:color w:val="000000" w:themeColor="text1"/>
              </w:rPr>
              <w:t>7</w:t>
            </w:r>
            <w:r>
              <w:rPr>
                <w:rFonts w:hint="eastAsia" w:ascii="Meiryo UI" w:hAnsi="Meiryo UI" w:eastAsia="Meiryo UI"/>
                <w:color w:val="000000" w:themeColor="text1"/>
              </w:rPr>
              <w:t>か所</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color w:val="000000" w:themeColor="text1"/>
                <w:sz w:val="21"/>
                <w:shd w:val="pct15" w:color="auto" w:fill="FFFFFF"/>
              </w:rPr>
            </w:pPr>
            <w:r>
              <w:rPr>
                <w:rFonts w:hint="eastAsia" w:ascii="Meiryo UI" w:hAnsi="Meiryo UI" w:eastAsia="Meiryo UI"/>
                <w:color w:val="000000" w:themeColor="text1"/>
              </w:rPr>
              <w:t>18</w:t>
            </w:r>
            <w:r>
              <w:rPr>
                <w:rFonts w:hint="eastAsia" w:ascii="Meiryo UI" w:hAnsi="Meiryo UI" w:eastAsia="Meiryo UI"/>
                <w:color w:val="000000" w:themeColor="text1"/>
              </w:rPr>
              <w:t>か所</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00" w:lineRule="exact"/>
              <w:rPr>
                <w:rFonts w:hint="default" w:ascii="Meiryo UI" w:hAnsi="Meiryo UI" w:eastAsia="Meiryo UI"/>
                <w:sz w:val="21"/>
              </w:rPr>
            </w:pPr>
            <w:r>
              <w:rPr>
                <w:rFonts w:hint="eastAsia" w:ascii="Meiryo UI" w:hAnsi="Meiryo UI" w:eastAsia="Meiryo UI"/>
              </w:rPr>
              <w:t>民生委員・児童委員の充足率</w:t>
            </w:r>
          </w:p>
        </w:tc>
        <w:tc>
          <w:tcPr>
            <w:tcW w:w="1701" w:type="dxa"/>
            <w:shd w:val="clear" w:color="auto" w:fill="auto"/>
            <w:vAlign w:val="center"/>
          </w:tcPr>
          <w:p>
            <w:pPr>
              <w:pStyle w:val="22"/>
              <w:spacing w:line="300" w:lineRule="exact"/>
              <w:jc w:val="center"/>
              <w:rPr>
                <w:rFonts w:hint="default" w:ascii="Meiryo UI" w:hAnsi="Meiryo UI" w:eastAsia="Meiryo UI"/>
                <w:color w:val="000000" w:themeColor="text1"/>
              </w:rPr>
            </w:pPr>
            <w:r>
              <w:rPr>
                <w:rFonts w:hint="eastAsia" w:ascii="Meiryo UI" w:hAnsi="Meiryo UI" w:eastAsia="Meiryo UI"/>
                <w:color w:val="000000" w:themeColor="text1"/>
              </w:rPr>
              <w:t>85</w:t>
            </w:r>
            <w:r>
              <w:rPr>
                <w:rFonts w:hint="eastAsia" w:ascii="Meiryo UI" w:hAnsi="Meiryo UI" w:eastAsia="Meiryo UI"/>
                <w:color w:val="000000" w:themeColor="text1"/>
              </w:rPr>
              <w:t>％</w:t>
            </w:r>
          </w:p>
          <w:p>
            <w:pPr>
              <w:pStyle w:val="22"/>
              <w:spacing w:line="300" w:lineRule="exact"/>
              <w:jc w:val="center"/>
              <w:rPr>
                <w:rFonts w:hint="default" w:ascii="Meiryo UI" w:hAnsi="Meiryo UI" w:eastAsia="Meiryo UI"/>
                <w:color w:val="000000" w:themeColor="text1"/>
              </w:rPr>
            </w:pPr>
            <w:r>
              <w:rPr>
                <w:rFonts w:hint="eastAsia" w:ascii="Meiryo UI" w:hAnsi="Meiryo UI" w:eastAsia="Meiryo UI"/>
                <w:color w:val="000000" w:themeColor="text1"/>
              </w:rPr>
              <w:t>（</w:t>
            </w:r>
            <w:r>
              <w:rPr>
                <w:rFonts w:hint="eastAsia" w:ascii="Meiryo UI" w:hAnsi="Meiryo UI" w:eastAsia="Meiryo UI"/>
                <w:color w:val="000000" w:themeColor="text1"/>
              </w:rPr>
              <w:t>H28.4.1</w:t>
            </w:r>
            <w:r>
              <w:rPr>
                <w:rFonts w:hint="eastAsia" w:ascii="Meiryo UI" w:hAnsi="Meiryo UI" w:eastAsia="Meiryo UI"/>
                <w:color w:val="000000" w:themeColor="text1"/>
              </w:rPr>
              <w:t>）</w:t>
            </w:r>
          </w:p>
        </w:tc>
        <w:tc>
          <w:tcPr>
            <w:tcW w:w="1701" w:type="dxa"/>
            <w:shd w:val="clear" w:color="auto" w:fill="auto"/>
            <w:vAlign w:val="center"/>
          </w:tcPr>
          <w:p>
            <w:pPr>
              <w:pStyle w:val="22"/>
              <w:spacing w:line="300" w:lineRule="exact"/>
              <w:jc w:val="center"/>
              <w:rPr>
                <w:rFonts w:hint="default" w:ascii="Meiryo UI" w:hAnsi="Meiryo UI" w:eastAsia="Meiryo UI"/>
                <w:color w:val="000000" w:themeColor="text1"/>
              </w:rPr>
            </w:pPr>
            <w:r>
              <w:rPr>
                <w:rFonts w:hint="eastAsia" w:ascii="Meiryo UI" w:hAnsi="Meiryo UI" w:eastAsia="Meiryo UI"/>
                <w:color w:val="000000" w:themeColor="text1"/>
              </w:rPr>
              <w:t>6</w:t>
            </w:r>
            <w:r>
              <w:rPr>
                <w:rFonts w:hint="default" w:ascii="Meiryo UI" w:hAnsi="Meiryo UI" w:eastAsia="Meiryo UI"/>
                <w:color w:val="000000" w:themeColor="text1"/>
              </w:rPr>
              <w:t>9.7</w:t>
            </w:r>
            <w:r>
              <w:rPr>
                <w:rFonts w:hint="eastAsia" w:ascii="Meiryo UI" w:hAnsi="Meiryo UI" w:eastAsia="Meiryo UI"/>
                <w:color w:val="000000" w:themeColor="text1"/>
              </w:rPr>
              <w:t>％</w:t>
            </w:r>
          </w:p>
          <w:p>
            <w:pPr>
              <w:pStyle w:val="22"/>
              <w:spacing w:line="300" w:lineRule="exact"/>
              <w:ind w:left="-105" w:leftChars="-50" w:right="-105" w:rightChars="-50"/>
              <w:jc w:val="center"/>
              <w:rPr>
                <w:rFonts w:hint="default" w:ascii="Meiryo UI" w:hAnsi="Meiryo UI" w:eastAsia="Meiryo UI"/>
                <w:color w:val="000000" w:themeColor="text1"/>
                <w:spacing w:val="-8"/>
                <w:sz w:val="21"/>
                <w:highlight w:val="lightGray"/>
              </w:rPr>
            </w:pPr>
            <w:r>
              <w:rPr>
                <w:rFonts w:hint="eastAsia" w:ascii="Meiryo UI" w:hAnsi="Meiryo UI" w:eastAsia="Meiryo UI"/>
                <w:color w:val="000000" w:themeColor="text1"/>
                <w:spacing w:val="-8"/>
              </w:rPr>
              <w:t>（</w:t>
            </w:r>
            <w:r>
              <w:rPr>
                <w:rFonts w:hint="eastAsia" w:ascii="Meiryo UI" w:hAnsi="Meiryo UI" w:eastAsia="Meiryo UI"/>
                <w:color w:val="000000" w:themeColor="text1"/>
                <w:spacing w:val="-8"/>
              </w:rPr>
              <w:t>46</w:t>
            </w:r>
            <w:r>
              <w:rPr>
                <w:rFonts w:hint="eastAsia" w:ascii="Meiryo UI" w:hAnsi="Meiryo UI" w:eastAsia="Meiryo UI"/>
                <w:color w:val="000000" w:themeColor="text1"/>
                <w:spacing w:val="-8"/>
              </w:rPr>
              <w:t>人／</w:t>
            </w:r>
            <w:r>
              <w:rPr>
                <w:rFonts w:hint="eastAsia" w:ascii="Meiryo UI" w:hAnsi="Meiryo UI" w:eastAsia="Meiryo UI"/>
                <w:color w:val="000000" w:themeColor="text1"/>
                <w:spacing w:val="-8"/>
              </w:rPr>
              <w:t>66</w:t>
            </w:r>
            <w:r>
              <w:rPr>
                <w:rFonts w:hint="eastAsia" w:ascii="Meiryo UI" w:hAnsi="Meiryo UI" w:eastAsia="Meiryo UI"/>
                <w:color w:val="000000" w:themeColor="text1"/>
                <w:spacing w:val="-8"/>
              </w:rPr>
              <w:t>人中）</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00" w:lineRule="exact"/>
              <w:jc w:val="center"/>
              <w:rPr>
                <w:rFonts w:hint="default" w:ascii="Meiryo UI" w:hAnsi="Meiryo UI" w:eastAsia="Meiryo UI"/>
              </w:rPr>
            </w:pPr>
            <w:r>
              <w:rPr>
                <w:rFonts w:hint="eastAsia" w:ascii="Meiryo UI" w:hAnsi="Meiryo UI" w:eastAsia="Meiryo UI"/>
              </w:rPr>
              <w:t>81.5</w:t>
            </w:r>
            <w:r>
              <w:rPr>
                <w:rFonts w:hint="eastAsia" w:ascii="Meiryo UI" w:hAnsi="Meiryo UI" w:eastAsia="Meiryo UI"/>
              </w:rPr>
              <w:t>％</w:t>
            </w:r>
          </w:p>
        </w:tc>
      </w:tr>
    </w:tbl>
    <w:p>
      <w:pPr>
        <w:pStyle w:val="0"/>
        <w:spacing w:line="280"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sz w:val="22"/>
              </w:rPr>
              <mc:AlternateContent>
                <mc:Choice Requires="wpg">
                  <w:drawing>
                    <wp:anchor distT="0" distB="0" distL="114300" distR="114300" simplePos="0" relativeHeight="94" behindDoc="0" locked="0" layoutInCell="1" hidden="0" allowOverlap="1">
                      <wp:simplePos x="0" y="0"/>
                      <wp:positionH relativeFrom="margin">
                        <wp:posOffset>3587115</wp:posOffset>
                      </wp:positionH>
                      <wp:positionV relativeFrom="page">
                        <wp:posOffset>327025</wp:posOffset>
                      </wp:positionV>
                      <wp:extent cx="1762125" cy="503555"/>
                      <wp:effectExtent l="0" t="0" r="0" b="0"/>
                      <wp:wrapNone/>
                      <wp:docPr id="1248" name="グループ化 13"/>
                      <a:graphic xmlns:a="http://schemas.openxmlformats.org/drawingml/2006/main">
                        <a:graphicData uri="http://schemas.microsoft.com/office/word/2010/wordprocessingGroup">
                          <wpg:wgp>
                            <wpg:cNvGrpSpPr/>
                            <wpg:grpSpPr>
                              <a:xfrm>
                                <a:off x="0" y="0"/>
                                <a:ext cx="1762125" cy="503555"/>
                                <a:chOff x="0" y="-1"/>
                                <a:chExt cx="1763018" cy="504234"/>
                              </a:xfrm>
                            </wpg:grpSpPr>
                            <wps:wsp>
                              <wps:cNvPr id="1249" name="テキスト ボックス 39"/>
                              <wps:cNvSpPr txBox="1"/>
                              <wps:spPr>
                                <a:xfrm>
                                  <a:off x="0" y="23750"/>
                                  <a:ext cx="1205841" cy="355444"/>
                                </a:xfrm>
                                <a:prstGeom prst="rect">
                                  <a:avLst/>
                                </a:prstGeom>
                                <a:noFill/>
                                <a:ln w="6350">
                                  <a:noFill/>
                                </a:ln>
                              </wps:spPr>
                              <wps:txbx>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wps:txbx>
                              <wps:bodyPr rot="0" vertOverflow="overflow" horzOverflow="overflow" wrap="square" numCol="1" spcCol="0" rtlCol="0" fromWordArt="0" anchor="ctr" anchorCtr="0" forceAA="0" compatLnSpc="1"/>
                            </wps:wsp>
                            <pic:pic xmlns:pic="http://schemas.openxmlformats.org/drawingml/2006/picture">
                              <pic:nvPicPr>
                                <pic:cNvPr id="1250" name="図 12"/>
                                <pic:cNvPicPr>
                                  <a:picLocks noChangeAspect="1"/>
                                </pic:cNvPicPr>
                              </pic:nvPicPr>
                              <pic:blipFill>
                                <a:blip r:embed="rId100"/>
                                <a:stretch>
                                  <a:fillRect/>
                                </a:stretch>
                              </pic:blipFill>
                              <pic:spPr>
                                <a:xfrm>
                                  <a:off x="1258784" y="-1"/>
                                  <a:ext cx="504234" cy="504234"/>
                                </a:xfrm>
                                <a:prstGeom prst="rect">
                                  <a:avLst/>
                                </a:prstGeom>
                              </pic:spPr>
                            </pic:pic>
                          </wpg:wgp>
                        </a:graphicData>
                      </a:graphic>
                    </wp:anchor>
                  </w:drawing>
                </mc:Choice>
                <mc:Fallback>
                  <w:pict>
                    <v:group id="グループ化 13" style="mso-wrap-distance-right:9pt;mso-wrap-distance-bottom:0pt;margin-top:25.75pt;mso-position-vertical-relative:page;mso-position-horizontal-relative:margin;position:absolute;height:39.65pt;mso-wrap-distance-top:0pt;width:138.75pt;mso-wrap-distance-left:9pt;margin-left:282.45pt;z-index:94;" coordsize="1763018,504234" coordorigin="0,-1" o:spid="_x0000_s1248" o:allowincell="t" o:allowoverlap="t">
                      <v:shapetype id="_x0000_t202" coordsize="21600,21600" o:spt="202" path="m,l,21600r21600,l21600,xe">
                        <v:stroke joinstyle="miter"/>
                        <v:path gradientshapeok="t" o:connecttype="rect"/>
                      </v:shapetype>
                      <v:shape id="テキスト ボックス 39" style="height:355444;width:1205841;top:23750;left:0;v-text-anchor:middle;position:absolute;" o:spid="_x0000_s1249" filled="f" stroked="f" strokeweight="0.5pt" o:spt="202" type="#_x0000_t202">
                        <v:fill/>
                        <v:textbox style="layout-flow:horizontal;">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v:textbox>
                        <v:imagedata o:title=""/>
                        <w10:wrap type="none" anchorx="margin" anchory="pag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504234;width:504234;top:-1;left:1258784;position:absolute;" o:spid="_x0000_s1250" filled="f" stroked="f" o:spt="75" type="#_x0000_t75">
                        <v:fill/>
                        <v:imagedata o:title="" r:id="rId100"/>
                        <w10:wrap type="none" anchorx="margin" anchory="page"/>
                      </v:shape>
                      <w10:wrap type="none" anchorx="margin" anchory="page"/>
                    </v:group>
                  </w:pict>
                </mc:Fallback>
              </mc:AlternateContent>
            </w:r>
            <w:r>
              <w:rPr>
                <w:rFonts w:hint="eastAsia"/>
                <w:b w:val="1"/>
                <w:sz w:val="24"/>
              </w:rPr>
              <w:t>個別計画</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○第二次南風原町地域福祉推進計画（ちむぐくるプラン）</w:t>
      </w:r>
    </w:p>
    <w:p>
      <w:pPr>
        <w:pStyle w:val="0"/>
        <w:spacing w:line="355" w:lineRule="exact"/>
        <w:ind w:left="430" w:leftChars="100" w:hanging="220" w:hangingChars="100"/>
        <w:rPr>
          <w:rFonts w:hint="default"/>
          <w:sz w:val="22"/>
        </w:rPr>
      </w:pPr>
      <w:r>
        <w:rPr>
          <w:rFonts w:hint="eastAsia"/>
          <w:sz w:val="22"/>
        </w:rPr>
        <w:t>○第</w:t>
      </w:r>
      <w:r>
        <w:rPr>
          <w:rFonts w:hint="eastAsia"/>
          <w:sz w:val="22"/>
        </w:rPr>
        <w:t>9</w:t>
      </w:r>
      <w:r>
        <w:rPr>
          <w:rFonts w:hint="eastAsia"/>
          <w:sz w:val="22"/>
        </w:rPr>
        <w:t>次南風原町高齢者保健福祉計画</w:t>
      </w:r>
    </w:p>
    <w:p>
      <w:pPr>
        <w:pStyle w:val="0"/>
        <w:spacing w:line="355" w:lineRule="exact"/>
        <w:ind w:left="430" w:leftChars="100" w:hanging="220" w:hangingChars="100"/>
        <w:rPr>
          <w:rFonts w:hint="default"/>
          <w:sz w:val="22"/>
        </w:rPr>
      </w:pPr>
      <w:r>
        <w:rPr>
          <w:rFonts w:hint="eastAsia"/>
          <w:sz w:val="22"/>
        </w:rPr>
        <w:t>○第</w:t>
      </w:r>
      <w:r>
        <w:rPr>
          <w:rFonts w:hint="eastAsia"/>
          <w:sz w:val="22"/>
        </w:rPr>
        <w:t>5</w:t>
      </w:r>
      <w:r>
        <w:rPr>
          <w:rFonts w:hint="eastAsia"/>
          <w:sz w:val="22"/>
        </w:rPr>
        <w:t>次南風原町障がい者計画</w:t>
      </w:r>
    </w:p>
    <w:p>
      <w:pPr>
        <w:pStyle w:val="0"/>
        <w:spacing w:line="355" w:lineRule="exact"/>
        <w:ind w:left="430" w:leftChars="100" w:hanging="220" w:hangingChars="100"/>
        <w:rPr>
          <w:rFonts w:hint="default"/>
          <w:sz w:val="22"/>
        </w:rPr>
      </w:pPr>
      <w:r>
        <w:rPr>
          <w:rFonts w:hint="eastAsia"/>
          <w:sz w:val="22"/>
        </w:rPr>
        <w:t>○</w:t>
      </w:r>
      <w:r>
        <w:rPr>
          <w:rFonts w:hint="eastAsia"/>
          <w:color w:val="000000" w:themeColor="text1"/>
          <w:sz w:val="22"/>
        </w:rPr>
        <w:t>南風原町</w:t>
      </w:r>
      <w:r>
        <w:rPr>
          <w:rFonts w:hint="eastAsia"/>
          <w:sz w:val="22"/>
        </w:rPr>
        <w:t>第</w:t>
      </w:r>
      <w:r>
        <w:rPr>
          <w:rFonts w:hint="eastAsia"/>
          <w:sz w:val="22"/>
        </w:rPr>
        <w:t>6</w:t>
      </w:r>
      <w:r>
        <w:rPr>
          <w:rFonts w:hint="eastAsia"/>
          <w:sz w:val="22"/>
        </w:rPr>
        <w:t>期障がい福祉計画</w:t>
      </w:r>
    </w:p>
    <w:p>
      <w:pPr>
        <w:pStyle w:val="0"/>
        <w:spacing w:line="355" w:lineRule="exact"/>
        <w:ind w:left="430" w:leftChars="100" w:hanging="220" w:hangingChars="100"/>
        <w:rPr>
          <w:rFonts w:hint="default"/>
          <w:sz w:val="22"/>
          <w:shd w:val="pct15" w:color="auto" w:fill="FFFFFF"/>
        </w:rPr>
      </w:pPr>
      <w:r>
        <w:rPr>
          <w:rFonts w:hint="eastAsia"/>
          <w:sz w:val="22"/>
        </w:rPr>
        <w:t>○</w:t>
      </w:r>
      <w:r>
        <w:rPr>
          <w:rFonts w:hint="eastAsia"/>
          <w:color w:val="000000" w:themeColor="text1"/>
          <w:sz w:val="22"/>
        </w:rPr>
        <w:t>南風原町</w:t>
      </w:r>
      <w:r>
        <w:rPr>
          <w:rFonts w:hint="eastAsia"/>
          <w:sz w:val="22"/>
        </w:rPr>
        <w:t>第</w:t>
      </w:r>
      <w:r>
        <w:rPr>
          <w:rFonts w:hint="eastAsia"/>
          <w:sz w:val="22"/>
        </w:rPr>
        <w:t>2</w:t>
      </w:r>
      <w:r>
        <w:rPr>
          <w:rFonts w:hint="eastAsia"/>
          <w:sz w:val="22"/>
        </w:rPr>
        <w:t>期障がい児福祉計画</w:t>
      </w:r>
      <w:r>
        <w:rPr>
          <w:rFonts w:hint="default"/>
          <w:sz w:val="22"/>
        </w:rPr>
        <w:br w:type="page"/>
      </w: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301" behindDoc="0" locked="0" layoutInCell="1" hidden="0" allowOverlap="1">
                <wp:simplePos x="0" y="0"/>
                <wp:positionH relativeFrom="column">
                  <wp:posOffset>-3810</wp:posOffset>
                </wp:positionH>
                <wp:positionV relativeFrom="paragraph">
                  <wp:posOffset>-22225</wp:posOffset>
                </wp:positionV>
                <wp:extent cx="5381625" cy="481965"/>
                <wp:effectExtent l="0" t="0" r="29845" b="635"/>
                <wp:wrapNone/>
                <wp:docPr id="1251" name="グループ化 37"/>
                <a:graphic xmlns:a="http://schemas.openxmlformats.org/drawingml/2006/main">
                  <a:graphicData uri="http://schemas.microsoft.com/office/word/2010/wordprocessingGroup">
                    <wpg:wgp>
                      <wpg:cNvGrpSpPr/>
                      <wpg:grpSpPr>
                        <a:xfrm>
                          <a:off x="0" y="0"/>
                          <a:ext cx="5381625" cy="481965"/>
                          <a:chOff x="0" y="0"/>
                          <a:chExt cx="5381625" cy="481965"/>
                        </a:xfrm>
                      </wpg:grpSpPr>
                      <wps:wsp>
                        <wps:cNvPr id="1252" name="Text Box 7"/>
                        <wps:cNvSpPr txBox="1">
                          <a:spLocks noChangeArrowheads="1"/>
                        </wps:cNvSpPr>
                        <wps:spPr>
                          <a:xfrm>
                            <a:off x="514350" y="228600"/>
                            <a:ext cx="4602480" cy="253365"/>
                          </a:xfrm>
                          <a:prstGeom prst="rect">
                            <a:avLst/>
                          </a:prstGeom>
                          <a:noFill/>
                          <a:ln>
                            <a:noFill/>
                          </a:ln>
                        </wps:spPr>
                        <wps:txbx>
                          <w:txbxContent>
                            <w:p>
                              <w:pPr>
                                <w:pStyle w:val="0"/>
                                <w:spacing w:line="401" w:lineRule="exact"/>
                                <w:rPr>
                                  <w:rFonts w:hint="default"/>
                                  <w:b w:val="1"/>
                                  <w:sz w:val="28"/>
                                </w:rPr>
                              </w:pPr>
                              <w:r>
                                <w:rPr>
                                  <w:rFonts w:hint="eastAsia"/>
                                  <w:b w:val="1"/>
                                  <w:sz w:val="28"/>
                                </w:rPr>
                                <w:t>ちむぐくるでともにつくる福祉と健康のまち</w:t>
                              </w:r>
                            </w:p>
                          </w:txbxContent>
                        </wps:txbx>
                        <wps:bodyPr rot="0" vertOverflow="overflow" horzOverflow="overflow" wrap="square" lIns="0" tIns="0" rIns="0" bIns="0" anchor="t" anchorCtr="0" upright="1"/>
                      </wps:wsp>
                      <wps:wsp>
                        <wps:cNvPr id="1253" name="Text Box 5"/>
                        <wps:cNvSpPr txBox="1">
                          <a:spLocks noChangeArrowheads="1"/>
                        </wps:cNvSpPr>
                        <wps:spPr>
                          <a:xfrm>
                            <a:off x="514350" y="0"/>
                            <a:ext cx="1206500"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３</w:t>
                              </w:r>
                            </w:p>
                          </w:txbxContent>
                        </wps:txbx>
                        <wps:bodyPr rot="0" vertOverflow="overflow" horzOverflow="overflow" wrap="square" lIns="0" tIns="0" rIns="0" bIns="0" anchor="t" anchorCtr="0" upright="1"/>
                      </wps:wsp>
                      <wps:wsp>
                        <wps:cNvPr id="1254" name="四角形: 角を丸くする 44"/>
                        <wps:cNvSpPr/>
                        <wps:spPr>
                          <a:xfrm>
                            <a:off x="4371975" y="19050"/>
                            <a:ext cx="1009650"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55" name="Text Box 6"/>
                        <wps:cNvSpPr txBox="1">
                          <a:spLocks noChangeArrowheads="1"/>
                        </wps:cNvSpPr>
                        <wps:spPr>
                          <a:xfrm>
                            <a:off x="4410075" y="19050"/>
                            <a:ext cx="930910" cy="22542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健康・福祉</w:t>
                              </w:r>
                            </w:p>
                          </w:txbxContent>
                        </wps:txbx>
                        <wps:bodyPr rot="0" vertOverflow="overflow" horzOverflow="overflow" wrap="square" lIns="0" tIns="0" rIns="0" bIns="0" anchor="t" anchorCtr="0" upright="1"/>
                      </wps:wsp>
                      <pic:pic xmlns:pic="http://schemas.openxmlformats.org/drawingml/2006/picture">
                        <pic:nvPicPr>
                          <pic:cNvPr id="1256" name="Picture 155"/>
                          <pic:cNvPicPr/>
                        </pic:nvPicPr>
                        <pic:blipFill>
                          <a:blip r:embed="rId65"/>
                          <a:stretch>
                            <a:fillRect/>
                          </a:stretch>
                        </pic:blipFill>
                        <pic:spPr>
                          <a:xfrm>
                            <a:off x="0" y="38100"/>
                            <a:ext cx="428625" cy="428625"/>
                          </a:xfrm>
                          <a:prstGeom prst="rect">
                            <a:avLst/>
                          </a:prstGeom>
                          <a:noFill/>
                          <a:ln>
                            <a:noFill/>
                          </a:ln>
                        </pic:spPr>
                      </pic:pic>
                    </wpg:wgp>
                  </a:graphicData>
                </a:graphic>
              </wp:anchor>
            </w:drawing>
          </mc:Choice>
          <mc:Fallback>
            <w:pict>
              <v:group id="グループ化 37" style="mso-wrap-distance-right:9pt;mso-wrap-distance-bottom:0pt;margin-top:-1.75pt;mso-position-vertical-relative:text;mso-position-horizontal-relative:text;position:absolute;height:37.950000000000003pt;mso-wrap-distance-top:0pt;width:423.75pt;mso-wrap-distance-left:9pt;margin-left:-0.3pt;z-index:301;" coordsize="5381625,481965" coordorigin="0,0" o:spid="_x0000_s1251" o:allowincell="t" o:allowoverlap="t">
                <v:shapetype id="_x0000_t202" coordsize="21600,21600" o:spt="202" path="m,l,21600r21600,l21600,xe">
                  <v:stroke joinstyle="miter"/>
                  <v:path gradientshapeok="t" o:connecttype="rect"/>
                </v:shapetype>
                <v:shape id="Text Box 7" style="height:253365;width:4602480;top:228600;left:514350;position:absolute;" o:spid="_x0000_s1252" filled="f" stroked="f" o:spt="202" type="#_x0000_t202">
                  <v:fill/>
                  <v:textbox style="layout-flow:horizontal;" inset="0mm,0mm,0mm,0mm">
                    <w:txbxContent>
                      <w:p>
                        <w:pPr>
                          <w:pStyle w:val="0"/>
                          <w:spacing w:line="401" w:lineRule="exact"/>
                          <w:rPr>
                            <w:rFonts w:hint="default"/>
                            <w:b w:val="1"/>
                            <w:sz w:val="28"/>
                          </w:rPr>
                        </w:pPr>
                        <w:r>
                          <w:rPr>
                            <w:rFonts w:hint="eastAsia"/>
                            <w:b w:val="1"/>
                            <w:sz w:val="28"/>
                          </w:rPr>
                          <w:t>ちむぐくるでともにつくる福祉と健康のまち</w:t>
                        </w:r>
                      </w:p>
                    </w:txbxContent>
                  </v:textbox>
                  <v:imagedata o:title=""/>
                  <w10:wrap type="none" anchorx="text" anchory="text"/>
                </v:shape>
                <v:shape id="Text Box 5" style="height:215265;width:1206500;top:0;left:514350;position:absolute;" o:spid="_x0000_s1253"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３</w:t>
                        </w:r>
                      </w:p>
                    </w:txbxContent>
                  </v:textbox>
                  <v:imagedata o:title=""/>
                  <w10:wrap type="none" anchorx="text" anchory="text"/>
                </v:shape>
                <v:roundrect id="四角形: 角を丸くする 44" style="height:222250;width:1009650;top:19050;left:4371975;position:absolute;" o:spid="_x0000_s1254"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225425;width:930910;top:19050;left:4410075;position:absolute;" o:spid="_x0000_s1255"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健康・福祉</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style="height:428625;width:428625;top:38100;left:0;position:absolute;" o:spid="_x0000_s1256" filled="f" stroked="f" o:spt="75" type="#_x0000_t75">
                  <v:fill/>
                  <v:imagedata o:title="" r:id="rId65"/>
                  <o:lock v:ext="edit" aspectratio="f"/>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299"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257" name="直線コネクタ 49"/>
                <a:graphic xmlns:a="http://schemas.openxmlformats.org/drawingml/2006/main">
                  <a:graphicData uri="http://schemas.microsoft.com/office/word/2010/wordprocessingShape">
                    <wps:wsp>
                      <wps:cNvPr id="1257" name="直線コネクタ 49"/>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mso-wrap-distance-right:9pt;mso-wrap-distance-bottom:0pt;mso-position-vertical-relative:text;mso-position-horizontal-relative:text;position:absolute;mso-wrap-distance-left:9pt;z-index:299;" o:spid="_x0000_s1257"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rPr>
            </w:pPr>
            <w:bookmarkStart w:id="52" w:name="_Toc118205221"/>
            <w:r>
              <w:rPr>
                <w:rFonts w:hint="eastAsia"/>
              </w:rPr>
              <w:t>２節　健康づくりの推進</w:t>
            </w:r>
            <w:bookmarkEnd w:id="52"/>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44" behindDoc="0" locked="0" layoutInCell="1" hidden="0" allowOverlap="1">
            <wp:simplePos x="0" y="0"/>
            <wp:positionH relativeFrom="column">
              <wp:posOffset>0</wp:posOffset>
            </wp:positionH>
            <wp:positionV relativeFrom="paragraph">
              <wp:posOffset>94615</wp:posOffset>
            </wp:positionV>
            <wp:extent cx="5400040" cy="489585"/>
            <wp:effectExtent l="0" t="0" r="0" b="0"/>
            <wp:wrapNone/>
            <wp:docPr id="1258" name="図 53"/>
            <a:graphic xmlns:a="http://schemas.openxmlformats.org/drawingml/2006/main">
              <a:graphicData uri="http://schemas.openxmlformats.org/drawingml/2006/picture">
                <pic:pic xmlns:pic="http://schemas.openxmlformats.org/drawingml/2006/picture">
                  <pic:nvPicPr>
                    <pic:cNvPr id="1258" name="図 53"/>
                    <pic:cNvPicPr/>
                  </pic:nvPicPr>
                  <pic:blipFill>
                    <a:blip r:embed="rId116"/>
                    <a:stretch>
                      <a:fillRect/>
                    </a:stretch>
                  </pic:blipFill>
                  <pic:spPr>
                    <a:xfrm>
                      <a:off x="0" y="0"/>
                      <a:ext cx="5400040" cy="48958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○各ライフステージの健診、公共施設やスポーツ施設を利用した健康づくり環境が整い、町民の健康課題への自己管理能力が高まっています。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○生活習慣病発症予防のための家庭訪問や健康相談、健診結果説明会、健康教育などによる保健指導・栄養指導が充実しています。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○乳幼児期からの予防接種や正しい感染症対策の普及等により、伝染のおそれがある疾病の発症及びまん延を防いでいます。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（１）生涯にわたって健康づくりに取り組める体制の整備</w:t>
      </w:r>
    </w:p>
    <w:p>
      <w:pPr>
        <w:pStyle w:val="0"/>
        <w:spacing w:line="355" w:lineRule="exact"/>
        <w:ind w:left="430" w:leftChars="100" w:hanging="220" w:hangingChars="100"/>
        <w:rPr>
          <w:rFonts w:hint="default"/>
          <w:sz w:val="22"/>
        </w:rPr>
      </w:pPr>
      <w:r>
        <w:rPr>
          <w:rFonts w:hint="eastAsia"/>
          <w:sz w:val="22"/>
        </w:rPr>
        <w:t>①各ライフステージに健診が実施され健診結果に基づき自らの健康状態を把握できる体制になっています。公共施設等を活用した健康づくりの自己管理能力を高めるための環境を整えています。</w:t>
      </w:r>
    </w:p>
    <w:p>
      <w:pPr>
        <w:pStyle w:val="0"/>
        <w:spacing w:line="355" w:lineRule="exact"/>
        <w:ind w:left="430" w:leftChars="100" w:hanging="220" w:hangingChars="100"/>
        <w:rPr>
          <w:rFonts w:hint="default"/>
          <w:sz w:val="22"/>
        </w:rPr>
      </w:pPr>
      <w:r>
        <w:rPr>
          <w:rFonts w:hint="eastAsia"/>
          <w:sz w:val="22"/>
        </w:rPr>
        <w:t>②メタボリックシンドロームの該当者及び予備群の割合は、国や県平均と比較して高くなっています。</w:t>
      </w:r>
      <w:r>
        <w:rPr>
          <w:rFonts w:hint="eastAsia"/>
          <w:color w:val="000000" w:themeColor="text1"/>
          <w:sz w:val="22"/>
        </w:rPr>
        <w:t>「</w:t>
      </w:r>
      <w:r>
        <w:rPr>
          <w:rFonts w:hint="eastAsia"/>
          <w:sz w:val="22"/>
        </w:rPr>
        <w:t>健康はえばる</w:t>
      </w:r>
      <w:r>
        <w:rPr>
          <w:rFonts w:hint="default"/>
          <w:sz w:val="22"/>
        </w:rPr>
        <w:t>21</w:t>
      </w:r>
      <w:r>
        <w:rPr>
          <w:rFonts w:hint="eastAsia"/>
          <w:sz w:val="22"/>
        </w:rPr>
        <w:t>（第</w:t>
      </w:r>
      <w:r>
        <w:rPr>
          <w:rFonts w:hint="default"/>
          <w:sz w:val="22"/>
        </w:rPr>
        <w:t>2</w:t>
      </w:r>
      <w:r>
        <w:rPr>
          <w:rFonts w:hint="eastAsia"/>
          <w:sz w:val="22"/>
        </w:rPr>
        <w:t>次）</w:t>
      </w:r>
      <w:r>
        <w:rPr>
          <w:rFonts w:hint="eastAsia"/>
          <w:color w:val="000000" w:themeColor="text1"/>
          <w:sz w:val="22"/>
        </w:rPr>
        <w:t>」</w:t>
      </w:r>
      <w:r>
        <w:rPr>
          <w:rFonts w:hint="eastAsia"/>
          <w:sz w:val="22"/>
        </w:rPr>
        <w:t>、</w:t>
      </w:r>
      <w:r>
        <w:rPr>
          <w:rFonts w:hint="eastAsia"/>
          <w:color w:val="000000" w:themeColor="text1"/>
          <w:sz w:val="22"/>
        </w:rPr>
        <w:t>「第</w:t>
      </w:r>
      <w:r>
        <w:rPr>
          <w:rFonts w:hint="eastAsia"/>
          <w:color w:val="000000" w:themeColor="text1"/>
          <w:sz w:val="22"/>
        </w:rPr>
        <w:t>2</w:t>
      </w:r>
      <w:r>
        <w:rPr>
          <w:rFonts w:hint="eastAsia"/>
          <w:color w:val="000000" w:themeColor="text1"/>
          <w:sz w:val="22"/>
        </w:rPr>
        <w:t>期保健事業実施計画（</w:t>
      </w:r>
      <w:r>
        <w:rPr>
          <w:rFonts w:hint="eastAsia"/>
          <w:sz w:val="22"/>
        </w:rPr>
        <w:t>データヘルス計画</w:t>
      </w:r>
      <w:r>
        <w:rPr>
          <w:rFonts w:hint="eastAsia"/>
          <w:color w:val="000000" w:themeColor="text1"/>
          <w:sz w:val="22"/>
        </w:rPr>
        <w:t>）」</w:t>
      </w:r>
      <w:r>
        <w:rPr>
          <w:rFonts w:hint="eastAsia"/>
          <w:sz w:val="22"/>
        </w:rPr>
        <w:t>等に基づき</w:t>
      </w:r>
      <w:r>
        <w:rPr>
          <w:rFonts w:hint="eastAsia"/>
          <w:color w:val="000000" w:themeColor="text1"/>
          <w:sz w:val="22"/>
        </w:rPr>
        <w:t>、健康寿命の延伸、社会保障の安定をめざして生活習慣病の発症予防及び重症化予防に取り組む必要があります。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メタボリックシンドローム該当者・予備</w:t>
      </w:r>
      <w:r>
        <w:rPr>
          <w:rFonts w:hint="eastAsia"/>
          <w:color w:val="000000" w:themeColor="text1"/>
          <w:sz w:val="22"/>
        </w:rPr>
        <w:t>群</w:t>
      </w:r>
      <w:r>
        <w:rPr>
          <w:rFonts w:hint="eastAsia"/>
          <w:sz w:val="22"/>
        </w:rPr>
        <w:t>の状況</w:t>
      </w:r>
    </w:p>
    <w:tbl>
      <w:tblPr>
        <w:tblStyle w:val="11"/>
        <w:tblW w:w="8624" w:type="dxa"/>
        <w:jc w:val="center"/>
        <w:tblInd w:w="0" w:type="dxa"/>
        <w:tblLayout w:type="fixed"/>
        <w:tblCellMar>
          <w:left w:w="99" w:type="dxa"/>
          <w:right w:w="99" w:type="dxa"/>
        </w:tblCellMar>
        <w:tblLook w:firstRow="1" w:lastRow="0" w:firstColumn="1" w:lastColumn="0" w:noHBand="0" w:noVBand="1" w:val="04A0"/>
      </w:tblPr>
      <w:tblGrid>
        <w:gridCol w:w="2154"/>
        <w:gridCol w:w="1135"/>
        <w:gridCol w:w="1135"/>
        <w:gridCol w:w="1040"/>
        <w:gridCol w:w="1040"/>
        <w:gridCol w:w="1040"/>
        <w:gridCol w:w="1080"/>
      </w:tblGrid>
      <w:tr>
        <w:trPr>
          <w:trHeight w:val="20" w:hRule="atLeast"/>
        </w:trPr>
        <w:tc>
          <w:tcPr>
            <w:tcW w:w="2154"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1135"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1135"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4200"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2154"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135"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135"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10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2154"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kern w:val="0"/>
                <w:sz w:val="18"/>
              </w:rPr>
            </w:pPr>
            <w:r>
              <w:rPr>
                <w:rFonts w:hint="eastAsia"/>
                <w:sz w:val="18"/>
              </w:rPr>
              <w:t>メタボリックシンドローム該当者・予備群の割合（％）</w:t>
            </w:r>
          </w:p>
        </w:tc>
        <w:tc>
          <w:tcPr>
            <w:tcW w:w="1135"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34%</w:t>
            </w:r>
          </w:p>
        </w:tc>
        <w:tc>
          <w:tcPr>
            <w:tcW w:w="1135"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28%</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36.5%</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35.2%</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35.5%</w:t>
            </w:r>
          </w:p>
        </w:tc>
        <w:tc>
          <w:tcPr>
            <w:tcW w:w="108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40.4%</w:t>
            </w:r>
          </w:p>
        </w:tc>
      </w:tr>
      <w:tr>
        <w:trPr>
          <w:trHeight w:val="340" w:hRule="atLeast"/>
        </w:trPr>
        <w:tc>
          <w:tcPr>
            <w:tcW w:w="2154"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sz w:val="18"/>
              </w:rPr>
            </w:pPr>
            <w:r>
              <w:rPr>
                <w:rFonts w:hint="eastAsia"/>
                <w:sz w:val="18"/>
              </w:rPr>
              <w:t>【参考】沖縄県</w:t>
            </w:r>
          </w:p>
        </w:tc>
        <w:tc>
          <w:tcPr>
            <w:tcW w:w="1135" w:type="dxa"/>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w:t>
            </w:r>
          </w:p>
        </w:tc>
        <w:tc>
          <w:tcPr>
            <w:tcW w:w="1135" w:type="dxa"/>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33.0</w:t>
            </w:r>
            <w:r>
              <w:rPr>
                <w:rFonts w:hint="eastAsia"/>
                <w:sz w:val="18"/>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34.1</w:t>
            </w:r>
            <w:r>
              <w:rPr>
                <w:rFonts w:hint="eastAsia"/>
                <w:sz w:val="18"/>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35.1</w:t>
            </w:r>
            <w:r>
              <w:rPr>
                <w:rFonts w:hint="eastAsia"/>
                <w:sz w:val="18"/>
              </w:rPr>
              <w:t>％</w:t>
            </w:r>
          </w:p>
        </w:tc>
        <w:tc>
          <w:tcPr>
            <w:tcW w:w="10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w:t>
            </w:r>
          </w:p>
        </w:tc>
      </w:tr>
      <w:tr>
        <w:trPr>
          <w:trHeight w:val="340" w:hRule="atLeast"/>
        </w:trPr>
        <w:tc>
          <w:tcPr>
            <w:tcW w:w="2154"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sz w:val="18"/>
              </w:rPr>
            </w:pPr>
            <w:r>
              <w:rPr>
                <w:rFonts w:hint="eastAsia"/>
                <w:sz w:val="18"/>
              </w:rPr>
              <w:t>【参考】全国</w:t>
            </w:r>
          </w:p>
        </w:tc>
        <w:tc>
          <w:tcPr>
            <w:tcW w:w="1135" w:type="dxa"/>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w:t>
            </w:r>
          </w:p>
        </w:tc>
        <w:tc>
          <w:tcPr>
            <w:tcW w:w="1135" w:type="dxa"/>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27.1</w:t>
            </w:r>
            <w:r>
              <w:rPr>
                <w:rFonts w:hint="eastAsia"/>
                <w:sz w:val="18"/>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27.6</w:t>
            </w:r>
            <w:r>
              <w:rPr>
                <w:rFonts w:hint="eastAsia"/>
                <w:sz w:val="18"/>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28.2</w:t>
            </w:r>
            <w:r>
              <w:rPr>
                <w:rFonts w:hint="eastAsia"/>
                <w:sz w:val="18"/>
              </w:rPr>
              <w:t>％</w:t>
            </w:r>
          </w:p>
        </w:tc>
        <w:tc>
          <w:tcPr>
            <w:tcW w:w="10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w:t>
            </w:r>
          </w:p>
        </w:tc>
      </w:tr>
    </w:tbl>
    <w:p>
      <w:pPr>
        <w:pStyle w:val="0"/>
        <w:spacing w:line="240" w:lineRule="exact"/>
        <w:jc w:val="right"/>
        <w:rPr>
          <w:rFonts w:hint="default"/>
          <w:sz w:val="18"/>
        </w:rPr>
      </w:pPr>
      <w:r>
        <w:rPr>
          <w:rFonts w:hint="default"/>
          <w:sz w:val="18"/>
        </w:rPr>
        <w:t>出典</w:t>
      </w:r>
      <w:r>
        <w:rPr>
          <w:rFonts w:hint="eastAsia"/>
          <w:sz w:val="18"/>
        </w:rPr>
        <w:t>1</w:t>
      </w:r>
      <w:r>
        <w:rPr>
          <w:rFonts w:hint="default"/>
          <w:sz w:val="18"/>
        </w:rPr>
        <w:t>：</w:t>
      </w:r>
      <w:r>
        <w:rPr>
          <w:rFonts w:hint="eastAsia"/>
          <w:sz w:val="18"/>
        </w:rPr>
        <w:t>国保年金課</w:t>
      </w:r>
      <w:r>
        <w:rPr>
          <w:rFonts w:hint="default"/>
          <w:sz w:val="18"/>
        </w:rPr>
        <w:t>調べ</w:t>
      </w:r>
    </w:p>
    <w:p>
      <w:pPr>
        <w:pStyle w:val="0"/>
        <w:spacing w:line="240" w:lineRule="exact"/>
        <w:jc w:val="right"/>
        <w:rPr>
          <w:rFonts w:hint="default"/>
          <w:sz w:val="18"/>
        </w:rPr>
      </w:pPr>
      <w:r>
        <w:rPr>
          <w:rFonts w:hint="eastAsia"/>
          <w:sz w:val="18"/>
        </w:rPr>
        <w:t>出典</w:t>
      </w:r>
      <w:r>
        <w:rPr>
          <w:rFonts w:hint="eastAsia"/>
          <w:sz w:val="18"/>
        </w:rPr>
        <w:t>2</w:t>
      </w:r>
      <w:r>
        <w:rPr>
          <w:rFonts w:hint="eastAsia"/>
          <w:sz w:val="18"/>
        </w:rPr>
        <w:t>：厚生労働省「特定健康診査・特定保健指導に関するデータ」</w:t>
      </w:r>
    </w:p>
    <w:p>
      <w:pPr>
        <w:pStyle w:val="0"/>
        <w:widowControl w:val="1"/>
        <w:jc w:val="left"/>
        <w:rPr>
          <w:rFonts w:hint="default"/>
          <w:sz w:val="22"/>
        </w:rPr>
      </w:pPr>
      <w:r>
        <w:rPr>
          <w:rFonts w:hint="default"/>
          <w:sz w:val="22"/>
        </w:rPr>
        <w:br w:type="page"/>
      </w:r>
    </w:p>
    <w:p>
      <w:pPr>
        <w:pStyle w:val="33"/>
        <w:rPr>
          <w:rFonts w:hint="default"/>
        </w:rPr>
      </w:pPr>
      <w:r>
        <w:rPr>
          <w:rFonts w:hint="eastAsia"/>
        </w:rPr>
        <w:t>（２）予防活動の推進</w:t>
      </w:r>
    </w:p>
    <w:p>
      <w:pPr>
        <w:pStyle w:val="0"/>
        <w:spacing w:line="355" w:lineRule="exact"/>
        <w:ind w:left="430" w:leftChars="100" w:hanging="220" w:hangingChars="100"/>
        <w:rPr>
          <w:rFonts w:hint="default"/>
          <w:sz w:val="22"/>
        </w:rPr>
      </w:pPr>
      <w:r>
        <w:rPr>
          <w:rFonts w:hint="eastAsia"/>
          <w:sz w:val="22"/>
        </w:rPr>
        <w:t>①特定健診の</w:t>
      </w:r>
      <w:r>
        <w:rPr>
          <w:rFonts w:hint="eastAsia"/>
          <w:color w:val="000000" w:themeColor="text1"/>
          <w:sz w:val="22"/>
        </w:rPr>
        <w:t>受診率は年々下がっており、特定健診受診率向上のため、指導員による電話等の広報活動や</w:t>
      </w:r>
      <w:r>
        <w:rPr>
          <w:rFonts w:hint="default"/>
          <w:color w:val="000000" w:themeColor="text1"/>
          <w:sz w:val="22"/>
        </w:rPr>
        <w:t>AI</w:t>
      </w:r>
      <w:r>
        <w:rPr>
          <w:rFonts w:hint="default"/>
          <w:color w:val="000000" w:themeColor="text1"/>
          <w:sz w:val="22"/>
        </w:rPr>
        <w:t>を活用したはがき送付により受診勧奨に努め</w:t>
      </w:r>
      <w:r>
        <w:rPr>
          <w:rFonts w:hint="eastAsia"/>
          <w:color w:val="000000" w:themeColor="text1"/>
          <w:sz w:val="22"/>
        </w:rPr>
        <w:t>ています。また、</w:t>
      </w:r>
      <w:r>
        <w:rPr>
          <w:rFonts w:hint="eastAsia"/>
          <w:sz w:val="22"/>
        </w:rPr>
        <w:t>特定健診の結果から、男女ともに中性脂肪、</w:t>
      </w:r>
      <w:r>
        <w:rPr>
          <w:rFonts w:hint="default"/>
          <w:sz w:val="22"/>
        </w:rPr>
        <w:t>ALT(GPT)</w:t>
      </w:r>
      <w:r>
        <w:rPr>
          <w:rFonts w:hint="eastAsia"/>
          <w:sz w:val="22"/>
        </w:rPr>
        <w:t>、血糖、尿酸の有所見率が国よりも高くなっています。糖尿病等生活習慣病が重症化し循環器疾患（脳血管疾患、虚血性心疾患）や慢性腎不全になることで生活の質（</w:t>
      </w:r>
      <w:r>
        <w:rPr>
          <w:rFonts w:hint="default"/>
          <w:sz w:val="22"/>
        </w:rPr>
        <w:t>QOL</w:t>
      </w:r>
      <w:r>
        <w:rPr>
          <w:rFonts w:hint="eastAsia"/>
          <w:sz w:val="22"/>
        </w:rPr>
        <w:t>）の低下を招いています。</w:t>
      </w:r>
      <w:r>
        <w:rPr>
          <w:rFonts w:hint="eastAsia"/>
          <w:color w:val="000000" w:themeColor="text1"/>
          <w:sz w:val="22"/>
        </w:rPr>
        <w:t>一人ひとりが健康な生活を送るため、健康づくりや生活習慣病予防を行うきっかけとして</w:t>
      </w:r>
      <w:r>
        <w:rPr>
          <w:rFonts w:hint="eastAsia"/>
          <w:sz w:val="22"/>
        </w:rPr>
        <w:t>特定健診やがん検診の受診を推進し、健康づくりへの意識を高める必要があります。</w:t>
      </w:r>
      <w:r>
        <w:rPr>
          <w:rFonts w:hint="eastAsia"/>
          <w:color w:val="000000" w:themeColor="text1"/>
          <w:sz w:val="22"/>
        </w:rPr>
        <w:t>受診率向上のためには、仕事の形態に合わせた受診機会（ナイト健診・日曜健診など）を充実させることが必要です。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特定健診受診率の状況</w:t>
      </w:r>
    </w:p>
    <w:tbl>
      <w:tblPr>
        <w:tblStyle w:val="11"/>
        <w:tblW w:w="8628" w:type="dxa"/>
        <w:jc w:val="center"/>
        <w:tblInd w:w="0" w:type="dxa"/>
        <w:tblLayout w:type="fixed"/>
        <w:tblCellMar>
          <w:left w:w="99" w:type="dxa"/>
          <w:right w:w="99" w:type="dxa"/>
        </w:tblCellMar>
        <w:tblLook w:firstRow="1" w:lastRow="0" w:firstColumn="1" w:lastColumn="0" w:noHBand="0" w:noVBand="1" w:val="04A0"/>
      </w:tblPr>
      <w:tblGrid>
        <w:gridCol w:w="2103"/>
        <w:gridCol w:w="1182"/>
        <w:gridCol w:w="1183"/>
        <w:gridCol w:w="1040"/>
        <w:gridCol w:w="1040"/>
        <w:gridCol w:w="1040"/>
        <w:gridCol w:w="1040"/>
      </w:tblGrid>
      <w:tr>
        <w:trPr>
          <w:trHeight w:val="20" w:hRule="atLeast"/>
        </w:trPr>
        <w:tc>
          <w:tcPr>
            <w:tcW w:w="2103"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1182"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1183"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4160"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2103"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182"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183"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340" w:hRule="atLeast"/>
        </w:trPr>
        <w:tc>
          <w:tcPr>
            <w:tcW w:w="2103"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kern w:val="0"/>
                <w:sz w:val="18"/>
              </w:rPr>
            </w:pPr>
            <w:r>
              <w:rPr>
                <w:rFonts w:hint="eastAsia"/>
                <w:sz w:val="18"/>
              </w:rPr>
              <w:t>特定健診受診率（％）</w:t>
            </w:r>
          </w:p>
        </w:tc>
        <w:tc>
          <w:tcPr>
            <w:tcW w:w="1182"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48%</w:t>
            </w:r>
          </w:p>
        </w:tc>
        <w:tc>
          <w:tcPr>
            <w:tcW w:w="1183"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60%</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40.3%</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37.3%</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34.4%</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32.8%</w:t>
            </w:r>
          </w:p>
        </w:tc>
      </w:tr>
    </w:tbl>
    <w:p>
      <w:pPr>
        <w:pStyle w:val="0"/>
        <w:jc w:val="right"/>
        <w:rPr>
          <w:rFonts w:hint="default"/>
          <w:sz w:val="18"/>
        </w:rPr>
      </w:pPr>
      <w:r>
        <w:rPr>
          <w:rFonts w:hint="default"/>
          <w:sz w:val="18"/>
        </w:rPr>
        <w:t>出典：</w:t>
      </w:r>
      <w:r>
        <w:rPr>
          <w:rFonts w:hint="eastAsia"/>
          <w:sz w:val="18"/>
        </w:rPr>
        <w:t>国保年金課</w:t>
      </w:r>
      <w:r>
        <w:rPr>
          <w:rFonts w:hint="default"/>
          <w:sz w:val="18"/>
        </w:rPr>
        <w:t>調べ</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②小児の予防接種については、令和</w:t>
      </w:r>
      <w:r>
        <w:rPr>
          <w:rFonts w:hint="default"/>
          <w:color w:val="000000" w:themeColor="text1"/>
          <w:sz w:val="22"/>
        </w:rPr>
        <w:t>2</w:t>
      </w:r>
      <w:r>
        <w:rPr>
          <w:rFonts w:hint="default"/>
          <w:color w:val="000000" w:themeColor="text1"/>
          <w:sz w:val="22"/>
        </w:rPr>
        <w:t>年度</w:t>
      </w:r>
      <w:r>
        <w:rPr>
          <w:rFonts w:hint="eastAsia"/>
          <w:sz w:val="22"/>
        </w:rPr>
        <w:t>（</w:t>
      </w:r>
      <w:r>
        <w:rPr>
          <w:rFonts w:hint="eastAsia"/>
          <w:sz w:val="22"/>
        </w:rPr>
        <w:t>2020</w:t>
      </w:r>
      <w:r>
        <w:rPr>
          <w:rFonts w:hint="eastAsia"/>
          <w:sz w:val="22"/>
        </w:rPr>
        <w:t>）</w:t>
      </w:r>
      <w:r>
        <w:rPr>
          <w:rFonts w:hint="eastAsia"/>
          <w:color w:val="000000" w:themeColor="text1"/>
          <w:sz w:val="22"/>
        </w:rPr>
        <w:t>は</w:t>
      </w:r>
      <w:r>
        <w:rPr>
          <w:rFonts w:hint="default"/>
          <w:color w:val="000000" w:themeColor="text1"/>
          <w:sz w:val="22"/>
        </w:rPr>
        <w:t>98</w:t>
      </w:r>
      <w:r>
        <w:rPr>
          <w:rFonts w:hint="default"/>
          <w:color w:val="000000" w:themeColor="text1"/>
          <w:sz w:val="22"/>
        </w:rPr>
        <w:t>％以上の方が接種しており、伝染の</w:t>
      </w:r>
      <w:r>
        <w:rPr>
          <w:rFonts w:hint="eastAsia"/>
          <w:color w:val="000000" w:themeColor="text1"/>
          <w:sz w:val="22"/>
        </w:rPr>
        <w:t>おそれ</w:t>
      </w:r>
      <w:r>
        <w:rPr>
          <w:rFonts w:hint="default"/>
          <w:color w:val="000000" w:themeColor="text1"/>
          <w:sz w:val="22"/>
        </w:rPr>
        <w:t>がある疾病及びまん延の予防になっています。高齢者の予防接種についても、希望する方が接種</w:t>
      </w:r>
      <w:r>
        <w:rPr>
          <w:rFonts w:hint="eastAsia"/>
          <w:color w:val="000000" w:themeColor="text1"/>
          <w:sz w:val="22"/>
        </w:rPr>
        <w:t>できる</w:t>
      </w:r>
      <w:r>
        <w:rPr>
          <w:rFonts w:hint="default"/>
          <w:color w:val="000000" w:themeColor="text1"/>
          <w:sz w:val="22"/>
        </w:rPr>
        <w:t>よう、対象者へ接種券</w:t>
      </w:r>
      <w:r>
        <w:rPr>
          <w:rFonts w:hint="eastAsia"/>
          <w:color w:val="000000" w:themeColor="text1"/>
          <w:sz w:val="22"/>
        </w:rPr>
        <w:t>を</w:t>
      </w:r>
      <w:r>
        <w:rPr>
          <w:rFonts w:hint="default"/>
          <w:color w:val="000000" w:themeColor="text1"/>
          <w:sz w:val="22"/>
        </w:rPr>
        <w:t>発行</w:t>
      </w:r>
      <w:r>
        <w:rPr>
          <w:rFonts w:hint="eastAsia"/>
          <w:color w:val="000000" w:themeColor="text1"/>
          <w:sz w:val="22"/>
        </w:rPr>
        <w:t>しています。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③近年の新型コロナウイルス感染症の世界的な流行は、健康危機、社会、経済など様々なところに大きな影響を及ぼしています。正しい知識の普及による感染拡大抑制や生活環境整備に向けた支援を率先して実施していくことが必要です。</w:t>
      </w:r>
    </w:p>
    <w:p>
      <w:pPr>
        <w:pStyle w:val="0"/>
        <w:widowControl w:val="1"/>
        <w:spacing w:line="355" w:lineRule="exact"/>
        <w:jc w:val="left"/>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（１）生涯にわたって健康づくりに取り組める体制の整備</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color w:val="000000" w:themeColor="text1"/>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国保年金課、教育総務課</w:t>
            </w:r>
          </w:p>
        </w:tc>
      </w:tr>
    </w:tbl>
    <w:p>
      <w:pPr>
        <w:pStyle w:val="0"/>
        <w:spacing w:line="355" w:lineRule="exact"/>
        <w:ind w:left="430" w:leftChars="100" w:hanging="220" w:hangingChars="100"/>
        <w:rPr>
          <w:rFonts w:hint="default"/>
          <w:sz w:val="22"/>
        </w:rPr>
      </w:pPr>
      <w:r>
        <w:rPr>
          <w:rFonts w:hint="eastAsia"/>
          <w:sz w:val="22"/>
        </w:rPr>
        <w:t>①ライフステージごとの健康課題解決に向けて民生部や教育部など各関係機関で連携し、健康の自己管理能力を高めるための体制整備を</w:t>
      </w:r>
      <w:r>
        <w:rPr>
          <w:rFonts w:hint="eastAsia"/>
          <w:color w:val="000000" w:themeColor="text1"/>
          <w:sz w:val="22"/>
        </w:rPr>
        <w:t>推進します</w:t>
      </w:r>
      <w:r>
        <w:rPr>
          <w:rFonts w:hint="eastAsia"/>
          <w:sz w:val="22"/>
        </w:rPr>
        <w:t>。</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②健康づくりに効果的な身体活動・運動については、「ロコモティブシンドローム</w:t>
      </w:r>
      <w:r>
        <w:rPr>
          <w:rFonts w:hint="eastAsia"/>
          <w:color w:val="000000" w:themeColor="text1"/>
          <w:sz w:val="22"/>
          <w:vertAlign w:val="superscript"/>
        </w:rPr>
        <w:t>※</w:t>
      </w:r>
      <w:r>
        <w:rPr>
          <w:rStyle w:val="27"/>
          <w:rFonts w:hint="eastAsia"/>
          <w:color w:val="000000" w:themeColor="text1"/>
          <w:sz w:val="22"/>
        </w:rPr>
        <w:footnoteReference w:id="12"/>
      </w:r>
      <w:r>
        <w:rPr>
          <w:rFonts w:hint="eastAsia"/>
          <w:color w:val="000000" w:themeColor="text1"/>
          <w:sz w:val="22"/>
        </w:rPr>
        <w:t>」予防知識の普及、ちむぐくる館の健康増進室の利便性向上、</w:t>
      </w:r>
      <w:r>
        <w:rPr>
          <w:rFonts w:hint="eastAsia"/>
          <w:sz w:val="22"/>
        </w:rPr>
        <w:t>黄金森公園陸上競技場等の</w:t>
      </w:r>
      <w:r>
        <w:rPr>
          <w:rFonts w:hint="eastAsia"/>
          <w:color w:val="000000" w:themeColor="text1"/>
          <w:sz w:val="22"/>
        </w:rPr>
        <w:t>公園・スポーツ施設の活用（ウォーキング教室等）を進め、健康増進運動習慣の向上を図ります。</w:t>
      </w:r>
    </w:p>
    <w:p>
      <w:pPr>
        <w:pStyle w:val="0"/>
        <w:spacing w:line="355" w:lineRule="exact"/>
        <w:ind w:left="430" w:leftChars="100" w:hanging="220" w:hangingChars="100"/>
        <w:rPr>
          <w:rFonts w:hint="default"/>
          <w:sz w:val="22"/>
        </w:rPr>
      </w:pPr>
      <w:r>
        <w:rPr>
          <w:rFonts w:hint="eastAsia"/>
          <w:color w:val="000000" w:themeColor="text1"/>
          <w:sz w:val="22"/>
        </w:rPr>
        <w:t>③町内の各団体と連携し、</w:t>
      </w:r>
      <w:r>
        <w:rPr>
          <w:rFonts w:hint="eastAsia"/>
          <w:sz w:val="22"/>
        </w:rPr>
        <w:t>イベント等を通して</w:t>
      </w:r>
      <w:r>
        <w:rPr>
          <w:rFonts w:hint="eastAsia"/>
          <w:color w:val="000000" w:themeColor="text1"/>
          <w:sz w:val="22"/>
        </w:rPr>
        <w:t>町民の健康づくりを促進します。</w:t>
      </w:r>
      <w:r>
        <w:rPr>
          <w:rFonts w:hint="default"/>
          <w:sz w:val="22"/>
        </w:rPr>
        <w:br w:type="page"/>
      </w: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（２）予防活動の推進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国保年金課</w:t>
            </w:r>
          </w:p>
        </w:tc>
      </w:tr>
    </w:tbl>
    <w:p>
      <w:pPr>
        <w:pStyle w:val="0"/>
        <w:spacing w:line="355" w:lineRule="exact"/>
        <w:ind w:left="430" w:leftChars="100" w:hanging="220" w:hangingChars="100"/>
        <w:rPr>
          <w:rFonts w:hint="default"/>
          <w:sz w:val="22"/>
        </w:rPr>
      </w:pPr>
      <w:r>
        <w:rPr>
          <w:rFonts w:hint="eastAsia"/>
          <w:sz w:val="22"/>
        </w:rPr>
        <w:t>①生活習慣病等の発症予防と重症化予防を進めていけるよう、特定健診及びがん検診の受診率向上</w:t>
      </w:r>
      <w:r>
        <w:rPr>
          <w:rFonts w:hint="eastAsia"/>
          <w:color w:val="000000" w:themeColor="text1"/>
          <w:sz w:val="22"/>
        </w:rPr>
        <w:t>を図ります</w:t>
      </w:r>
      <w:r>
        <w:rPr>
          <w:rFonts w:hint="eastAsia"/>
          <w:sz w:val="22"/>
        </w:rPr>
        <w:t>。</w:t>
      </w:r>
      <w:r>
        <w:rPr>
          <w:rFonts w:hint="eastAsia"/>
          <w:color w:val="000000" w:themeColor="text1"/>
          <w:sz w:val="22"/>
        </w:rPr>
        <w:t>また、小・中学校、各字・自治会、老人クラブ、女性会などで生活習慣病についての講習会等を</w:t>
      </w:r>
      <w:r>
        <w:rPr>
          <w:rFonts w:hint="eastAsia"/>
          <w:sz w:val="22"/>
        </w:rPr>
        <w:t>継続的に開催し、</w:t>
      </w:r>
      <w:r>
        <w:rPr>
          <w:rFonts w:hint="eastAsia"/>
          <w:color w:val="000000" w:themeColor="text1"/>
          <w:sz w:val="22"/>
        </w:rPr>
        <w:t>生活習慣病の予防に努めます。</w:t>
      </w:r>
    </w:p>
    <w:p>
      <w:pPr>
        <w:pStyle w:val="0"/>
        <w:spacing w:line="355" w:lineRule="exact"/>
        <w:ind w:left="430" w:leftChars="100" w:hanging="220" w:hangingChars="100"/>
        <w:rPr>
          <w:rFonts w:hint="default"/>
          <w:sz w:val="22"/>
        </w:rPr>
      </w:pPr>
      <w:r>
        <w:rPr>
          <w:rFonts w:hint="eastAsia"/>
          <w:sz w:val="22"/>
        </w:rPr>
        <w:t>②健康的な生活習慣の確立、不適切な生活習慣の改善について、妊娠期から高齢期までの各ライフステージに対応した切れ目のない保健指導・栄養指導</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r>
        <w:rPr>
          <w:rFonts w:hint="eastAsia"/>
          <w:sz w:val="22"/>
        </w:rPr>
        <w:t>③町民が健診結果等から自身の身体の状態を正しく理解することができるよう、家庭訪問や健康相談、健診結果説明会、健康教育など、多様な経路による保健指導・栄養指導の充実を図ります。</w:t>
      </w:r>
    </w:p>
    <w:p>
      <w:pPr>
        <w:pStyle w:val="0"/>
        <w:spacing w:line="355" w:lineRule="exact"/>
        <w:ind w:left="430" w:leftChars="100" w:hanging="220" w:hangingChars="100"/>
        <w:rPr>
          <w:rFonts w:hint="default"/>
          <w:sz w:val="22"/>
        </w:rPr>
      </w:pPr>
      <w:r>
        <w:rPr>
          <w:rFonts w:hint="eastAsia"/>
          <w:sz w:val="22"/>
        </w:rPr>
        <w:t>④定期予防接種等の実施による感染症予防</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○ライフステージを通じた健康づくり支援事業</w:t>
      </w:r>
    </w:p>
    <w:p>
      <w:pPr>
        <w:pStyle w:val="0"/>
        <w:spacing w:line="355" w:lineRule="exact"/>
        <w:ind w:left="430" w:leftChars="100" w:hanging="220" w:hangingChars="100"/>
        <w:rPr>
          <w:rFonts w:hint="default"/>
          <w:sz w:val="22"/>
        </w:rPr>
      </w:pPr>
      <w:r>
        <w:rPr>
          <w:rFonts w:hint="eastAsia"/>
          <w:sz w:val="22"/>
        </w:rPr>
        <w:t>○生活習慣病の発症並びに重症化予防の推進事業</w:t>
      </w:r>
    </w:p>
    <w:p>
      <w:pPr>
        <w:pStyle w:val="0"/>
        <w:widowControl w:val="1"/>
        <w:spacing w:line="355" w:lineRule="exact"/>
        <w:jc w:val="left"/>
        <w:rPr>
          <w:rFonts w:hint="default"/>
          <w:sz w:val="22"/>
        </w:rPr>
      </w:pP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57"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341"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特定健診受診率</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48</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32.8</w:t>
            </w:r>
            <w:r>
              <w:rPr>
                <w:rFonts w:hint="eastAsia" w:ascii="Meiryo UI" w:hAnsi="Meiryo UI" w:eastAsia="Meiryo UI"/>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60</w:t>
            </w:r>
            <w:r>
              <w:rPr>
                <w:rFonts w:hint="eastAsia" w:ascii="Meiryo UI" w:hAnsi="Meiryo UI" w:eastAsia="Meiryo UI"/>
              </w:rPr>
              <w:t>％</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メタボリックシンドローム該当者・予備群の割合</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34</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4</w:t>
            </w:r>
            <w:r>
              <w:rPr>
                <w:rFonts w:hint="default" w:ascii="Meiryo UI" w:hAnsi="Meiryo UI" w:eastAsia="Meiryo UI"/>
              </w:rPr>
              <w:t>0.</w:t>
            </w:r>
            <w:r>
              <w:rPr>
                <w:rFonts w:hint="eastAsia" w:ascii="Meiryo UI" w:hAnsi="Meiryo UI" w:eastAsia="Meiryo UI"/>
              </w:rPr>
              <w:t>4</w:t>
            </w:r>
            <w:r>
              <w:rPr>
                <w:rFonts w:hint="eastAsia" w:ascii="Meiryo UI" w:hAnsi="Meiryo UI" w:eastAsia="Meiryo UI"/>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28</w:t>
            </w:r>
            <w:r>
              <w:rPr>
                <w:rFonts w:hint="eastAsia" w:ascii="Meiryo UI" w:hAnsi="Meiryo UI" w:eastAsia="Meiryo UI"/>
              </w:rPr>
              <w:t>％</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sz w:val="22"/>
              </w:rPr>
              <mc:AlternateContent>
                <mc:Choice Requires="wpg">
                  <w:drawing>
                    <wp:anchor distT="0" distB="0" distL="114300" distR="114300" simplePos="0" relativeHeight="97" behindDoc="0" locked="0" layoutInCell="1" hidden="0" allowOverlap="1">
                      <wp:simplePos x="0" y="0"/>
                      <wp:positionH relativeFrom="margin">
                        <wp:posOffset>3570605</wp:posOffset>
                      </wp:positionH>
                      <wp:positionV relativeFrom="page">
                        <wp:posOffset>336550</wp:posOffset>
                      </wp:positionV>
                      <wp:extent cx="1762125" cy="503555"/>
                      <wp:effectExtent l="0" t="0" r="0" b="0"/>
                      <wp:wrapNone/>
                      <wp:docPr id="1259" name="グループ化 13"/>
                      <a:graphic xmlns:a="http://schemas.openxmlformats.org/drawingml/2006/main">
                        <a:graphicData uri="http://schemas.microsoft.com/office/word/2010/wordprocessingGroup">
                          <wpg:wgp>
                            <wpg:cNvGrpSpPr/>
                            <wpg:grpSpPr>
                              <a:xfrm>
                                <a:off x="0" y="0"/>
                                <a:ext cx="1762125" cy="503555"/>
                                <a:chOff x="0" y="-1"/>
                                <a:chExt cx="1763018" cy="504234"/>
                              </a:xfrm>
                            </wpg:grpSpPr>
                            <wps:wsp>
                              <wps:cNvPr id="1260" name="テキスト ボックス 39"/>
                              <wps:cNvSpPr txBox="1"/>
                              <wps:spPr>
                                <a:xfrm>
                                  <a:off x="0" y="23750"/>
                                  <a:ext cx="1205841" cy="355444"/>
                                </a:xfrm>
                                <a:prstGeom prst="rect">
                                  <a:avLst/>
                                </a:prstGeom>
                                <a:noFill/>
                                <a:ln w="6350">
                                  <a:noFill/>
                                </a:ln>
                              </wps:spPr>
                              <wps:txbx>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wps:txbx>
                              <wps:bodyPr rot="0" vertOverflow="overflow" horzOverflow="overflow" wrap="square" numCol="1" spcCol="0" rtlCol="0" fromWordArt="0" anchor="ctr" anchorCtr="0" forceAA="0" compatLnSpc="1"/>
                            </wps:wsp>
                            <pic:pic xmlns:pic="http://schemas.openxmlformats.org/drawingml/2006/picture">
                              <pic:nvPicPr>
                                <pic:cNvPr id="1261" name="図 12"/>
                                <pic:cNvPicPr>
                                  <a:picLocks noChangeAspect="1"/>
                                </pic:cNvPicPr>
                              </pic:nvPicPr>
                              <pic:blipFill>
                                <a:blip r:embed="rId100"/>
                                <a:stretch>
                                  <a:fillRect/>
                                </a:stretch>
                              </pic:blipFill>
                              <pic:spPr>
                                <a:xfrm>
                                  <a:off x="1258784" y="-1"/>
                                  <a:ext cx="504234" cy="504234"/>
                                </a:xfrm>
                                <a:prstGeom prst="rect">
                                  <a:avLst/>
                                </a:prstGeom>
                              </pic:spPr>
                            </pic:pic>
                          </wpg:wgp>
                        </a:graphicData>
                      </a:graphic>
                    </wp:anchor>
                  </w:drawing>
                </mc:Choice>
                <mc:Fallback>
                  <w:pict>
                    <v:group id="グループ化 13" style="mso-wrap-distance-right:9pt;mso-wrap-distance-bottom:0pt;margin-top:26.5pt;mso-position-vertical-relative:page;mso-position-horizontal-relative:margin;position:absolute;height:39.65pt;mso-wrap-distance-top:0pt;width:138.75pt;mso-wrap-distance-left:9pt;margin-left:281.14pt;z-index:97;" coordsize="1763018,504234" coordorigin="0,-1" o:spid="_x0000_s1259" o:allowincell="t" o:allowoverlap="t">
                      <v:shapetype id="_x0000_t202" coordsize="21600,21600" o:spt="202" path="m,l,21600r21600,l21600,xe">
                        <v:stroke joinstyle="miter"/>
                        <v:path gradientshapeok="t" o:connecttype="rect"/>
                      </v:shapetype>
                      <v:shape id="テキスト ボックス 39" style="height:355444;width:1205841;top:23750;left:0;v-text-anchor:middle;position:absolute;" o:spid="_x0000_s1260" filled="f" stroked="f" strokeweight="0.5pt" o:spt="202" type="#_x0000_t202">
                        <v:fill/>
                        <v:textbox style="layout-flow:horizontal;">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v:textbox>
                        <v:imagedata o:title=""/>
                        <w10:wrap type="none" anchorx="margin" anchory="pag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504234;width:504234;top:-1;left:1258784;position:absolute;" o:spid="_x0000_s1261" filled="f" stroked="f" o:spt="75" type="#_x0000_t75">
                        <v:fill/>
                        <v:imagedata o:title="" r:id="rId100"/>
                        <w10:wrap type="none" anchorx="margin" anchory="page"/>
                      </v:shape>
                      <w10:wrap type="none" anchorx="margin" anchory="page"/>
                    </v:group>
                  </w:pict>
                </mc:Fallback>
              </mc:AlternateContent>
            </w:r>
            <w:r>
              <w:rPr>
                <w:rFonts w:hint="eastAsia"/>
                <w:b w:val="1"/>
                <w:sz w:val="24"/>
              </w:rPr>
              <w:t>個別計画</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○第二次南風原町地域福祉推進計画（ちむぐくるプラン）</w:t>
      </w:r>
    </w:p>
    <w:p>
      <w:pPr>
        <w:pStyle w:val="0"/>
        <w:spacing w:line="355" w:lineRule="exact"/>
        <w:ind w:left="430" w:leftChars="100" w:hanging="220" w:hangingChars="100"/>
        <w:rPr>
          <w:rFonts w:hint="default"/>
          <w:sz w:val="22"/>
        </w:rPr>
      </w:pPr>
      <w:r>
        <w:rPr>
          <w:rFonts w:hint="eastAsia"/>
          <w:sz w:val="22"/>
        </w:rPr>
        <w:t>○健康はえばる</w:t>
      </w:r>
      <w:r>
        <w:rPr>
          <w:rFonts w:hint="eastAsia"/>
          <w:sz w:val="22"/>
        </w:rPr>
        <w:t>21</w:t>
      </w:r>
      <w:r>
        <w:rPr>
          <w:rFonts w:hint="eastAsia"/>
          <w:sz w:val="22"/>
        </w:rPr>
        <w:t>（第２次）</w:t>
      </w:r>
    </w:p>
    <w:p>
      <w:pPr>
        <w:pStyle w:val="0"/>
        <w:spacing w:line="355" w:lineRule="exact"/>
        <w:ind w:left="430" w:leftChars="100" w:hanging="220" w:hangingChars="100"/>
        <w:rPr>
          <w:rFonts w:hint="default"/>
          <w:sz w:val="22"/>
        </w:rPr>
      </w:pPr>
      <w:r>
        <w:rPr>
          <w:rFonts w:hint="eastAsia"/>
          <w:sz w:val="22"/>
        </w:rPr>
        <w:t>○第</w:t>
      </w:r>
      <w:r>
        <w:rPr>
          <w:rFonts w:hint="eastAsia"/>
          <w:sz w:val="22"/>
        </w:rPr>
        <w:t>9</w:t>
      </w:r>
      <w:r>
        <w:rPr>
          <w:rFonts w:hint="eastAsia"/>
          <w:sz w:val="22"/>
        </w:rPr>
        <w:t>次南風原町高齢者保健福祉計画</w:t>
      </w:r>
    </w:p>
    <w:p>
      <w:pPr>
        <w:pStyle w:val="0"/>
        <w:spacing w:line="355" w:lineRule="exact"/>
        <w:ind w:left="210" w:leftChars="100"/>
        <w:rPr>
          <w:rFonts w:hint="default"/>
          <w:sz w:val="22"/>
        </w:rPr>
      </w:pPr>
      <w:r>
        <w:rPr>
          <w:rFonts w:hint="eastAsia"/>
          <w:sz w:val="22"/>
        </w:rPr>
        <w:t>○第</w:t>
      </w:r>
      <w:r>
        <w:rPr>
          <w:rFonts w:hint="default"/>
          <w:sz w:val="22"/>
        </w:rPr>
        <w:t>2</w:t>
      </w:r>
      <w:r>
        <w:rPr>
          <w:rFonts w:hint="default"/>
          <w:sz w:val="22"/>
        </w:rPr>
        <w:t>期保健事業実施計画</w:t>
      </w:r>
      <w:r>
        <w:rPr>
          <w:rFonts w:hint="eastAsia"/>
          <w:color w:val="000000" w:themeColor="text1"/>
          <w:sz w:val="22"/>
        </w:rPr>
        <w:t>（</w:t>
      </w:r>
      <w:r>
        <w:rPr>
          <w:rFonts w:hint="default"/>
          <w:sz w:val="22"/>
        </w:rPr>
        <w:t>データヘルス計画</w:t>
      </w:r>
      <w:r>
        <w:rPr>
          <w:rFonts w:hint="eastAsia"/>
          <w:color w:val="000000" w:themeColor="text1"/>
          <w:sz w:val="22"/>
        </w:rPr>
        <w:t>）</w:t>
      </w:r>
    </w:p>
    <w:p>
      <w:pPr>
        <w:pStyle w:val="0"/>
        <w:spacing w:line="355" w:lineRule="exact"/>
        <w:ind w:left="210" w:leftChars="100"/>
        <w:rPr>
          <w:rFonts w:hint="default"/>
          <w:sz w:val="22"/>
          <w:shd w:val="pct15" w:color="auto" w:fill="FFFFFF"/>
        </w:rPr>
      </w:pPr>
      <w:r>
        <w:rPr>
          <w:rFonts w:hint="eastAsia"/>
          <w:sz w:val="22"/>
        </w:rPr>
        <w:t>○南風原町新型インフルエンザ等対策行動計画</w:t>
      </w:r>
    </w:p>
    <w:p>
      <w:pPr>
        <w:pStyle w:val="0"/>
        <w:spacing w:line="355" w:lineRule="exact"/>
        <w:ind w:left="210" w:leftChars="100"/>
        <w:rPr>
          <w:rFonts w:hint="default"/>
          <w:sz w:val="22"/>
        </w:rPr>
      </w:pPr>
    </w:p>
    <w:p>
      <w:pPr>
        <w:pStyle w:val="0"/>
        <w:spacing w:line="355" w:lineRule="exact"/>
        <w:ind w:left="210" w:leftChars="100"/>
        <w:rPr>
          <w:rFonts w:hint="default"/>
          <w:sz w:val="22"/>
        </w:rPr>
      </w:pPr>
    </w:p>
    <w:p>
      <w:pPr>
        <w:pStyle w:val="0"/>
        <w:widowControl w:val="1"/>
        <w:spacing w:line="355" w:lineRule="exact"/>
        <w:jc w:val="left"/>
        <w:rPr>
          <w:rFonts w:hint="default"/>
          <w:sz w:val="22"/>
        </w:rPr>
      </w:pPr>
      <w:r>
        <w:rPr>
          <w:rFonts w:hint="default"/>
          <w:sz w:val="22"/>
        </w:rPr>
        <w:br w:type="page"/>
      </w: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310" behindDoc="0" locked="0" layoutInCell="1" hidden="0" allowOverlap="1">
                <wp:simplePos x="0" y="0"/>
                <wp:positionH relativeFrom="column">
                  <wp:posOffset>-3810</wp:posOffset>
                </wp:positionH>
                <wp:positionV relativeFrom="paragraph">
                  <wp:posOffset>-22225</wp:posOffset>
                </wp:positionV>
                <wp:extent cx="5381625" cy="481965"/>
                <wp:effectExtent l="0" t="0" r="29845" b="635"/>
                <wp:wrapNone/>
                <wp:docPr id="1262" name="グループ化 44"/>
                <a:graphic xmlns:a="http://schemas.openxmlformats.org/drawingml/2006/main">
                  <a:graphicData uri="http://schemas.microsoft.com/office/word/2010/wordprocessingGroup">
                    <wpg:wgp>
                      <wpg:cNvGrpSpPr/>
                      <wpg:grpSpPr>
                        <a:xfrm>
                          <a:off x="0" y="0"/>
                          <a:ext cx="5381625" cy="481965"/>
                          <a:chOff x="0" y="0"/>
                          <a:chExt cx="5381625" cy="481965"/>
                        </a:xfrm>
                      </wpg:grpSpPr>
                      <wps:wsp>
                        <wps:cNvPr id="1263" name="Text Box 7"/>
                        <wps:cNvSpPr txBox="1">
                          <a:spLocks noChangeArrowheads="1"/>
                        </wps:cNvSpPr>
                        <wps:spPr>
                          <a:xfrm>
                            <a:off x="514350" y="228600"/>
                            <a:ext cx="4602480" cy="253365"/>
                          </a:xfrm>
                          <a:prstGeom prst="rect">
                            <a:avLst/>
                          </a:prstGeom>
                          <a:noFill/>
                          <a:ln>
                            <a:noFill/>
                          </a:ln>
                        </wps:spPr>
                        <wps:txbx>
                          <w:txbxContent>
                            <w:p>
                              <w:pPr>
                                <w:pStyle w:val="0"/>
                                <w:spacing w:line="401" w:lineRule="exact"/>
                                <w:rPr>
                                  <w:rFonts w:hint="default"/>
                                  <w:b w:val="1"/>
                                  <w:sz w:val="28"/>
                                </w:rPr>
                              </w:pPr>
                              <w:r>
                                <w:rPr>
                                  <w:rFonts w:hint="eastAsia"/>
                                  <w:b w:val="1"/>
                                  <w:sz w:val="28"/>
                                </w:rPr>
                                <w:t>ちむぐくるでともにつくる福祉と健康のまち</w:t>
                              </w:r>
                            </w:p>
                          </w:txbxContent>
                        </wps:txbx>
                        <wps:bodyPr rot="0" vertOverflow="overflow" horzOverflow="overflow" wrap="square" lIns="0" tIns="0" rIns="0" bIns="0" anchor="t" anchorCtr="0" upright="1"/>
                      </wps:wsp>
                      <wps:wsp>
                        <wps:cNvPr id="1264" name="Text Box 5"/>
                        <wps:cNvSpPr txBox="1">
                          <a:spLocks noChangeArrowheads="1"/>
                        </wps:cNvSpPr>
                        <wps:spPr>
                          <a:xfrm>
                            <a:off x="514350" y="0"/>
                            <a:ext cx="1206500"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３</w:t>
                              </w:r>
                            </w:p>
                          </w:txbxContent>
                        </wps:txbx>
                        <wps:bodyPr rot="0" vertOverflow="overflow" horzOverflow="overflow" wrap="square" lIns="0" tIns="0" rIns="0" bIns="0" anchor="t" anchorCtr="0" upright="1"/>
                      </wps:wsp>
                      <wps:wsp>
                        <wps:cNvPr id="1265" name="四角形: 角を丸くする 44"/>
                        <wps:cNvSpPr/>
                        <wps:spPr>
                          <a:xfrm>
                            <a:off x="4371975" y="19050"/>
                            <a:ext cx="1009650"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66" name="Text Box 6"/>
                        <wps:cNvSpPr txBox="1">
                          <a:spLocks noChangeArrowheads="1"/>
                        </wps:cNvSpPr>
                        <wps:spPr>
                          <a:xfrm>
                            <a:off x="4410075" y="19050"/>
                            <a:ext cx="930910" cy="22542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健康・福祉</w:t>
                              </w:r>
                            </w:p>
                          </w:txbxContent>
                        </wps:txbx>
                        <wps:bodyPr rot="0" vertOverflow="overflow" horzOverflow="overflow" wrap="square" lIns="0" tIns="0" rIns="0" bIns="0" anchor="t" anchorCtr="0" upright="1"/>
                      </wps:wsp>
                      <pic:pic xmlns:pic="http://schemas.openxmlformats.org/drawingml/2006/picture">
                        <pic:nvPicPr>
                          <pic:cNvPr id="1267" name="Picture 155"/>
                          <pic:cNvPicPr/>
                        </pic:nvPicPr>
                        <pic:blipFill>
                          <a:blip r:embed="rId65"/>
                          <a:stretch>
                            <a:fillRect/>
                          </a:stretch>
                        </pic:blipFill>
                        <pic:spPr>
                          <a:xfrm>
                            <a:off x="0" y="38100"/>
                            <a:ext cx="428625" cy="428625"/>
                          </a:xfrm>
                          <a:prstGeom prst="rect">
                            <a:avLst/>
                          </a:prstGeom>
                          <a:noFill/>
                          <a:ln>
                            <a:noFill/>
                          </a:ln>
                        </pic:spPr>
                      </pic:pic>
                    </wpg:wgp>
                  </a:graphicData>
                </a:graphic>
              </wp:anchor>
            </w:drawing>
          </mc:Choice>
          <mc:Fallback>
            <w:pict>
              <v:group id="グループ化 44" style="mso-wrap-distance-right:9pt;mso-wrap-distance-bottom:0pt;margin-top:-1.75pt;mso-position-vertical-relative:text;mso-position-horizontal-relative:text;position:absolute;height:37.950000000000003pt;mso-wrap-distance-top:0pt;width:423.75pt;mso-wrap-distance-left:9pt;margin-left:-0.3pt;z-index:310;" coordsize="5381625,481965" coordorigin="0,0" o:spid="_x0000_s1262" o:allowincell="t" o:allowoverlap="t">
                <v:shapetype id="_x0000_t202" coordsize="21600,21600" o:spt="202" path="m,l,21600r21600,l21600,xe">
                  <v:stroke joinstyle="miter"/>
                  <v:path gradientshapeok="t" o:connecttype="rect"/>
                </v:shapetype>
                <v:shape id="Text Box 7" style="height:253365;width:4602480;top:228600;left:514350;position:absolute;" o:spid="_x0000_s1263" filled="f" stroked="f" o:spt="202" type="#_x0000_t202">
                  <v:fill/>
                  <v:textbox style="layout-flow:horizontal;" inset="0mm,0mm,0mm,0mm">
                    <w:txbxContent>
                      <w:p>
                        <w:pPr>
                          <w:pStyle w:val="0"/>
                          <w:spacing w:line="401" w:lineRule="exact"/>
                          <w:rPr>
                            <w:rFonts w:hint="default"/>
                            <w:b w:val="1"/>
                            <w:sz w:val="28"/>
                          </w:rPr>
                        </w:pPr>
                        <w:r>
                          <w:rPr>
                            <w:rFonts w:hint="eastAsia"/>
                            <w:b w:val="1"/>
                            <w:sz w:val="28"/>
                          </w:rPr>
                          <w:t>ちむぐくるでともにつくる福祉と健康のまち</w:t>
                        </w:r>
                      </w:p>
                    </w:txbxContent>
                  </v:textbox>
                  <v:imagedata o:title=""/>
                  <w10:wrap type="none" anchorx="text" anchory="text"/>
                </v:shape>
                <v:shape id="Text Box 5" style="height:215265;width:1206500;top:0;left:514350;position:absolute;" o:spid="_x0000_s1264"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３</w:t>
                        </w:r>
                      </w:p>
                    </w:txbxContent>
                  </v:textbox>
                  <v:imagedata o:title=""/>
                  <w10:wrap type="none" anchorx="text" anchory="text"/>
                </v:shape>
                <v:roundrect id="四角形: 角を丸くする 44" style="height:222250;width:1009650;top:19050;left:4371975;position:absolute;" o:spid="_x0000_s1265"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225425;width:930910;top:19050;left:4410075;position:absolute;" o:spid="_x0000_s1266"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健康・福祉</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style="height:428625;width:428625;top:38100;left:0;position:absolute;" o:spid="_x0000_s1267" filled="f" stroked="f" o:spt="75" type="#_x0000_t75">
                  <v:fill/>
                  <v:imagedata o:title="" r:id="rId65"/>
                  <o:lock v:ext="edit" aspectratio="f"/>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308"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268" name="直線コネクタ 49"/>
                <a:graphic xmlns:a="http://schemas.openxmlformats.org/drawingml/2006/main">
                  <a:graphicData uri="http://schemas.microsoft.com/office/word/2010/wordprocessingShape">
                    <wps:wsp>
                      <wps:cNvPr id="1268" name="直線コネクタ 49"/>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mso-wrap-distance-right:9pt;mso-wrap-distance-bottom:0pt;mso-position-vertical-relative:text;mso-position-horizontal-relative:text;position:absolute;mso-wrap-distance-left:9pt;z-index:308;" o:spid="_x0000_s1268"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rPr>
            </w:pPr>
            <w:bookmarkStart w:id="53" w:name="_Toc118205222"/>
            <w:r>
              <w:rPr>
                <w:rFonts w:hint="eastAsia"/>
              </w:rPr>
              <w:t>３節　子ども・子育て支援の充実</w:t>
            </w:r>
            <w:bookmarkEnd w:id="53"/>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45" behindDoc="0" locked="0" layoutInCell="1" hidden="0" allowOverlap="1">
            <wp:simplePos x="0" y="0"/>
            <wp:positionH relativeFrom="column">
              <wp:posOffset>0</wp:posOffset>
            </wp:positionH>
            <wp:positionV relativeFrom="paragraph">
              <wp:posOffset>94615</wp:posOffset>
            </wp:positionV>
            <wp:extent cx="5400040" cy="489585"/>
            <wp:effectExtent l="0" t="0" r="0" b="0"/>
            <wp:wrapNone/>
            <wp:docPr id="1269" name="図 54"/>
            <a:graphic xmlns:a="http://schemas.openxmlformats.org/drawingml/2006/main">
              <a:graphicData uri="http://schemas.openxmlformats.org/drawingml/2006/picture">
                <pic:pic xmlns:pic="http://schemas.openxmlformats.org/drawingml/2006/picture">
                  <pic:nvPicPr>
                    <pic:cNvPr id="1269" name="図 54"/>
                    <pic:cNvPicPr/>
                  </pic:nvPicPr>
                  <pic:blipFill>
                    <a:blip r:embed="rId117"/>
                    <a:stretch>
                      <a:fillRect/>
                    </a:stretch>
                  </pic:blipFill>
                  <pic:spPr>
                    <a:xfrm>
                      <a:off x="0" y="0"/>
                      <a:ext cx="5400040" cy="489585"/>
                    </a:xfrm>
                    <a:prstGeom prst="rect">
                      <a:avLst/>
                    </a:prstGeom>
                  </pic:spPr>
                </pic:pic>
              </a:graphicData>
            </a:graphic>
          </wp:anchor>
        </w:drawing>
      </w:r>
    </w:p>
    <w:p>
      <w:pPr>
        <w:pStyle w:val="0"/>
        <w:spacing w:line="355" w:lineRule="exact"/>
        <w:ind w:firstLine="220" w:firstLineChars="100"/>
        <w:jc w:val="center"/>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○待機児童が解消されるとともに、各種保育サービスが充実し、家庭保育者にも支援が行き届いています。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○地域での親同士の交流や子育ての悩みを相談できる支援体制が整い、安心して子どもを産み、育てることができています。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○児童館、学童クラブなど身近なところに放課後子どもが</w:t>
      </w:r>
      <w:r>
        <w:rPr>
          <w:rFonts w:hint="eastAsia"/>
          <w:sz w:val="22"/>
        </w:rPr>
        <w:t>安心して過ごせる居場所</w:t>
      </w:r>
      <w:r>
        <w:rPr>
          <w:rFonts w:hint="eastAsia"/>
          <w:color w:val="000000" w:themeColor="text1"/>
          <w:sz w:val="22"/>
        </w:rPr>
        <w:t>があります。</w:t>
      </w:r>
    </w:p>
    <w:p>
      <w:pPr>
        <w:pStyle w:val="0"/>
        <w:spacing w:line="355" w:lineRule="exact"/>
        <w:ind w:left="430" w:leftChars="100" w:hanging="220" w:hangingChars="100"/>
        <w:rPr>
          <w:rFonts w:hint="default"/>
          <w:sz w:val="22"/>
        </w:rPr>
      </w:pPr>
      <w:r>
        <w:rPr>
          <w:rFonts w:hint="eastAsia"/>
          <w:color w:val="000000" w:themeColor="text1"/>
          <w:sz w:val="22"/>
        </w:rPr>
        <w:t>○貧困家庭</w:t>
      </w:r>
      <w:r>
        <w:rPr>
          <w:rFonts w:hint="eastAsia"/>
          <w:sz w:val="22"/>
        </w:rPr>
        <w:t>からの相談を受ける体制が整い、同時に各家庭のニーズに合った支援を関係機関と連携して行う</w:t>
      </w:r>
      <w:r>
        <w:rPr>
          <w:rFonts w:hint="eastAsia"/>
          <w:color w:val="000000" w:themeColor="text1"/>
          <w:sz w:val="22"/>
        </w:rPr>
        <w:t>体制が整っています。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（１）待機児童の解消</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①本町の待機児童は、保育園整備による保育定員の確保を図ると同時に、不足する保育士等の確保対策に努めてきましたが、人口増加に伴い保育定員を上回る申し込みがあり、目標の</w:t>
      </w:r>
      <w:r>
        <w:rPr>
          <w:rFonts w:hint="eastAsia"/>
          <w:color w:val="000000" w:themeColor="text1"/>
          <w:sz w:val="22"/>
        </w:rPr>
        <w:t>0</w:t>
      </w:r>
      <w:r>
        <w:rPr>
          <w:rFonts w:hint="eastAsia"/>
          <w:color w:val="000000" w:themeColor="text1"/>
          <w:sz w:val="22"/>
        </w:rPr>
        <w:t>人には至っていない状況です。今後も保育ニーズは高いと見込まれるため、引き続き受け入れ基盤の確保及び保育幼児教育施設の充実を図るとともに、利用者数に応じた保育士等の確保に取り組む必要があります。</w:t>
      </w:r>
    </w:p>
    <w:p>
      <w:pPr>
        <w:pStyle w:val="0"/>
        <w:spacing w:line="355" w:lineRule="exact"/>
        <w:ind w:left="430" w:leftChars="100" w:hanging="220" w:hangingChars="100"/>
        <w:rPr>
          <w:rFonts w:hint="default"/>
          <w:sz w:val="22"/>
        </w:rPr>
      </w:pPr>
    </w:p>
    <w:p>
      <w:pPr>
        <w:pStyle w:val="0"/>
        <w:spacing w:line="355" w:lineRule="exact"/>
        <w:ind w:firstLine="660" w:firstLineChars="300"/>
        <w:jc w:val="center"/>
        <w:rPr>
          <w:rFonts w:hint="default"/>
          <w:sz w:val="22"/>
        </w:rPr>
      </w:pPr>
      <w:r>
        <w:rPr>
          <w:rFonts w:hint="eastAsia"/>
          <w:sz w:val="22"/>
        </w:rPr>
        <w:t>待機児童数と保育園定員数の状況</w:t>
      </w:r>
    </w:p>
    <w:tbl>
      <w:tblPr>
        <w:tblStyle w:val="11"/>
        <w:tblW w:w="7366" w:type="dxa"/>
        <w:jc w:val="center"/>
        <w:tblInd w:w="0" w:type="dxa"/>
        <w:tblLayout w:type="fixed"/>
        <w:tblCellMar>
          <w:left w:w="99" w:type="dxa"/>
          <w:right w:w="99" w:type="dxa"/>
        </w:tblCellMar>
        <w:tblLook w:firstRow="1" w:lastRow="0" w:firstColumn="1" w:lastColumn="0" w:noHBand="0" w:noVBand="1" w:val="04A0"/>
      </w:tblPr>
      <w:tblGrid>
        <w:gridCol w:w="2032"/>
        <w:gridCol w:w="1333"/>
        <w:gridCol w:w="1334"/>
        <w:gridCol w:w="1333"/>
        <w:gridCol w:w="1334"/>
      </w:tblGrid>
      <w:tr>
        <w:trPr>
          <w:trHeight w:val="20" w:hRule="atLeast"/>
        </w:trPr>
        <w:tc>
          <w:tcPr>
            <w:tcW w:w="2032"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5334"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2032" w:type="dxa"/>
            <w:vMerge w:val="continue"/>
            <w:tcBorders>
              <w:top w:val="single" w:color="auto" w:sz="4" w:space="0"/>
              <w:left w:val="single" w:color="auto" w:sz="4" w:space="0"/>
              <w:bottom w:val="single" w:color="auto"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33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13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133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13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203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kern w:val="0"/>
                <w:sz w:val="18"/>
              </w:rPr>
            </w:pPr>
            <w:r>
              <w:rPr>
                <w:rFonts w:hint="eastAsia"/>
                <w:sz w:val="18"/>
              </w:rPr>
              <w:t>待機児童数（人）</w:t>
            </w:r>
          </w:p>
        </w:tc>
        <w:tc>
          <w:tcPr>
            <w:tcW w:w="13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pacing w:val="-6"/>
                <w:sz w:val="18"/>
              </w:rPr>
              <w:t>194</w:t>
            </w:r>
            <w:r>
              <w:rPr>
                <w:rFonts w:hint="eastAsia"/>
                <w:spacing w:val="-6"/>
                <w:sz w:val="18"/>
              </w:rPr>
              <w:t>人</w:t>
            </w:r>
            <w:r>
              <w:rPr>
                <w:rFonts w:hint="eastAsia"/>
                <w:spacing w:val="-6"/>
                <w:sz w:val="18"/>
              </w:rPr>
              <w:br w:type="textWrapping" w:clear="none"/>
            </w:r>
            <w:r>
              <w:rPr>
                <w:rFonts w:hint="eastAsia"/>
                <w:spacing w:val="-6"/>
                <w:sz w:val="18"/>
              </w:rPr>
              <w:t>（</w:t>
            </w:r>
            <w:r>
              <w:rPr>
                <w:rFonts w:hint="eastAsia"/>
                <w:spacing w:val="-6"/>
                <w:sz w:val="18"/>
              </w:rPr>
              <w:t>H30.4.1</w:t>
            </w:r>
            <w:r>
              <w:rPr>
                <w:rFonts w:hint="eastAsia"/>
                <w:spacing w:val="-6"/>
                <w:sz w:val="18"/>
              </w:rPr>
              <w:t>）</w:t>
            </w: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pacing w:val="-6"/>
                <w:sz w:val="18"/>
              </w:rPr>
              <w:t>208</w:t>
            </w:r>
            <w:r>
              <w:rPr>
                <w:rFonts w:hint="eastAsia"/>
                <w:spacing w:val="-6"/>
                <w:sz w:val="18"/>
              </w:rPr>
              <w:t>人</w:t>
            </w:r>
            <w:r>
              <w:rPr>
                <w:rFonts w:hint="eastAsia"/>
                <w:spacing w:val="-6"/>
                <w:sz w:val="18"/>
              </w:rPr>
              <w:br w:type="textWrapping" w:clear="none"/>
            </w:r>
            <w:r>
              <w:rPr>
                <w:rFonts w:hint="eastAsia"/>
                <w:spacing w:val="-6"/>
                <w:sz w:val="18"/>
              </w:rPr>
              <w:t>（</w:t>
            </w:r>
            <w:r>
              <w:rPr>
                <w:rFonts w:hint="eastAsia"/>
                <w:spacing w:val="-6"/>
                <w:sz w:val="18"/>
              </w:rPr>
              <w:t>H31.4.1</w:t>
            </w:r>
            <w:r>
              <w:rPr>
                <w:rFonts w:hint="eastAsia"/>
                <w:spacing w:val="-6"/>
                <w:sz w:val="18"/>
              </w:rPr>
              <w:t>）</w:t>
            </w:r>
          </w:p>
        </w:tc>
        <w:tc>
          <w:tcPr>
            <w:tcW w:w="13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pacing w:val="-6"/>
                <w:sz w:val="18"/>
              </w:rPr>
              <w:t>194</w:t>
            </w:r>
            <w:r>
              <w:rPr>
                <w:rFonts w:hint="eastAsia"/>
                <w:spacing w:val="-6"/>
                <w:sz w:val="18"/>
              </w:rPr>
              <w:t>人</w:t>
            </w:r>
            <w:r>
              <w:rPr>
                <w:rFonts w:hint="eastAsia"/>
                <w:spacing w:val="-6"/>
                <w:sz w:val="18"/>
              </w:rPr>
              <w:br w:type="textWrapping" w:clear="none"/>
            </w:r>
            <w:r>
              <w:rPr>
                <w:rFonts w:hint="eastAsia"/>
                <w:spacing w:val="-6"/>
                <w:sz w:val="18"/>
              </w:rPr>
              <w:t>（</w:t>
            </w:r>
            <w:r>
              <w:rPr>
                <w:rFonts w:hint="eastAsia"/>
                <w:spacing w:val="-6"/>
                <w:sz w:val="18"/>
              </w:rPr>
              <w:t>R2.4.1</w:t>
            </w:r>
            <w:r>
              <w:rPr>
                <w:rFonts w:hint="eastAsia"/>
                <w:spacing w:val="-6"/>
                <w:sz w:val="18"/>
              </w:rPr>
              <w:t>）</w:t>
            </w: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pacing w:val="-6"/>
                <w:sz w:val="18"/>
              </w:rPr>
              <w:t>40</w:t>
            </w:r>
            <w:r>
              <w:rPr>
                <w:rFonts w:hint="eastAsia"/>
                <w:spacing w:val="-6"/>
                <w:sz w:val="18"/>
              </w:rPr>
              <w:t>人</w:t>
            </w:r>
            <w:r>
              <w:rPr>
                <w:rFonts w:hint="eastAsia"/>
                <w:spacing w:val="-6"/>
                <w:sz w:val="18"/>
              </w:rPr>
              <w:br w:type="textWrapping" w:clear="none"/>
            </w:r>
            <w:r>
              <w:rPr>
                <w:rFonts w:hint="eastAsia"/>
                <w:spacing w:val="-6"/>
                <w:sz w:val="18"/>
              </w:rPr>
              <w:t>（</w:t>
            </w:r>
            <w:r>
              <w:rPr>
                <w:rFonts w:hint="eastAsia"/>
                <w:spacing w:val="-6"/>
                <w:sz w:val="18"/>
              </w:rPr>
              <w:t>R3.4.1</w:t>
            </w:r>
            <w:r>
              <w:rPr>
                <w:rFonts w:hint="eastAsia"/>
                <w:spacing w:val="-6"/>
                <w:sz w:val="18"/>
              </w:rPr>
              <w:t>）</w:t>
            </w:r>
          </w:p>
        </w:tc>
      </w:tr>
      <w:tr>
        <w:trPr>
          <w:trHeight w:val="340" w:hRule="atLeast"/>
        </w:trPr>
        <w:tc>
          <w:tcPr>
            <w:tcW w:w="203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sz w:val="18"/>
              </w:rPr>
            </w:pPr>
            <w:r>
              <w:rPr>
                <w:rFonts w:hint="eastAsia"/>
                <w:sz w:val="18"/>
              </w:rPr>
              <w:t>保育園定員数（人）</w:t>
            </w:r>
          </w:p>
        </w:tc>
        <w:tc>
          <w:tcPr>
            <w:tcW w:w="13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sz w:val="18"/>
              </w:rPr>
            </w:pPr>
            <w:r>
              <w:rPr>
                <w:rFonts w:hint="eastAsia"/>
                <w:spacing w:val="-6"/>
                <w:sz w:val="18"/>
              </w:rPr>
              <w:t>1</w:t>
            </w:r>
            <w:r>
              <w:rPr>
                <w:rFonts w:hint="default"/>
                <w:spacing w:val="-6"/>
                <w:sz w:val="18"/>
              </w:rPr>
              <w:t>,673</w:t>
            </w:r>
            <w:r>
              <w:rPr>
                <w:rFonts w:hint="eastAsia"/>
                <w:spacing w:val="-6"/>
                <w:sz w:val="18"/>
              </w:rPr>
              <w:t>人</w:t>
            </w: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sz w:val="18"/>
              </w:rPr>
            </w:pPr>
            <w:r>
              <w:rPr>
                <w:rFonts w:hint="eastAsia"/>
                <w:spacing w:val="-6"/>
                <w:sz w:val="18"/>
              </w:rPr>
              <w:t>1</w:t>
            </w:r>
            <w:r>
              <w:rPr>
                <w:rFonts w:hint="default"/>
                <w:spacing w:val="-6"/>
                <w:sz w:val="18"/>
              </w:rPr>
              <w:t>,817</w:t>
            </w:r>
            <w:r>
              <w:rPr>
                <w:rFonts w:hint="eastAsia"/>
                <w:spacing w:val="-6"/>
                <w:sz w:val="18"/>
              </w:rPr>
              <w:t>人</w:t>
            </w:r>
          </w:p>
        </w:tc>
        <w:tc>
          <w:tcPr>
            <w:tcW w:w="13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sz w:val="18"/>
              </w:rPr>
            </w:pPr>
            <w:r>
              <w:rPr>
                <w:rFonts w:hint="eastAsia"/>
                <w:spacing w:val="-6"/>
                <w:sz w:val="18"/>
              </w:rPr>
              <w:t>1,</w:t>
            </w:r>
            <w:r>
              <w:rPr>
                <w:rFonts w:hint="default"/>
                <w:spacing w:val="-6"/>
                <w:sz w:val="18"/>
              </w:rPr>
              <w:t>846</w:t>
            </w:r>
            <w:r>
              <w:rPr>
                <w:rFonts w:hint="eastAsia"/>
                <w:spacing w:val="-6"/>
                <w:sz w:val="18"/>
              </w:rPr>
              <w:t>人</w:t>
            </w: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sz w:val="18"/>
              </w:rPr>
            </w:pPr>
            <w:r>
              <w:rPr>
                <w:rFonts w:hint="eastAsia"/>
                <w:spacing w:val="-6"/>
                <w:sz w:val="18"/>
              </w:rPr>
              <w:t>2,026</w:t>
            </w:r>
            <w:r>
              <w:rPr>
                <w:rFonts w:hint="eastAsia"/>
                <w:spacing w:val="-6"/>
                <w:sz w:val="18"/>
              </w:rPr>
              <w:t>人</w:t>
            </w:r>
          </w:p>
        </w:tc>
      </w:tr>
    </w:tbl>
    <w:p>
      <w:pPr>
        <w:pStyle w:val="0"/>
        <w:wordWrap w:val="0"/>
        <w:ind w:right="540"/>
        <w:jc w:val="right"/>
        <w:rPr>
          <w:rFonts w:hint="default"/>
          <w:color w:val="000000" w:themeColor="text1"/>
          <w:sz w:val="18"/>
          <w:u w:val="single" w:color="auto"/>
        </w:rPr>
      </w:pPr>
      <w:r>
        <w:rPr>
          <w:rFonts w:hint="default"/>
          <w:sz w:val="18"/>
        </w:rPr>
        <w:t>出典：</w:t>
      </w:r>
      <w:r>
        <w:rPr>
          <w:rFonts w:hint="eastAsia"/>
          <w:sz w:val="18"/>
        </w:rPr>
        <w:t>こども課</w:t>
      </w:r>
      <w:r>
        <w:rPr>
          <w:rFonts w:hint="default"/>
          <w:sz w:val="18"/>
        </w:rPr>
        <w:t>調べ</w:t>
      </w:r>
      <w:r>
        <w:rPr>
          <w:rFonts w:hint="eastAsia"/>
          <w:sz w:val="18"/>
        </w:rPr>
        <w:t xml:space="preserve"> </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r>
        <w:rPr>
          <w:rFonts w:hint="eastAsia"/>
          <w:sz w:val="22"/>
        </w:rPr>
        <w:t>②</w:t>
      </w:r>
      <w:r>
        <w:rPr>
          <w:rFonts w:hint="eastAsia"/>
          <w:color w:val="000000" w:themeColor="text1"/>
          <w:sz w:val="22"/>
        </w:rPr>
        <w:t>保護者へのニーズに対応するため保育及び幼稚園教育の充実に取り組んでいます。</w:t>
      </w:r>
      <w:r>
        <w:rPr>
          <w:rFonts w:hint="eastAsia"/>
          <w:sz w:val="22"/>
        </w:rPr>
        <w:t>子育て世帯が子どもの保育・教育、健康等のサービスに関する情報を手軽に入手できる環境づくりが求められています。</w:t>
      </w:r>
    </w:p>
    <w:p>
      <w:pPr>
        <w:pStyle w:val="0"/>
        <w:spacing w:line="355" w:lineRule="exact"/>
        <w:ind w:left="430" w:leftChars="100" w:hanging="220" w:hangingChars="100"/>
        <w:rPr>
          <w:rFonts w:hint="default"/>
          <w:sz w:val="22"/>
        </w:rPr>
      </w:pPr>
    </w:p>
    <w:p>
      <w:pPr>
        <w:pStyle w:val="33"/>
        <w:rPr>
          <w:rFonts w:hint="default"/>
        </w:rPr>
      </w:pPr>
      <w:r>
        <w:rPr>
          <w:rFonts w:hint="eastAsia"/>
        </w:rPr>
        <w:t>（２）各種保育サービスの充実</w:t>
      </w:r>
    </w:p>
    <w:p>
      <w:pPr>
        <w:pStyle w:val="0"/>
        <w:spacing w:line="355" w:lineRule="exact"/>
        <w:ind w:left="430" w:leftChars="100" w:hanging="220" w:hangingChars="100"/>
        <w:rPr>
          <w:rFonts w:hint="default"/>
          <w:sz w:val="22"/>
        </w:rPr>
      </w:pPr>
      <w:r>
        <w:rPr>
          <w:rFonts w:hint="eastAsia"/>
          <w:color w:val="000000" w:themeColor="text1"/>
          <w:sz w:val="22"/>
        </w:rPr>
        <w:t>①安心して子育てできる環境の整備として、一時保育等の実施、病児保育の委託を行いつつ、保護者同士が交流しやすい場づくり（各字公民館等での子育てサロン、保育園の子育て支援センター）を実施しています。一時保育等、保育士確保による安定的な事業実施が求められています。</w:t>
      </w:r>
    </w:p>
    <w:p>
      <w:pPr>
        <w:pStyle w:val="0"/>
        <w:spacing w:line="355" w:lineRule="exact"/>
        <w:ind w:left="210" w:leftChars="100"/>
        <w:rPr>
          <w:rFonts w:hint="default"/>
          <w:sz w:val="22"/>
        </w:rPr>
      </w:pPr>
    </w:p>
    <w:p>
      <w:pPr>
        <w:pStyle w:val="33"/>
        <w:rPr>
          <w:rFonts w:hint="default"/>
        </w:rPr>
      </w:pPr>
      <w:r>
        <w:rPr>
          <w:rFonts w:hint="eastAsia"/>
        </w:rPr>
        <w:t>（３）安心して子どもを生み育てるための支援の充実</w:t>
      </w:r>
    </w:p>
    <w:p>
      <w:pPr>
        <w:pStyle w:val="0"/>
        <w:spacing w:line="355" w:lineRule="exact"/>
        <w:ind w:left="430" w:leftChars="100" w:hanging="220" w:hangingChars="100"/>
        <w:rPr>
          <w:rFonts w:hint="default"/>
          <w:sz w:val="22"/>
        </w:rPr>
      </w:pPr>
      <w:r>
        <w:rPr>
          <w:rFonts w:hint="eastAsia"/>
          <w:color w:val="000000" w:themeColor="text1"/>
          <w:sz w:val="22"/>
        </w:rPr>
        <w:t>①平成</w:t>
      </w:r>
      <w:r>
        <w:rPr>
          <w:rFonts w:hint="eastAsia"/>
          <w:color w:val="000000" w:themeColor="text1"/>
          <w:sz w:val="22"/>
        </w:rPr>
        <w:t>29</w:t>
      </w:r>
      <w:r>
        <w:rPr>
          <w:rFonts w:hint="eastAsia"/>
          <w:color w:val="000000" w:themeColor="text1"/>
          <w:sz w:val="22"/>
        </w:rPr>
        <w:t>年（</w:t>
      </w:r>
      <w:r>
        <w:rPr>
          <w:rFonts w:hint="eastAsia"/>
          <w:color w:val="000000" w:themeColor="text1"/>
          <w:sz w:val="22"/>
        </w:rPr>
        <w:t>2017</w:t>
      </w:r>
      <w:r>
        <w:rPr>
          <w:rFonts w:hint="eastAsia"/>
          <w:color w:val="000000" w:themeColor="text1"/>
          <w:sz w:val="22"/>
        </w:rPr>
        <w:t>）</w:t>
      </w:r>
      <w:r>
        <w:rPr>
          <w:rFonts w:hint="eastAsia"/>
          <w:color w:val="000000" w:themeColor="text1"/>
          <w:sz w:val="22"/>
        </w:rPr>
        <w:t>1</w:t>
      </w:r>
      <w:r>
        <w:rPr>
          <w:rFonts w:hint="eastAsia"/>
          <w:color w:val="000000" w:themeColor="text1"/>
          <w:sz w:val="22"/>
        </w:rPr>
        <w:t>月から中学</w:t>
      </w:r>
      <w:r>
        <w:rPr>
          <w:rFonts w:hint="eastAsia"/>
          <w:color w:val="000000" w:themeColor="text1"/>
          <w:sz w:val="22"/>
        </w:rPr>
        <w:t>3</w:t>
      </w:r>
      <w:r>
        <w:rPr>
          <w:rFonts w:hint="eastAsia"/>
          <w:color w:val="000000" w:themeColor="text1"/>
          <w:sz w:val="22"/>
        </w:rPr>
        <w:t>年生までの通院・入院の窓口支払いを無償化しており、令和</w:t>
      </w:r>
      <w:r>
        <w:rPr>
          <w:rFonts w:hint="eastAsia"/>
          <w:color w:val="000000" w:themeColor="text1"/>
          <w:sz w:val="22"/>
        </w:rPr>
        <w:t>4</w:t>
      </w:r>
      <w:r>
        <w:rPr>
          <w:rFonts w:hint="eastAsia"/>
          <w:color w:val="000000" w:themeColor="text1"/>
          <w:sz w:val="22"/>
        </w:rPr>
        <w:t>年</w:t>
      </w:r>
      <w:r>
        <w:rPr>
          <w:rFonts w:hint="eastAsia"/>
          <w:sz w:val="22"/>
        </w:rPr>
        <w:t>（</w:t>
      </w:r>
      <w:r>
        <w:rPr>
          <w:rFonts w:hint="eastAsia"/>
          <w:sz w:val="22"/>
        </w:rPr>
        <w:t>2022</w:t>
      </w:r>
      <w:r>
        <w:rPr>
          <w:rFonts w:hint="eastAsia"/>
          <w:sz w:val="22"/>
        </w:rPr>
        <w:t>）</w:t>
      </w:r>
      <w:r>
        <w:rPr>
          <w:rFonts w:hint="eastAsia"/>
          <w:color w:val="000000" w:themeColor="text1"/>
          <w:sz w:val="22"/>
        </w:rPr>
        <w:t>10</w:t>
      </w:r>
      <w:r>
        <w:rPr>
          <w:rFonts w:hint="eastAsia"/>
          <w:color w:val="000000" w:themeColor="text1"/>
          <w:sz w:val="22"/>
        </w:rPr>
        <w:t>月からは対象年齢を高校生（</w:t>
      </w:r>
      <w:r>
        <w:rPr>
          <w:rFonts w:hint="eastAsia"/>
          <w:color w:val="000000" w:themeColor="text1"/>
          <w:sz w:val="22"/>
        </w:rPr>
        <w:t>18</w:t>
      </w:r>
      <w:r>
        <w:rPr>
          <w:rFonts w:hint="eastAsia"/>
          <w:color w:val="000000" w:themeColor="text1"/>
          <w:sz w:val="22"/>
        </w:rPr>
        <w:t>歳）まで拡充を行います。また、沖縄県全域においても、</w:t>
      </w:r>
      <w:r>
        <w:rPr>
          <w:rFonts w:hint="eastAsia"/>
          <w:sz w:val="22"/>
        </w:rPr>
        <w:t>令和４年</w:t>
      </w:r>
      <w:r>
        <w:rPr>
          <w:rFonts w:hint="eastAsia"/>
          <w:color w:val="000000" w:themeColor="text1"/>
          <w:sz w:val="22"/>
        </w:rPr>
        <w:t>（</w:t>
      </w:r>
      <w:r>
        <w:rPr>
          <w:rFonts w:hint="eastAsia"/>
          <w:color w:val="000000" w:themeColor="text1"/>
          <w:sz w:val="22"/>
        </w:rPr>
        <w:t>2022</w:t>
      </w:r>
      <w:r>
        <w:rPr>
          <w:rFonts w:hint="eastAsia"/>
          <w:color w:val="000000" w:themeColor="text1"/>
          <w:sz w:val="22"/>
        </w:rPr>
        <w:t>）</w:t>
      </w:r>
      <w:r>
        <w:rPr>
          <w:rFonts w:hint="eastAsia"/>
          <w:sz w:val="22"/>
        </w:rPr>
        <w:t>４月から中学３年</w:t>
      </w:r>
      <w:r>
        <w:rPr>
          <w:rFonts w:hint="eastAsia"/>
          <w:color w:val="000000" w:themeColor="text1"/>
          <w:sz w:val="22"/>
        </w:rPr>
        <w:t>生</w:t>
      </w:r>
      <w:r>
        <w:rPr>
          <w:rFonts w:hint="eastAsia"/>
          <w:sz w:val="22"/>
        </w:rPr>
        <w:t>までの通院・入院において窓口支払いの無償化が開始されています。今後も子育て支援として医療費助成制度の継続が求められています。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②妊婦健診を定期的に受けることで母体の疾病又は異常の早期発見及び予防になっています。健診結果をもとに、リスクの高い妊婦に対して保健師・助産師による訪問や電話での相談等を行い、妊産婦の生活習慣に対する助言や出産に対する不安の解消を図りました。安全で安心な出産に向けて健診を定期的に受けることの意義を引き続き啓発していくことが必要です。</w:t>
      </w:r>
    </w:p>
    <w:p>
      <w:pPr>
        <w:pStyle w:val="0"/>
        <w:spacing w:line="355" w:lineRule="exact"/>
        <w:ind w:left="430" w:leftChars="100" w:hanging="220" w:hangingChars="100"/>
        <w:rPr>
          <w:rFonts w:hint="default"/>
          <w:sz w:val="22"/>
        </w:rPr>
      </w:pPr>
    </w:p>
    <w:p>
      <w:pPr>
        <w:pStyle w:val="33"/>
        <w:rPr>
          <w:rFonts w:hint="default"/>
        </w:rPr>
      </w:pPr>
      <w:r>
        <w:rPr>
          <w:rFonts w:hint="eastAsia"/>
        </w:rPr>
        <w:t>（４）子どもが安全・安心に過ごすことができる居場所づくり</w:t>
      </w:r>
    </w:p>
    <w:p>
      <w:pPr>
        <w:pStyle w:val="0"/>
        <w:spacing w:line="355" w:lineRule="exact"/>
        <w:ind w:left="430" w:leftChars="100" w:hanging="220" w:hangingChars="100"/>
        <w:rPr>
          <w:rFonts w:hint="default"/>
          <w:color w:val="000000" w:themeColor="text1"/>
          <w:sz w:val="22"/>
        </w:rPr>
      </w:pPr>
      <w:r>
        <w:rPr>
          <w:rFonts w:hint="eastAsia"/>
          <w:sz w:val="22"/>
        </w:rPr>
        <w:t>①子どもたちの居場所とし</w:t>
      </w:r>
      <w:r>
        <w:rPr>
          <w:rFonts w:hint="eastAsia"/>
          <w:color w:val="000000" w:themeColor="text1"/>
          <w:sz w:val="22"/>
        </w:rPr>
        <w:t>て、</w:t>
      </w:r>
      <w:r>
        <w:rPr>
          <w:rFonts w:hint="eastAsia"/>
          <w:sz w:val="22"/>
        </w:rPr>
        <w:t>児童館や学童クラブなどが利活用されています。</w:t>
      </w:r>
      <w:r>
        <w:rPr>
          <w:rFonts w:hint="eastAsia"/>
          <w:color w:val="000000" w:themeColor="text1"/>
          <w:sz w:val="22"/>
        </w:rPr>
        <w:t>学童クラブについて、児童扶養手当又は母子父子医療費助成を受給しているひとり親世帯等を対象に助成を行っています。引き続き放課後の居場所づくりについて、利用しやすい体制づくりが求められています。</w:t>
      </w:r>
    </w:p>
    <w:p>
      <w:pPr>
        <w:pStyle w:val="0"/>
        <w:spacing w:line="355" w:lineRule="exact"/>
        <w:ind w:left="210" w:leftChars="100"/>
        <w:rPr>
          <w:rFonts w:hint="default"/>
          <w:sz w:val="22"/>
        </w:rPr>
      </w:pPr>
    </w:p>
    <w:p>
      <w:pPr>
        <w:pStyle w:val="33"/>
        <w:rPr>
          <w:rFonts w:hint="default"/>
        </w:rPr>
      </w:pPr>
      <w:r>
        <w:rPr>
          <w:rFonts w:hint="eastAsia"/>
        </w:rPr>
        <w:t>（５）貧困の連鎖防止</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①町民アンケート調査において、健康・福祉分野の取組の満足度と重要度について質問し、その結果を整理したところ、「子どもの貧困、社会的孤立の防止に向けた支援体制」、「虐待、</w:t>
      </w:r>
      <w:r>
        <w:rPr>
          <w:rFonts w:hint="eastAsia"/>
          <w:color w:val="000000" w:themeColor="text1"/>
          <w:sz w:val="22"/>
        </w:rPr>
        <w:t>DV</w:t>
      </w:r>
      <w:r>
        <w:rPr>
          <w:rFonts w:hint="eastAsia"/>
          <w:color w:val="000000" w:themeColor="text1"/>
          <w:sz w:val="22"/>
        </w:rPr>
        <w:t>の相談窓口や通知義務の周知について」は、重要度は高いが満足度が低い結果となっており、重点的に強化する必要があると言えます。</w:t>
      </w:r>
    </w:p>
    <w:p>
      <w:pPr>
        <w:pStyle w:val="0"/>
        <w:spacing w:line="355" w:lineRule="exact"/>
        <w:ind w:left="430" w:leftChars="100" w:hanging="220" w:hangingChars="100"/>
        <w:rPr>
          <w:rFonts w:hint="default"/>
          <w:sz w:val="22"/>
        </w:rPr>
      </w:pPr>
    </w:p>
    <w:p>
      <w:pPr>
        <w:pStyle w:val="0"/>
        <w:widowControl w:val="1"/>
        <w:jc w:val="left"/>
        <w:rPr>
          <w:rFonts w:hint="default"/>
          <w:sz w:val="18"/>
        </w:rPr>
      </w:pPr>
      <w:r>
        <w:rPr>
          <w:rFonts w:hint="default"/>
          <w:sz w:val="18"/>
        </w:rPr>
        <w:br w:type="page"/>
      </w:r>
    </w:p>
    <w:p>
      <w:pPr>
        <w:pStyle w:val="0"/>
        <w:rPr>
          <w:rFonts w:hint="default"/>
        </w:rPr>
      </w:pPr>
      <w:r>
        <w:rPr>
          <w:rFonts w:hint="eastAsia"/>
        </w:rPr>
        <w:t>まちづくり目標３．ちむぐくるでともにつくる福祉と健康のまちの満足度と重要度（ポートフォリオ分析結果）</w:t>
      </w:r>
    </w:p>
    <w:p>
      <w:pPr>
        <w:pStyle w:val="0"/>
        <w:spacing w:line="355" w:lineRule="exact"/>
        <w:ind w:left="420" w:leftChars="100" w:hanging="210" w:hangingChars="100"/>
        <w:rPr>
          <w:rFonts w:hint="default"/>
          <w:sz w:val="22"/>
        </w:rPr>
      </w:pPr>
      <w:r>
        <w:rPr>
          <w:rFonts w:hint="default"/>
        </w:rPr>
        <w:drawing>
          <wp:anchor distT="0" distB="0" distL="114300" distR="114300" simplePos="0" relativeHeight="9" behindDoc="0" locked="0" layoutInCell="1" hidden="0" allowOverlap="1">
            <wp:simplePos x="0" y="0"/>
            <wp:positionH relativeFrom="margin">
              <wp:align>left</wp:align>
            </wp:positionH>
            <wp:positionV relativeFrom="paragraph">
              <wp:posOffset>9525</wp:posOffset>
            </wp:positionV>
            <wp:extent cx="5479415" cy="3276600"/>
            <wp:effectExtent l="0" t="0" r="0" b="0"/>
            <wp:wrapNone/>
            <wp:docPr id="1270" name="Picture 12"/>
            <a:graphic xmlns:a="http://schemas.openxmlformats.org/drawingml/2006/main">
              <a:graphicData uri="http://schemas.openxmlformats.org/drawingml/2006/picture">
                <pic:pic xmlns:pic="http://schemas.openxmlformats.org/drawingml/2006/picture">
                  <pic:nvPicPr>
                    <pic:cNvPr id="1270" name="Picture 12"/>
                    <pic:cNvPicPr>
                      <a:picLocks noChangeAspect="1" noChangeArrowheads="1"/>
                    </pic:cNvPicPr>
                  </pic:nvPicPr>
                  <pic:blipFill>
                    <a:blip r:embed="rId118"/>
                    <a:srcRect t="3075" r="6161"/>
                    <a:stretch>
                      <a:fillRect/>
                    </a:stretch>
                  </pic:blipFill>
                  <pic:spPr>
                    <a:xfrm>
                      <a:off x="0" y="0"/>
                      <a:ext cx="5479415" cy="3276600"/>
                    </a:xfrm>
                    <a:prstGeom prst="rect">
                      <a:avLst/>
                    </a:prstGeom>
                    <a:noFill/>
                    <a:ln>
                      <a:noFill/>
                    </a:ln>
                  </pic:spPr>
                </pic:pic>
              </a:graphicData>
            </a:graphic>
          </wp:anchor>
        </w:drawing>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jc w:val="right"/>
        <w:rPr>
          <w:rFonts w:hint="default"/>
          <w:sz w:val="18"/>
        </w:rPr>
      </w:pPr>
      <w:r>
        <w:rPr>
          <w:rFonts w:hint="default"/>
          <w:sz w:val="18"/>
        </w:rPr>
        <w:t>出典：</w:t>
      </w:r>
      <w:r>
        <w:rPr>
          <w:rFonts w:hint="eastAsia"/>
          <w:sz w:val="18"/>
        </w:rPr>
        <w:t>南風原町総合計画アンケート調査</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r>
        <w:rPr>
          <w:rFonts w:hint="default"/>
          <w:sz w:val="22"/>
        </w:rPr>
        <w:t>②</w:t>
      </w:r>
      <w:r>
        <w:rPr>
          <w:rFonts w:hint="eastAsia"/>
          <w:sz w:val="22"/>
        </w:rPr>
        <w:t>子どもの貧困は、社会的孤立・排除、不適切な養育環境・虐待、低い自己肯定感、低学力・低学歴などが経済的貧困と重なることで、子どもの生活や成長に影響を与え、</w:t>
      </w:r>
      <w:r>
        <w:rPr>
          <w:rFonts w:hint="eastAsia"/>
          <w:color w:val="000000" w:themeColor="text1"/>
          <w:sz w:val="22"/>
        </w:rPr>
        <w:t>若年妊娠や次世代の貧困の連鎖</w:t>
      </w:r>
      <w:r>
        <w:rPr>
          <w:rFonts w:hint="eastAsia"/>
          <w:sz w:val="22"/>
        </w:rPr>
        <w:t>が見受けられます。</w:t>
      </w:r>
      <w:r>
        <w:rPr>
          <w:rFonts w:hint="eastAsia"/>
          <w:color w:val="000000" w:themeColor="text1"/>
          <w:sz w:val="22"/>
        </w:rPr>
        <w:t>本町では、生活困窮世帯の子や若年妊産婦を対象に「子ども元気</w:t>
      </w:r>
      <w:r>
        <w:rPr>
          <w:rFonts w:hint="eastAsia"/>
          <w:color w:val="000000" w:themeColor="text1"/>
          <w:sz w:val="22"/>
        </w:rPr>
        <w:t>ROOM</w:t>
      </w:r>
      <w:r>
        <w:rPr>
          <w:rFonts w:hint="eastAsia"/>
          <w:color w:val="000000" w:themeColor="text1"/>
          <w:sz w:val="22"/>
        </w:rPr>
        <w:t>（子どもの居場所）」、「ママ笑</w:t>
      </w:r>
      <w:r>
        <w:rPr>
          <w:rFonts w:hint="eastAsia"/>
          <w:color w:val="000000" w:themeColor="text1"/>
          <w:sz w:val="22"/>
        </w:rPr>
        <w:t>room</w:t>
      </w:r>
      <w:r>
        <w:rPr>
          <w:rFonts w:hint="eastAsia"/>
          <w:color w:val="000000" w:themeColor="text1"/>
          <w:sz w:val="22"/>
        </w:rPr>
        <w:t>（若年妊産婦の居場所）」等で必要な支援を提供しています。今後も、</w:t>
      </w:r>
      <w:r>
        <w:rPr>
          <w:rFonts w:hint="eastAsia"/>
          <w:sz w:val="22"/>
        </w:rPr>
        <w:t>引きこもり、登校しぶり、青少年の非行、</w:t>
      </w:r>
      <w:r>
        <w:rPr>
          <w:rFonts w:hint="eastAsia"/>
          <w:sz w:val="22"/>
        </w:rPr>
        <w:t>DV</w:t>
      </w:r>
      <w:r>
        <w:rPr>
          <w:rFonts w:hint="eastAsia"/>
          <w:sz w:val="22"/>
        </w:rPr>
        <w:t>や虐待、社会的孤立などの防止については、対象者の家庭環境を含めできる限り早い段階から包括的な支援が</w:t>
      </w:r>
      <w:r>
        <w:rPr>
          <w:rFonts w:hint="eastAsia"/>
          <w:color w:val="000000" w:themeColor="text1"/>
          <w:sz w:val="22"/>
        </w:rPr>
        <w:t>必要です。また、</w:t>
      </w:r>
      <w:r>
        <w:rPr>
          <w:rFonts w:hint="eastAsia"/>
          <w:sz w:val="22"/>
        </w:rPr>
        <w:t>子どもへの支援を充実するため、子ども元気支援員や児童厚生員、放課後児童支援員などへ資質向上を図る研修が求められています。</w:t>
      </w:r>
    </w:p>
    <w:p>
      <w:pPr>
        <w:pStyle w:val="0"/>
        <w:spacing w:line="355" w:lineRule="exact"/>
        <w:ind w:left="430" w:leftChars="100" w:hanging="220" w:hangingChars="100"/>
        <w:rPr>
          <w:rFonts w:hint="default"/>
          <w:sz w:val="22"/>
        </w:rPr>
      </w:pPr>
      <w:r>
        <w:rPr>
          <w:rFonts w:hint="eastAsia"/>
          <w:sz w:val="22"/>
        </w:rPr>
        <w:t>③要保護児童等対策地域協議会では、関係機関連携により支援を必要とする児童等の対応を行っています。要保護児童等対策地域協議会に</w:t>
      </w:r>
      <w:r>
        <w:rPr>
          <w:rFonts w:hint="eastAsia"/>
          <w:color w:val="000000" w:themeColor="text1"/>
          <w:sz w:val="22"/>
        </w:rPr>
        <w:t>あげられる</w:t>
      </w:r>
      <w:r>
        <w:rPr>
          <w:rFonts w:hint="eastAsia"/>
          <w:sz w:val="22"/>
        </w:rPr>
        <w:t>案件を将来的に減らすよう、根本的な施策が必要となります。</w:t>
      </w:r>
    </w:p>
    <w:p>
      <w:pPr>
        <w:pStyle w:val="0"/>
        <w:widowControl w:val="1"/>
        <w:spacing w:line="355" w:lineRule="exact"/>
        <w:jc w:val="left"/>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（１）待機児童の解消</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こども課、学校教育課</w:t>
            </w:r>
          </w:p>
        </w:tc>
      </w:tr>
    </w:tbl>
    <w:p>
      <w:pPr>
        <w:pStyle w:val="0"/>
        <w:spacing w:line="355" w:lineRule="exact"/>
        <w:ind w:left="430" w:leftChars="100" w:hanging="220" w:hangingChars="100"/>
        <w:rPr>
          <w:rFonts w:hint="default"/>
          <w:sz w:val="22"/>
        </w:rPr>
      </w:pPr>
      <w:r>
        <w:rPr>
          <w:rFonts w:hint="eastAsia"/>
          <w:sz w:val="22"/>
        </w:rPr>
        <w:t>①新たな保育所の整備、保育所の分園や増改築・改修、</w:t>
      </w:r>
      <w:r>
        <w:rPr>
          <w:rFonts w:hint="eastAsia"/>
          <w:color w:val="000000" w:themeColor="text1"/>
          <w:sz w:val="22"/>
        </w:rPr>
        <w:t>保育士の確保、</w:t>
      </w:r>
      <w:r>
        <w:rPr>
          <w:rFonts w:hint="eastAsia"/>
          <w:sz w:val="22"/>
        </w:rPr>
        <w:t>既存保育所定員の見直し等により、保育を必要とする需要に対して保育定員の確保を図ります。</w:t>
      </w:r>
    </w:p>
    <w:p>
      <w:pPr>
        <w:pStyle w:val="0"/>
        <w:spacing w:line="355" w:lineRule="exact"/>
        <w:ind w:left="430" w:leftChars="100" w:hanging="220" w:hangingChars="100"/>
        <w:rPr>
          <w:rFonts w:hint="default"/>
          <w:sz w:val="22"/>
        </w:rPr>
      </w:pPr>
      <w:r>
        <w:rPr>
          <w:rFonts w:hint="eastAsia"/>
          <w:sz w:val="22"/>
        </w:rPr>
        <w:t>②小規模保育事業により、低年齢児</w:t>
      </w:r>
      <w:r>
        <w:rPr>
          <w:rFonts w:hint="eastAsia"/>
          <w:sz w:val="22"/>
        </w:rPr>
        <w:t>(</w:t>
      </w:r>
      <w:r>
        <w:rPr>
          <w:rFonts w:hint="eastAsia"/>
          <w:sz w:val="22"/>
        </w:rPr>
        <w:t>０歳～２歳</w:t>
      </w:r>
      <w:r>
        <w:rPr>
          <w:rFonts w:hint="eastAsia"/>
          <w:sz w:val="22"/>
        </w:rPr>
        <w:t>)</w:t>
      </w:r>
      <w:r>
        <w:rPr>
          <w:rFonts w:hint="eastAsia"/>
          <w:sz w:val="22"/>
        </w:rPr>
        <w:t>の受け入れ枠の確保を図ります。</w:t>
      </w:r>
    </w:p>
    <w:p>
      <w:pPr>
        <w:pStyle w:val="0"/>
        <w:spacing w:line="355" w:lineRule="exact"/>
        <w:ind w:left="430" w:leftChars="100" w:hanging="220" w:hangingChars="100"/>
        <w:rPr>
          <w:rFonts w:hint="default"/>
          <w:sz w:val="22"/>
        </w:rPr>
      </w:pPr>
      <w:r>
        <w:rPr>
          <w:rFonts w:hint="eastAsia"/>
          <w:sz w:val="22"/>
        </w:rPr>
        <w:t>③公立幼稚園における</w:t>
      </w:r>
      <w:r>
        <w:rPr>
          <w:rFonts w:hint="eastAsia"/>
          <w:color w:val="000000" w:themeColor="text1"/>
          <w:sz w:val="22"/>
        </w:rPr>
        <w:t>教諭の人員確保、</w:t>
      </w:r>
      <w:r>
        <w:rPr>
          <w:rFonts w:hint="eastAsia"/>
          <w:sz w:val="22"/>
        </w:rPr>
        <w:t>複数年保育の実施、土曜日の一時預かりの実施など保護者ニーズへの対応を継続して行います。</w:t>
      </w:r>
    </w:p>
    <w:p>
      <w:pPr>
        <w:pStyle w:val="0"/>
        <w:spacing w:line="355" w:lineRule="exact"/>
        <w:ind w:left="430" w:leftChars="100" w:hanging="220" w:hangingChars="100"/>
        <w:rPr>
          <w:rFonts w:hint="default"/>
          <w:sz w:val="22"/>
        </w:rPr>
      </w:pPr>
      <w:r>
        <w:rPr>
          <w:rFonts w:hint="eastAsia"/>
          <w:sz w:val="22"/>
        </w:rPr>
        <w:t>④認定こども園については、本町の保育・教育について総合的な見地から検討します。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（２）各種保育サービスの充実</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こども課、国保年金課、学校教育課</w:t>
            </w:r>
          </w:p>
        </w:tc>
      </w:tr>
    </w:tbl>
    <w:p>
      <w:pPr>
        <w:pStyle w:val="0"/>
        <w:spacing w:line="355" w:lineRule="exact"/>
        <w:ind w:left="430" w:leftChars="100" w:hanging="220" w:hangingChars="100"/>
        <w:rPr>
          <w:rFonts w:hint="default"/>
          <w:sz w:val="22"/>
        </w:rPr>
      </w:pPr>
      <w:r>
        <w:rPr>
          <w:rFonts w:hint="eastAsia"/>
          <w:sz w:val="22"/>
        </w:rPr>
        <w:t>①地域に暮らすすべての子育て世帯の支援を充実するため、地域子ども・子育て支援事業の各種事業について、ニーズに基づく見込み量の確保を図り、安心して子育てできる環境整備を</w:t>
      </w:r>
      <w:r>
        <w:rPr>
          <w:rFonts w:hint="eastAsia"/>
          <w:color w:val="000000" w:themeColor="text1"/>
          <w:sz w:val="22"/>
        </w:rPr>
        <w:t>推進します</w:t>
      </w:r>
      <w:r>
        <w:rPr>
          <w:rFonts w:hint="eastAsia"/>
          <w:sz w:val="22"/>
        </w:rPr>
        <w:t>。</w:t>
      </w:r>
    </w:p>
    <w:p>
      <w:pPr>
        <w:pStyle w:val="0"/>
        <w:spacing w:line="355" w:lineRule="exact"/>
        <w:ind w:left="430" w:leftChars="100" w:hanging="220" w:hangingChars="100"/>
        <w:rPr>
          <w:rFonts w:hint="default"/>
          <w:sz w:val="22"/>
        </w:rPr>
      </w:pPr>
      <w:r>
        <w:rPr>
          <w:rFonts w:hint="eastAsia"/>
          <w:sz w:val="22"/>
        </w:rPr>
        <w:t>②幼稚園教諭や保育士の研修、幼稚園教諭や保育士同士の交流、情報交換等を通じて、幼児期の教育・保育の質の向上を図ります。</w:t>
      </w:r>
    </w:p>
    <w:p>
      <w:pPr>
        <w:pStyle w:val="0"/>
        <w:spacing w:line="355" w:lineRule="exact"/>
        <w:ind w:left="430" w:leftChars="100" w:hanging="220" w:hangingChars="100"/>
        <w:rPr>
          <w:rFonts w:hint="default"/>
          <w:sz w:val="22"/>
        </w:rPr>
      </w:pPr>
      <w:r>
        <w:rPr>
          <w:rFonts w:hint="eastAsia"/>
          <w:sz w:val="22"/>
        </w:rPr>
        <w:t>③子育て支援員を活用し、保護者の保育ニーズに沿った子育て支援サービスの情報について提供を行います。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（３）安心して子どもを生み育てるための支援の充実</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こども課、国保年金課、学校教育課</w:t>
            </w:r>
          </w:p>
        </w:tc>
      </w:tr>
    </w:tbl>
    <w:p>
      <w:pPr>
        <w:pStyle w:val="0"/>
        <w:spacing w:line="355" w:lineRule="exact"/>
        <w:ind w:left="430" w:leftChars="100" w:hanging="220" w:hangingChars="100"/>
        <w:rPr>
          <w:rFonts w:hint="default"/>
          <w:sz w:val="22"/>
        </w:rPr>
      </w:pPr>
      <w:r>
        <w:rPr>
          <w:rFonts w:hint="eastAsia"/>
          <w:sz w:val="22"/>
        </w:rPr>
        <w:t>①各関係機関が情報を共有し、地域での子育てネットワークの構築を図ります。</w:t>
      </w:r>
    </w:p>
    <w:p>
      <w:pPr>
        <w:pStyle w:val="0"/>
        <w:spacing w:line="355" w:lineRule="exact"/>
        <w:ind w:left="430" w:leftChars="100" w:hanging="220" w:hangingChars="100"/>
        <w:rPr>
          <w:rFonts w:hint="default"/>
          <w:sz w:val="22"/>
        </w:rPr>
      </w:pPr>
      <w:r>
        <w:rPr>
          <w:rFonts w:hint="eastAsia"/>
          <w:sz w:val="22"/>
        </w:rPr>
        <w:t>②子育て中の保護者同士の交流の場、情報交換の場として、各字公民館等での子育てサロン、保育園の子育て支援センターなどを中心に、保護者同士が交流しやすい場づくりを</w:t>
      </w:r>
      <w:r>
        <w:rPr>
          <w:rFonts w:hint="eastAsia"/>
          <w:color w:val="000000" w:themeColor="text1"/>
          <w:sz w:val="22"/>
        </w:rPr>
        <w:t>推進します</w:t>
      </w:r>
      <w:r>
        <w:rPr>
          <w:rFonts w:hint="eastAsia"/>
          <w:sz w:val="22"/>
        </w:rPr>
        <w:t>。</w:t>
      </w:r>
    </w:p>
    <w:p>
      <w:pPr>
        <w:pStyle w:val="0"/>
        <w:spacing w:line="355" w:lineRule="exact"/>
        <w:ind w:left="430" w:leftChars="100" w:hanging="220" w:hangingChars="100"/>
        <w:rPr>
          <w:rFonts w:hint="default"/>
          <w:sz w:val="22"/>
        </w:rPr>
      </w:pPr>
      <w:r>
        <w:rPr>
          <w:rFonts w:hint="eastAsia"/>
          <w:sz w:val="22"/>
        </w:rPr>
        <w:t>③子どもの健やかな成長を支えるため、高校生（</w:t>
      </w:r>
      <w:r>
        <w:rPr>
          <w:rFonts w:hint="eastAsia"/>
          <w:sz w:val="22"/>
        </w:rPr>
        <w:t>18</w:t>
      </w:r>
      <w:r>
        <w:rPr>
          <w:rFonts w:hint="eastAsia"/>
          <w:sz w:val="22"/>
        </w:rPr>
        <w:t>歳）までの医療費無料化と、医療費の自己負担分を病院で支払わずに済む制度（現物給付）を継続します。</w:t>
      </w:r>
    </w:p>
    <w:p>
      <w:pPr>
        <w:pStyle w:val="0"/>
        <w:spacing w:line="355" w:lineRule="exact"/>
        <w:ind w:left="430" w:leftChars="100" w:hanging="220" w:hangingChars="100"/>
        <w:rPr>
          <w:rFonts w:hint="default"/>
          <w:sz w:val="22"/>
        </w:rPr>
      </w:pPr>
      <w:r>
        <w:rPr>
          <w:rFonts w:hint="eastAsia"/>
          <w:sz w:val="22"/>
        </w:rPr>
        <w:t>④子育て世帯が子どもの保育・教育、健康等のサービスに関する情報を手軽に入手できるよう、情報発信の再構築を図ります。</w:t>
      </w:r>
    </w:p>
    <w:p>
      <w:pPr>
        <w:pStyle w:val="0"/>
        <w:spacing w:line="355" w:lineRule="exact"/>
        <w:ind w:left="430" w:leftChars="100" w:hanging="220" w:hangingChars="100"/>
        <w:rPr>
          <w:rFonts w:hint="default"/>
          <w:sz w:val="22"/>
        </w:rPr>
      </w:pPr>
      <w:r>
        <w:rPr>
          <w:rFonts w:hint="eastAsia"/>
          <w:sz w:val="22"/>
        </w:rPr>
        <w:t>⑤妊婦健診や乳幼児健診等の保健指導や栄養指導を通して、保護者の健康とともに子どもの成長、発達に応じた対応について学ぶ機会を提供し、育児不安の軽減</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⑥町社会福祉協議会が実施しているファミリーサポートセンター事業を有効活用し、子育てを支援します。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（４）子どもが安全・安心に過ごすことができる居場所づくり</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こども課、学校教育課、生涯学習文化課</w:t>
            </w:r>
          </w:p>
        </w:tc>
      </w:tr>
    </w:tbl>
    <w:p>
      <w:pPr>
        <w:pStyle w:val="0"/>
        <w:spacing w:line="355" w:lineRule="exact"/>
        <w:ind w:left="430" w:leftChars="100" w:hanging="220" w:hangingChars="100"/>
        <w:rPr>
          <w:rFonts w:hint="default"/>
          <w:sz w:val="22"/>
        </w:rPr>
      </w:pPr>
      <w:r>
        <w:rPr>
          <w:rFonts w:hint="eastAsia"/>
          <w:sz w:val="22"/>
        </w:rPr>
        <w:t>①新・放課後子ども総合プランの推進</w:t>
      </w:r>
      <w:r>
        <w:rPr>
          <w:rFonts w:hint="eastAsia"/>
          <w:color w:val="000000" w:themeColor="text1"/>
          <w:sz w:val="22"/>
        </w:rPr>
        <w:t>、学童クラブの充実、各字</w:t>
      </w:r>
      <w:r>
        <w:rPr>
          <w:rFonts w:hint="eastAsia"/>
          <w:sz w:val="22"/>
        </w:rPr>
        <w:t>公民館等や児童館等の地域資源を活用した放課後の居場所づくり、遊び場の</w:t>
      </w:r>
      <w:r>
        <w:rPr>
          <w:rFonts w:hint="eastAsia"/>
          <w:color w:val="000000" w:themeColor="text1"/>
          <w:sz w:val="22"/>
        </w:rPr>
        <w:t>拡充により、放課後の子どもの安全・安心な居場所を確保します。</w:t>
      </w:r>
    </w:p>
    <w:p>
      <w:pPr>
        <w:pStyle w:val="0"/>
        <w:spacing w:line="355" w:lineRule="exact"/>
        <w:ind w:left="430" w:leftChars="100" w:hanging="220" w:hangingChars="100"/>
        <w:rPr>
          <w:rFonts w:hint="default"/>
          <w:sz w:val="22"/>
        </w:rPr>
      </w:pPr>
      <w:r>
        <w:rPr>
          <w:rFonts w:hint="eastAsia"/>
          <w:sz w:val="22"/>
        </w:rPr>
        <w:t>②学童クラブについて、</w:t>
      </w:r>
      <w:r>
        <w:rPr>
          <w:rFonts w:hint="eastAsia"/>
          <w:color w:val="000000" w:themeColor="text1"/>
          <w:sz w:val="22"/>
        </w:rPr>
        <w:t>児童扶養手当又は母子父子医療費助成を受給している</w:t>
      </w:r>
      <w:r>
        <w:rPr>
          <w:rFonts w:hint="eastAsia"/>
          <w:sz w:val="22"/>
        </w:rPr>
        <w:t>ひとり親世帯等への助成を継続して行います。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③退職教諭・大学生・地域の方からなる学校支援ボランティア等を活用した居場所の充実を図ります。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（５）貧困の連鎖防止</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こども課、学校教育課</w:t>
            </w:r>
          </w:p>
        </w:tc>
      </w:tr>
    </w:tbl>
    <w:p>
      <w:pPr>
        <w:pStyle w:val="0"/>
        <w:spacing w:line="355" w:lineRule="exact"/>
        <w:ind w:left="430" w:leftChars="100" w:hanging="220" w:hangingChars="100"/>
        <w:rPr>
          <w:rFonts w:hint="default"/>
          <w:sz w:val="22"/>
        </w:rPr>
      </w:pPr>
      <w:r>
        <w:rPr>
          <w:rFonts w:hint="eastAsia"/>
          <w:sz w:val="22"/>
        </w:rPr>
        <w:t>①行政や町社会福祉協議会、関係機関、警察署、学童クラブ、</w:t>
      </w:r>
      <w:r>
        <w:rPr>
          <w:rFonts w:hint="eastAsia"/>
          <w:sz w:val="22"/>
        </w:rPr>
        <w:t>NPO</w:t>
      </w:r>
      <w:r>
        <w:rPr>
          <w:rFonts w:hint="eastAsia"/>
          <w:sz w:val="22"/>
        </w:rPr>
        <w:t>等と連携し、子どもの貧困及び社会的孤立防止に向け、子ども及びその家庭に対して生活指導、学習支援、食事の提供、キャリア形成、生活支援、見守りなど包括的な支援を実施します。</w:t>
      </w:r>
    </w:p>
    <w:p>
      <w:pPr>
        <w:pStyle w:val="0"/>
        <w:spacing w:line="355" w:lineRule="exact"/>
        <w:ind w:left="430" w:leftChars="100" w:hanging="220" w:hangingChars="100"/>
        <w:rPr>
          <w:rFonts w:hint="default"/>
          <w:sz w:val="22"/>
        </w:rPr>
      </w:pPr>
      <w:r>
        <w:rPr>
          <w:rFonts w:hint="eastAsia"/>
          <w:sz w:val="22"/>
        </w:rPr>
        <w:t>②子ども元気支援員や児童厚生員、放課後児童支援員など、子どもの支援に関わる方への研修を行い、関係機関連携を図ります。</w:t>
      </w:r>
    </w:p>
    <w:p>
      <w:pPr>
        <w:pStyle w:val="0"/>
        <w:spacing w:line="355" w:lineRule="exact"/>
        <w:ind w:left="430" w:leftChars="100" w:hanging="220" w:hangingChars="100"/>
        <w:rPr>
          <w:rFonts w:hint="default"/>
          <w:sz w:val="22"/>
        </w:rPr>
      </w:pPr>
      <w:r>
        <w:rPr>
          <w:rFonts w:hint="eastAsia"/>
          <w:sz w:val="22"/>
        </w:rPr>
        <w:t>③児童館の新たな利活用を図ります。</w:t>
      </w:r>
    </w:p>
    <w:p>
      <w:pPr>
        <w:pStyle w:val="0"/>
        <w:spacing w:line="355" w:lineRule="exact"/>
        <w:ind w:left="430" w:leftChars="100" w:hanging="220" w:hangingChars="100"/>
        <w:rPr>
          <w:rFonts w:hint="default"/>
          <w:sz w:val="22"/>
        </w:rPr>
      </w:pPr>
      <w:r>
        <w:rPr>
          <w:rFonts w:hint="eastAsia"/>
          <w:sz w:val="22"/>
        </w:rPr>
        <w:t>④就学援助制度における対象費目の拡充を検討します。</w:t>
      </w:r>
    </w:p>
    <w:p>
      <w:pPr>
        <w:pStyle w:val="0"/>
        <w:spacing w:line="355" w:lineRule="exact"/>
        <w:ind w:left="430" w:leftChars="100" w:hanging="220" w:hangingChars="100"/>
        <w:rPr>
          <w:rFonts w:hint="default"/>
          <w:sz w:val="22"/>
        </w:rPr>
      </w:pPr>
      <w:r>
        <w:rPr>
          <w:rFonts w:hint="eastAsia"/>
          <w:color w:val="000000" w:themeColor="text1"/>
          <w:sz w:val="22"/>
        </w:rPr>
        <w:t>⑤保護者の雇用の確保</w:t>
      </w:r>
      <w:r>
        <w:rPr>
          <w:rFonts w:hint="eastAsia"/>
          <w:sz w:val="22"/>
        </w:rPr>
        <w:t>に向け、関係機関との連携を図り、</w:t>
      </w:r>
      <w:r>
        <w:rPr>
          <w:rFonts w:hint="eastAsia"/>
          <w:color w:val="000000" w:themeColor="text1"/>
          <w:sz w:val="22"/>
        </w:rPr>
        <w:t>子どもとその世帯の支援を推進します。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○待機児童解消と保育基盤整備事業</w:t>
      </w:r>
    </w:p>
    <w:p>
      <w:pPr>
        <w:pStyle w:val="0"/>
        <w:spacing w:line="355" w:lineRule="exact"/>
        <w:ind w:left="430" w:leftChars="100" w:hanging="220" w:hangingChars="100"/>
        <w:rPr>
          <w:rFonts w:hint="default"/>
          <w:sz w:val="22"/>
          <w:shd w:val="pct15" w:color="auto" w:fill="FFFFFF"/>
        </w:rPr>
      </w:pPr>
      <w:r>
        <w:rPr>
          <w:rFonts w:hint="eastAsia"/>
          <w:sz w:val="22"/>
        </w:rPr>
        <w:t>○</w:t>
      </w:r>
      <w:r>
        <w:rPr>
          <w:rFonts w:hint="eastAsia"/>
          <w:color w:val="000000" w:themeColor="text1"/>
          <w:sz w:val="22"/>
        </w:rPr>
        <w:t>こども</w:t>
      </w:r>
      <w:r>
        <w:rPr>
          <w:rFonts w:hint="eastAsia"/>
          <w:sz w:val="22"/>
        </w:rPr>
        <w:t>医療費助成の充実事業</w:t>
      </w:r>
    </w:p>
    <w:p>
      <w:pPr>
        <w:pStyle w:val="0"/>
        <w:spacing w:line="355" w:lineRule="exact"/>
        <w:ind w:left="430" w:leftChars="100" w:hanging="220" w:hangingChars="100"/>
        <w:rPr>
          <w:rFonts w:hint="default"/>
          <w:sz w:val="22"/>
        </w:rPr>
      </w:pPr>
      <w:r>
        <w:rPr>
          <w:rFonts w:hint="eastAsia"/>
          <w:sz w:val="22"/>
        </w:rPr>
        <w:t>○利用者支援事業（地域子育て支援、一時保育、病児保育、延長保育など）</w:t>
      </w:r>
    </w:p>
    <w:p>
      <w:pPr>
        <w:pStyle w:val="0"/>
        <w:spacing w:line="355" w:lineRule="exact"/>
        <w:ind w:left="430" w:leftChars="100" w:hanging="220" w:hangingChars="100"/>
        <w:rPr>
          <w:rFonts w:hint="default"/>
          <w:sz w:val="22"/>
        </w:rPr>
      </w:pPr>
      <w:r>
        <w:rPr>
          <w:rFonts w:hint="eastAsia"/>
          <w:sz w:val="22"/>
        </w:rPr>
        <w:t>○放課後児童の居場所づくり支援事業</w:t>
      </w:r>
    </w:p>
    <w:p>
      <w:pPr>
        <w:pStyle w:val="0"/>
        <w:spacing w:line="355" w:lineRule="exact"/>
        <w:ind w:left="430" w:leftChars="100" w:hanging="220" w:hangingChars="100"/>
        <w:rPr>
          <w:rFonts w:hint="default"/>
          <w:sz w:val="22"/>
          <w:shd w:val="pct15" w:color="auto" w:fill="FFFFFF"/>
        </w:rPr>
      </w:pPr>
      <w:r>
        <w:rPr>
          <w:rFonts w:hint="eastAsia"/>
          <w:sz w:val="22"/>
        </w:rPr>
        <w:t>○子どもの貧困、社会的孤立の防止に向けた支援体制の構築事業</w:t>
      </w:r>
    </w:p>
    <w:p>
      <w:pPr>
        <w:pStyle w:val="0"/>
        <w:spacing w:line="355" w:lineRule="exact"/>
        <w:ind w:left="430" w:leftChars="100" w:hanging="220" w:hangingChars="100"/>
        <w:rPr>
          <w:rFonts w:hint="default"/>
          <w:sz w:val="22"/>
        </w:rPr>
      </w:pP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w:t>
            </w:r>
            <w:r>
              <w:rPr>
                <w:rFonts w:hint="eastAsia" w:ascii="Meiryo UI" w:hAnsi="Meiryo UI" w:eastAsia="Meiryo UI"/>
                <w:b w:val="1"/>
                <w:color w:val="FFFFFF" w:themeColor="background1"/>
              </w:rPr>
              <w:t>令和８</w:t>
            </w:r>
            <w:r>
              <w:rPr>
                <w:rFonts w:hint="default" w:ascii="Meiryo UI" w:hAnsi="Meiryo UI" w:eastAsia="Meiryo UI"/>
                <w:b w:val="1"/>
                <w:color w:val="FFFFFF" w:themeColor="background1"/>
              </w:rPr>
              <w:t>年度</w:t>
            </w:r>
            <w:r>
              <w:rPr>
                <w:rFonts w:hint="default" w:ascii="Meiryo UI" w:hAnsi="Meiryo UI" w:eastAsia="Meiryo UI"/>
                <w:b w:val="1"/>
              </w:rPr>
              <w:t>）の目標値</w:t>
            </w:r>
          </w:p>
        </w:tc>
      </w:tr>
      <w:tr>
        <w:trPr>
          <w:trHeight w:val="57"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187"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待機児童数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188</w:t>
            </w:r>
            <w:r>
              <w:rPr>
                <w:rFonts w:hint="eastAsia" w:ascii="Meiryo UI" w:hAnsi="Meiryo UI" w:eastAsia="Meiryo UI"/>
                <w:color w:val="000000" w:themeColor="text1"/>
              </w:rPr>
              <w:t>人</w:t>
            </w:r>
          </w:p>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w:t>
            </w:r>
            <w:r>
              <w:rPr>
                <w:rFonts w:hint="eastAsia" w:ascii="Meiryo UI" w:hAnsi="Meiryo UI" w:eastAsia="Meiryo UI"/>
                <w:color w:val="000000" w:themeColor="text1"/>
              </w:rPr>
              <w:t>H28.4.1</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rPr>
            </w:pPr>
            <w:r>
              <w:rPr>
                <w:rFonts w:hint="eastAsia" w:ascii="Meiryo UI" w:hAnsi="Meiryo UI" w:eastAsia="Meiryo UI"/>
              </w:rPr>
              <w:t>4</w:t>
            </w:r>
            <w:r>
              <w:rPr>
                <w:rFonts w:hint="default" w:ascii="Meiryo UI" w:hAnsi="Meiryo UI" w:eastAsia="Meiryo UI"/>
              </w:rPr>
              <w:t>0</w:t>
            </w:r>
            <w:r>
              <w:rPr>
                <w:rFonts w:hint="eastAsia" w:ascii="Meiryo UI" w:hAnsi="Meiryo UI" w:eastAsia="Meiryo UI"/>
              </w:rPr>
              <w:t>人</w:t>
            </w:r>
          </w:p>
          <w:p>
            <w:pPr>
              <w:pStyle w:val="22"/>
              <w:spacing w:line="355" w:lineRule="exact"/>
              <w:jc w:val="center"/>
              <w:rPr>
                <w:rFonts w:hint="default" w:ascii="Meiryo UI" w:hAnsi="Meiryo UI" w:eastAsia="Meiryo UI"/>
                <w:sz w:val="21"/>
              </w:rPr>
            </w:pPr>
            <w:r>
              <w:rPr>
                <w:rFonts w:hint="eastAsia" w:ascii="Meiryo UI" w:hAnsi="Meiryo UI" w:eastAsia="Meiryo UI"/>
              </w:rPr>
              <w:t>（</w:t>
            </w:r>
            <w:r>
              <w:rPr>
                <w:rFonts w:hint="eastAsia" w:ascii="Meiryo UI" w:hAnsi="Meiryo UI" w:eastAsia="Meiryo UI"/>
              </w:rPr>
              <w:t>R</w:t>
            </w:r>
            <w:r>
              <w:rPr>
                <w:rFonts w:hint="default" w:ascii="Meiryo UI" w:hAnsi="Meiryo UI" w:eastAsia="Meiryo UI"/>
              </w:rPr>
              <w:t>3.4.1</w:t>
            </w:r>
            <w:r>
              <w:rPr>
                <w:rFonts w:hint="eastAsia" w:ascii="Meiryo UI" w:hAnsi="Meiryo UI" w:eastAsia="Meiryo UI"/>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0</w:t>
            </w:r>
            <w:r>
              <w:rPr>
                <w:rFonts w:hint="eastAsia" w:ascii="Meiryo UI" w:hAnsi="Meiryo UI" w:eastAsia="Meiryo UI"/>
              </w:rPr>
              <w:t>人</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子育て支援の</w:t>
            </w:r>
            <w:r>
              <w:rPr>
                <w:rFonts w:hint="eastAsia" w:ascii="Meiryo UI" w:hAnsi="Meiryo UI" w:eastAsia="Meiryo UI"/>
                <w:color w:val="000000" w:themeColor="text1"/>
              </w:rPr>
              <w:t>取組</w:t>
            </w:r>
            <w:r>
              <w:rPr>
                <w:rFonts w:hint="eastAsia" w:ascii="Meiryo UI" w:hAnsi="Meiryo UI" w:eastAsia="Meiryo UI"/>
              </w:rPr>
              <w:t>について満足している町民の割合</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71</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81</w:t>
            </w:r>
            <w:r>
              <w:rPr>
                <w:rFonts w:hint="eastAsia" w:ascii="Meiryo UI" w:hAnsi="Meiryo UI" w:eastAsia="Meiryo UI"/>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85</w:t>
            </w:r>
            <w:r>
              <w:rPr>
                <w:rFonts w:hint="eastAsia" w:ascii="Meiryo UI" w:hAnsi="Meiryo UI" w:eastAsia="Meiryo UI"/>
              </w:rPr>
              <w:t>％</w:t>
            </w:r>
          </w:p>
        </w:tc>
      </w:tr>
    </w:tbl>
    <w:p>
      <w:pPr>
        <w:pStyle w:val="0"/>
        <w:widowControl w:val="1"/>
        <w:spacing w:line="355" w:lineRule="exact"/>
        <w:jc w:val="left"/>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sz w:val="22"/>
              </w:rPr>
              <mc:AlternateContent>
                <mc:Choice Requires="wpg">
                  <w:drawing>
                    <wp:anchor distT="0" distB="0" distL="114300" distR="114300" simplePos="0" relativeHeight="100" behindDoc="0" locked="0" layoutInCell="1" hidden="0" allowOverlap="1">
                      <wp:simplePos x="0" y="0"/>
                      <wp:positionH relativeFrom="margin">
                        <wp:posOffset>3582035</wp:posOffset>
                      </wp:positionH>
                      <wp:positionV relativeFrom="page">
                        <wp:posOffset>328930</wp:posOffset>
                      </wp:positionV>
                      <wp:extent cx="1762125" cy="503555"/>
                      <wp:effectExtent l="0" t="0" r="0" b="0"/>
                      <wp:wrapNone/>
                      <wp:docPr id="1271" name="グループ化 13"/>
                      <a:graphic xmlns:a="http://schemas.openxmlformats.org/drawingml/2006/main">
                        <a:graphicData uri="http://schemas.microsoft.com/office/word/2010/wordprocessingGroup">
                          <wpg:wgp>
                            <wpg:cNvGrpSpPr/>
                            <wpg:grpSpPr>
                              <a:xfrm>
                                <a:off x="0" y="0"/>
                                <a:ext cx="1762125" cy="503555"/>
                                <a:chOff x="0" y="-1"/>
                                <a:chExt cx="1763018" cy="504234"/>
                              </a:xfrm>
                            </wpg:grpSpPr>
                            <wps:wsp>
                              <wps:cNvPr id="1272" name="テキスト ボックス 39"/>
                              <wps:cNvSpPr txBox="1"/>
                              <wps:spPr>
                                <a:xfrm>
                                  <a:off x="0" y="23750"/>
                                  <a:ext cx="1205841" cy="355444"/>
                                </a:xfrm>
                                <a:prstGeom prst="rect">
                                  <a:avLst/>
                                </a:prstGeom>
                                <a:noFill/>
                                <a:ln w="6350">
                                  <a:noFill/>
                                </a:ln>
                              </wps:spPr>
                              <wps:txbx>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wps:txbx>
                              <wps:bodyPr rot="0" vertOverflow="overflow" horzOverflow="overflow" wrap="square" numCol="1" spcCol="0" rtlCol="0" fromWordArt="0" anchor="ctr" anchorCtr="0" forceAA="0" compatLnSpc="1"/>
                            </wps:wsp>
                            <pic:pic xmlns:pic="http://schemas.openxmlformats.org/drawingml/2006/picture">
                              <pic:nvPicPr>
                                <pic:cNvPr id="1273" name="図 12"/>
                                <pic:cNvPicPr>
                                  <a:picLocks noChangeAspect="1"/>
                                </pic:cNvPicPr>
                              </pic:nvPicPr>
                              <pic:blipFill>
                                <a:blip r:embed="rId100"/>
                                <a:stretch>
                                  <a:fillRect/>
                                </a:stretch>
                              </pic:blipFill>
                              <pic:spPr>
                                <a:xfrm>
                                  <a:off x="1258784" y="-1"/>
                                  <a:ext cx="504234" cy="504234"/>
                                </a:xfrm>
                                <a:prstGeom prst="rect">
                                  <a:avLst/>
                                </a:prstGeom>
                              </pic:spPr>
                            </pic:pic>
                          </wpg:wgp>
                        </a:graphicData>
                      </a:graphic>
                    </wp:anchor>
                  </w:drawing>
                </mc:Choice>
                <mc:Fallback>
                  <w:pict>
                    <v:group id="グループ化 13" style="mso-wrap-distance-right:9pt;mso-wrap-distance-bottom:0pt;margin-top:25.9pt;mso-position-vertical-relative:page;mso-position-horizontal-relative:margin;position:absolute;height:39.65pt;mso-wrap-distance-top:0pt;width:138.75pt;mso-wrap-distance-left:9pt;margin-left:282.05pt;z-index:100;" coordsize="1763018,504234" coordorigin="0,-1" o:spid="_x0000_s1271" o:allowincell="t" o:allowoverlap="t">
                      <v:shapetype id="_x0000_t202" coordsize="21600,21600" o:spt="202" path="m,l,21600r21600,l21600,xe">
                        <v:stroke joinstyle="miter"/>
                        <v:path gradientshapeok="t" o:connecttype="rect"/>
                      </v:shapetype>
                      <v:shape id="テキスト ボックス 39" style="height:355444;width:1205841;top:23750;left:0;v-text-anchor:middle;position:absolute;" o:spid="_x0000_s1272" filled="f" stroked="f" strokeweight="0.5pt" o:spt="202" type="#_x0000_t202">
                        <v:fill/>
                        <v:textbox style="layout-flow:horizontal;">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v:textbox>
                        <v:imagedata o:title=""/>
                        <w10:wrap type="none" anchorx="margin" anchory="pag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504234;width:504234;top:-1;left:1258784;position:absolute;" o:spid="_x0000_s1273" filled="f" stroked="f" o:spt="75" type="#_x0000_t75">
                        <v:fill/>
                        <v:imagedata o:title="" r:id="rId100"/>
                        <w10:wrap type="none" anchorx="margin" anchory="page"/>
                      </v:shape>
                      <w10:wrap type="none" anchorx="margin" anchory="page"/>
                    </v:group>
                  </w:pict>
                </mc:Fallback>
              </mc:AlternateContent>
            </w:r>
            <w:r>
              <w:rPr>
                <w:rFonts w:hint="eastAsia"/>
                <w:b w:val="1"/>
                <w:sz w:val="24"/>
              </w:rPr>
              <w:t>個別計画</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○第二次南風原町地域福祉推進計画（ちむぐくるプラン）</w:t>
      </w:r>
    </w:p>
    <w:p>
      <w:pPr>
        <w:pStyle w:val="0"/>
        <w:spacing w:line="355" w:lineRule="exact"/>
        <w:ind w:left="430" w:leftChars="100" w:hanging="220" w:hangingChars="100"/>
        <w:rPr>
          <w:rFonts w:hint="default"/>
          <w:sz w:val="22"/>
        </w:rPr>
      </w:pPr>
      <w:r>
        <w:rPr>
          <w:rFonts w:hint="eastAsia"/>
          <w:sz w:val="22"/>
        </w:rPr>
        <w:t>○第二期南風原町子ども・子育て支援事業計画</w:t>
      </w:r>
    </w:p>
    <w:p>
      <w:pPr>
        <w:pStyle w:val="0"/>
        <w:widowControl w:val="1"/>
        <w:spacing w:line="355" w:lineRule="exact"/>
        <w:jc w:val="left"/>
        <w:rPr>
          <w:rFonts w:hint="default"/>
          <w:sz w:val="22"/>
        </w:rPr>
      </w:pPr>
      <w:r>
        <w:rPr>
          <w:rFonts w:hint="default"/>
          <w:sz w:val="22"/>
        </w:rPr>
        <w:br w:type="page"/>
      </w: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330" behindDoc="0" locked="0" layoutInCell="1" hidden="0" allowOverlap="1">
                <wp:simplePos x="0" y="0"/>
                <wp:positionH relativeFrom="column">
                  <wp:posOffset>-3810</wp:posOffset>
                </wp:positionH>
                <wp:positionV relativeFrom="paragraph">
                  <wp:posOffset>-22225</wp:posOffset>
                </wp:positionV>
                <wp:extent cx="5381625" cy="481965"/>
                <wp:effectExtent l="0" t="0" r="29845" b="635"/>
                <wp:wrapNone/>
                <wp:docPr id="1274" name="グループ化 51"/>
                <a:graphic xmlns:a="http://schemas.openxmlformats.org/drawingml/2006/main">
                  <a:graphicData uri="http://schemas.microsoft.com/office/word/2010/wordprocessingGroup">
                    <wpg:wgp>
                      <wpg:cNvGrpSpPr/>
                      <wpg:grpSpPr>
                        <a:xfrm>
                          <a:off x="0" y="0"/>
                          <a:ext cx="5381625" cy="481965"/>
                          <a:chOff x="0" y="0"/>
                          <a:chExt cx="5381625" cy="481965"/>
                        </a:xfrm>
                      </wpg:grpSpPr>
                      <wps:wsp>
                        <wps:cNvPr id="1275" name="Text Box 7"/>
                        <wps:cNvSpPr txBox="1">
                          <a:spLocks noChangeArrowheads="1"/>
                        </wps:cNvSpPr>
                        <wps:spPr>
                          <a:xfrm>
                            <a:off x="514350" y="228600"/>
                            <a:ext cx="4602480" cy="253365"/>
                          </a:xfrm>
                          <a:prstGeom prst="rect">
                            <a:avLst/>
                          </a:prstGeom>
                          <a:noFill/>
                          <a:ln>
                            <a:noFill/>
                          </a:ln>
                        </wps:spPr>
                        <wps:txbx>
                          <w:txbxContent>
                            <w:p>
                              <w:pPr>
                                <w:pStyle w:val="0"/>
                                <w:spacing w:line="401" w:lineRule="exact"/>
                                <w:rPr>
                                  <w:rFonts w:hint="default"/>
                                  <w:b w:val="1"/>
                                  <w:sz w:val="28"/>
                                </w:rPr>
                              </w:pPr>
                              <w:r>
                                <w:rPr>
                                  <w:rFonts w:hint="eastAsia"/>
                                  <w:b w:val="1"/>
                                  <w:sz w:val="28"/>
                                </w:rPr>
                                <w:t>ちむぐくるでともにつくる福祉と健康のまち</w:t>
                              </w:r>
                            </w:p>
                          </w:txbxContent>
                        </wps:txbx>
                        <wps:bodyPr rot="0" vertOverflow="overflow" horzOverflow="overflow" wrap="square" lIns="0" tIns="0" rIns="0" bIns="0" anchor="t" anchorCtr="0" upright="1"/>
                      </wps:wsp>
                      <wps:wsp>
                        <wps:cNvPr id="1276" name="Text Box 5"/>
                        <wps:cNvSpPr txBox="1">
                          <a:spLocks noChangeArrowheads="1"/>
                        </wps:cNvSpPr>
                        <wps:spPr>
                          <a:xfrm>
                            <a:off x="514350" y="0"/>
                            <a:ext cx="1206500"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３</w:t>
                              </w:r>
                            </w:p>
                          </w:txbxContent>
                        </wps:txbx>
                        <wps:bodyPr rot="0" vertOverflow="overflow" horzOverflow="overflow" wrap="square" lIns="0" tIns="0" rIns="0" bIns="0" anchor="t" anchorCtr="0" upright="1"/>
                      </wps:wsp>
                      <wps:wsp>
                        <wps:cNvPr id="1277" name="四角形: 角を丸くする 44"/>
                        <wps:cNvSpPr/>
                        <wps:spPr>
                          <a:xfrm>
                            <a:off x="4371975" y="19050"/>
                            <a:ext cx="1009650"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78" name="Text Box 6"/>
                        <wps:cNvSpPr txBox="1">
                          <a:spLocks noChangeArrowheads="1"/>
                        </wps:cNvSpPr>
                        <wps:spPr>
                          <a:xfrm>
                            <a:off x="4410075" y="19050"/>
                            <a:ext cx="930910" cy="22542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健康・福祉</w:t>
                              </w:r>
                            </w:p>
                          </w:txbxContent>
                        </wps:txbx>
                        <wps:bodyPr rot="0" vertOverflow="overflow" horzOverflow="overflow" wrap="square" lIns="0" tIns="0" rIns="0" bIns="0" anchor="t" anchorCtr="0" upright="1"/>
                      </wps:wsp>
                      <pic:pic xmlns:pic="http://schemas.openxmlformats.org/drawingml/2006/picture">
                        <pic:nvPicPr>
                          <pic:cNvPr id="1279" name="Picture 155"/>
                          <pic:cNvPicPr/>
                        </pic:nvPicPr>
                        <pic:blipFill>
                          <a:blip r:embed="rId65"/>
                          <a:stretch>
                            <a:fillRect/>
                          </a:stretch>
                        </pic:blipFill>
                        <pic:spPr>
                          <a:xfrm>
                            <a:off x="0" y="38100"/>
                            <a:ext cx="428625" cy="428625"/>
                          </a:xfrm>
                          <a:prstGeom prst="rect">
                            <a:avLst/>
                          </a:prstGeom>
                          <a:noFill/>
                          <a:ln>
                            <a:noFill/>
                          </a:ln>
                        </pic:spPr>
                      </pic:pic>
                    </wpg:wgp>
                  </a:graphicData>
                </a:graphic>
              </wp:anchor>
            </w:drawing>
          </mc:Choice>
          <mc:Fallback>
            <w:pict>
              <v:group id="グループ化 51" style="mso-wrap-distance-right:9pt;mso-wrap-distance-bottom:0pt;margin-top:-1.75pt;mso-position-vertical-relative:text;mso-position-horizontal-relative:text;position:absolute;height:37.950000000000003pt;mso-wrap-distance-top:0pt;width:423.75pt;mso-wrap-distance-left:9pt;margin-left:-0.3pt;z-index:330;" coordsize="5381625,481965" coordorigin="0,0" o:spid="_x0000_s1274" o:allowincell="t" o:allowoverlap="t">
                <v:shapetype id="_x0000_t202" coordsize="21600,21600" o:spt="202" path="m,l,21600r21600,l21600,xe">
                  <v:stroke joinstyle="miter"/>
                  <v:path gradientshapeok="t" o:connecttype="rect"/>
                </v:shapetype>
                <v:shape id="Text Box 7" style="height:253365;width:4602480;top:228600;left:514350;position:absolute;" o:spid="_x0000_s1275" filled="f" stroked="f" o:spt="202" type="#_x0000_t202">
                  <v:fill/>
                  <v:textbox style="layout-flow:horizontal;" inset="0mm,0mm,0mm,0mm">
                    <w:txbxContent>
                      <w:p>
                        <w:pPr>
                          <w:pStyle w:val="0"/>
                          <w:spacing w:line="401" w:lineRule="exact"/>
                          <w:rPr>
                            <w:rFonts w:hint="default"/>
                            <w:b w:val="1"/>
                            <w:sz w:val="28"/>
                          </w:rPr>
                        </w:pPr>
                        <w:r>
                          <w:rPr>
                            <w:rFonts w:hint="eastAsia"/>
                            <w:b w:val="1"/>
                            <w:sz w:val="28"/>
                          </w:rPr>
                          <w:t>ちむぐくるでともにつくる福祉と健康のまち</w:t>
                        </w:r>
                      </w:p>
                    </w:txbxContent>
                  </v:textbox>
                  <v:imagedata o:title=""/>
                  <w10:wrap type="none" anchorx="text" anchory="text"/>
                </v:shape>
                <v:shape id="Text Box 5" style="height:215265;width:1206500;top:0;left:514350;position:absolute;" o:spid="_x0000_s1276"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３</w:t>
                        </w:r>
                      </w:p>
                    </w:txbxContent>
                  </v:textbox>
                  <v:imagedata o:title=""/>
                  <w10:wrap type="none" anchorx="text" anchory="text"/>
                </v:shape>
                <v:roundrect id="四角形: 角を丸くする 44" style="height:222250;width:1009650;top:19050;left:4371975;position:absolute;" o:spid="_x0000_s1277"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225425;width:930910;top:19050;left:4410075;position:absolute;" o:spid="_x0000_s1278"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健康・福祉</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style="height:428625;width:428625;top:38100;left:0;position:absolute;" o:spid="_x0000_s1279" filled="f" stroked="f" o:spt="75" type="#_x0000_t75">
                  <v:fill/>
                  <v:imagedata o:title="" r:id="rId65"/>
                  <o:lock v:ext="edit" aspectratio="f"/>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323"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280" name="直線コネクタ 49"/>
                <a:graphic xmlns:a="http://schemas.openxmlformats.org/drawingml/2006/main">
                  <a:graphicData uri="http://schemas.microsoft.com/office/word/2010/wordprocessingShape">
                    <wps:wsp>
                      <wps:cNvPr id="1280" name="直線コネクタ 49"/>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mso-wrap-distance-top:0pt;mso-wrap-distance-right:9pt;mso-wrap-distance-bottom:0pt;mso-position-vertical-relative:text;mso-position-horizontal-relative:text;position:absolute;mso-wrap-distance-left:9pt;z-index:323;" o:spid="_x0000_s1280"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rPr>
            </w:pPr>
            <w:bookmarkStart w:id="54" w:name="_Toc118205223"/>
            <w:r>
              <w:rPr>
                <w:rFonts w:hint="eastAsia"/>
              </w:rPr>
              <w:t>４節　障がい者（児）・高齢者支援の充実</w:t>
            </w:r>
            <w:bookmarkEnd w:id="54"/>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46" behindDoc="0" locked="0" layoutInCell="1" hidden="0" allowOverlap="1">
            <wp:simplePos x="0" y="0"/>
            <wp:positionH relativeFrom="column">
              <wp:posOffset>0</wp:posOffset>
            </wp:positionH>
            <wp:positionV relativeFrom="paragraph">
              <wp:posOffset>94615</wp:posOffset>
            </wp:positionV>
            <wp:extent cx="5400040" cy="489585"/>
            <wp:effectExtent l="0" t="0" r="0" b="0"/>
            <wp:wrapNone/>
            <wp:docPr id="1281" name="図 55"/>
            <a:graphic xmlns:a="http://schemas.openxmlformats.org/drawingml/2006/main">
              <a:graphicData uri="http://schemas.openxmlformats.org/drawingml/2006/picture">
                <pic:pic xmlns:pic="http://schemas.openxmlformats.org/drawingml/2006/picture">
                  <pic:nvPicPr>
                    <pic:cNvPr id="1281" name="図 55"/>
                    <pic:cNvPicPr/>
                  </pic:nvPicPr>
                  <pic:blipFill>
                    <a:blip r:embed="rId119"/>
                    <a:stretch>
                      <a:fillRect/>
                    </a:stretch>
                  </pic:blipFill>
                  <pic:spPr>
                    <a:xfrm>
                      <a:off x="0" y="0"/>
                      <a:ext cx="5400040" cy="48958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○障がいの種類を問わず、障がいのある方への生活・就労・活動などに関する様々な支援がなされ、障がいがない方と同じように自立し、生きがいをもって暮らしています。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○地域の保育園や学校等における障がい児の受け入れ体制が整っています。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○高齢者が住み慣れた地域で活躍し生きがいをもって暮らせるとともに、地域での見守り、様々な福祉や介護に係るサービスが提供されています。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（１）障がい者（児）を支える体制の強化とサービスの充実</w:t>
      </w:r>
    </w:p>
    <w:p>
      <w:pPr>
        <w:pStyle w:val="0"/>
        <w:spacing w:line="355" w:lineRule="exact"/>
        <w:ind w:left="430" w:leftChars="100" w:hanging="220" w:hangingChars="100"/>
        <w:rPr>
          <w:rFonts w:hint="default"/>
          <w:sz w:val="22"/>
        </w:rPr>
      </w:pPr>
      <w:r>
        <w:rPr>
          <w:rFonts w:hint="eastAsia"/>
          <w:sz w:val="22"/>
        </w:rPr>
        <w:t>①障がい者（児）が日常生活や社会参加を営むことができるよう、必要な福祉サービスを提供しています。</w:t>
      </w:r>
      <w:r>
        <w:rPr>
          <w:rFonts w:hint="eastAsia"/>
          <w:color w:val="000000" w:themeColor="text1"/>
          <w:sz w:val="22"/>
        </w:rPr>
        <w:t>また、</w:t>
      </w:r>
      <w:r>
        <w:rPr>
          <w:rFonts w:hint="eastAsia"/>
          <w:sz w:val="22"/>
        </w:rPr>
        <w:t>サークル活動や各種イベント等を通して、障がい者（児）と地域住民がともに交流できる機会を創っています。</w:t>
      </w:r>
      <w:r>
        <w:rPr>
          <w:rFonts w:hint="eastAsia"/>
          <w:color w:val="000000" w:themeColor="text1"/>
          <w:sz w:val="22"/>
        </w:rPr>
        <w:t>障がい者就労サービス支援件数</w:t>
      </w:r>
      <w:r>
        <w:rPr>
          <w:rFonts w:hint="eastAsia"/>
          <w:sz w:val="22"/>
        </w:rPr>
        <w:t>は、平成</w:t>
      </w:r>
      <w:r>
        <w:rPr>
          <w:rFonts w:hint="eastAsia"/>
          <w:sz w:val="22"/>
        </w:rPr>
        <w:t>27</w:t>
      </w:r>
      <w:r>
        <w:rPr>
          <w:rFonts w:hint="eastAsia"/>
          <w:sz w:val="22"/>
        </w:rPr>
        <w:t>年度</w:t>
      </w:r>
      <w:r>
        <w:rPr>
          <w:rFonts w:hint="eastAsia"/>
          <w:color w:val="000000" w:themeColor="text1"/>
          <w:sz w:val="22"/>
        </w:rPr>
        <w:t>（</w:t>
      </w:r>
      <w:r>
        <w:rPr>
          <w:rFonts w:hint="eastAsia"/>
          <w:color w:val="000000" w:themeColor="text1"/>
          <w:sz w:val="22"/>
        </w:rPr>
        <w:t>2015</w:t>
      </w:r>
      <w:r>
        <w:rPr>
          <w:rFonts w:hint="eastAsia"/>
          <w:color w:val="000000" w:themeColor="text1"/>
          <w:sz w:val="22"/>
        </w:rPr>
        <w:t>）</w:t>
      </w:r>
      <w:r>
        <w:rPr>
          <w:rFonts w:hint="eastAsia"/>
          <w:sz w:val="22"/>
        </w:rPr>
        <w:t>と比べ増加しています。</w:t>
      </w:r>
      <w:r>
        <w:rPr>
          <w:rFonts w:hint="eastAsia"/>
          <w:color w:val="000000" w:themeColor="text1"/>
          <w:sz w:val="22"/>
        </w:rPr>
        <w:t>今後</w:t>
      </w:r>
      <w:r>
        <w:rPr>
          <w:rFonts w:hint="eastAsia"/>
          <w:sz w:val="22"/>
        </w:rPr>
        <w:t>も</w:t>
      </w:r>
      <w:r>
        <w:rPr>
          <w:rFonts w:hint="eastAsia"/>
          <w:color w:val="000000" w:themeColor="text1"/>
          <w:sz w:val="22"/>
        </w:rPr>
        <w:t>、</w:t>
      </w:r>
      <w:r>
        <w:rPr>
          <w:rFonts w:hint="eastAsia"/>
          <w:sz w:val="22"/>
        </w:rPr>
        <w:t>障がいに対する正しい理解を促すとともに、障がい者（児）の社会参加を進め、</w:t>
      </w:r>
      <w:r>
        <w:rPr>
          <w:rFonts w:hint="eastAsia"/>
          <w:color w:val="000000" w:themeColor="text1"/>
          <w:sz w:val="22"/>
        </w:rPr>
        <w:t>障がいの有無にかかわらず</w:t>
      </w:r>
      <w:r>
        <w:rPr>
          <w:rFonts w:hint="eastAsia"/>
          <w:sz w:val="22"/>
        </w:rPr>
        <w:t>ともに生きる社会の構築が求められています。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障がい者就労サービス支援件数の状況</w:t>
      </w:r>
    </w:p>
    <w:tbl>
      <w:tblPr>
        <w:tblStyle w:val="11"/>
        <w:tblW w:w="5000" w:type="pct"/>
        <w:jc w:val="center"/>
        <w:tblInd w:w="0" w:type="dxa"/>
        <w:tblLayout w:type="fixed"/>
        <w:tblCellMar>
          <w:left w:w="99" w:type="dxa"/>
          <w:right w:w="99" w:type="dxa"/>
        </w:tblCellMar>
        <w:tblLook w:firstRow="1" w:lastRow="0" w:firstColumn="1" w:lastColumn="0" w:noHBand="0" w:noVBand="1" w:val="04A0"/>
      </w:tblPr>
      <w:tblGrid>
        <w:gridCol w:w="1904"/>
        <w:gridCol w:w="1194"/>
        <w:gridCol w:w="1194"/>
        <w:gridCol w:w="1050"/>
        <w:gridCol w:w="1050"/>
        <w:gridCol w:w="1050"/>
        <w:gridCol w:w="1052"/>
      </w:tblGrid>
      <w:tr>
        <w:trPr>
          <w:trHeight w:val="20" w:hRule="atLeast"/>
        </w:trPr>
        <w:tc>
          <w:tcPr>
            <w:tcW w:w="1121"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703"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703"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2473" w:type="pct"/>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121"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703"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703"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61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61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61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61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1121" w:type="pct"/>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kern w:val="0"/>
                <w:sz w:val="18"/>
              </w:rPr>
            </w:pPr>
            <w:r>
              <w:rPr>
                <w:rFonts w:hint="eastAsia"/>
                <w:sz w:val="18"/>
              </w:rPr>
              <w:t>障がい者就労サービス支援件数（件）</w:t>
            </w:r>
          </w:p>
        </w:tc>
        <w:tc>
          <w:tcPr>
            <w:tcW w:w="703"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159</w:t>
            </w:r>
            <w:r>
              <w:rPr>
                <w:rFonts w:hint="eastAsia"/>
                <w:sz w:val="18"/>
              </w:rPr>
              <w:t>件</w:t>
            </w:r>
          </w:p>
        </w:tc>
        <w:tc>
          <w:tcPr>
            <w:tcW w:w="703"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194</w:t>
            </w:r>
            <w:r>
              <w:rPr>
                <w:rFonts w:hint="eastAsia"/>
                <w:sz w:val="18"/>
              </w:rPr>
              <w:t>件</w:t>
            </w:r>
          </w:p>
        </w:tc>
        <w:tc>
          <w:tcPr>
            <w:tcW w:w="61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174</w:t>
            </w:r>
            <w:r>
              <w:rPr>
                <w:rFonts w:hint="eastAsia"/>
                <w:sz w:val="18"/>
              </w:rPr>
              <w:t>件</w:t>
            </w:r>
          </w:p>
        </w:tc>
        <w:tc>
          <w:tcPr>
            <w:tcW w:w="61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179</w:t>
            </w:r>
            <w:r>
              <w:rPr>
                <w:rFonts w:hint="eastAsia"/>
                <w:sz w:val="18"/>
              </w:rPr>
              <w:t>件</w:t>
            </w:r>
          </w:p>
        </w:tc>
        <w:tc>
          <w:tcPr>
            <w:tcW w:w="61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190</w:t>
            </w:r>
            <w:r>
              <w:rPr>
                <w:rFonts w:hint="eastAsia"/>
                <w:sz w:val="18"/>
              </w:rPr>
              <w:t>件</w:t>
            </w:r>
          </w:p>
        </w:tc>
        <w:tc>
          <w:tcPr>
            <w:tcW w:w="61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190</w:t>
            </w:r>
            <w:r>
              <w:rPr>
                <w:rFonts w:hint="eastAsia"/>
                <w:sz w:val="18"/>
              </w:rPr>
              <w:t>件</w:t>
            </w:r>
          </w:p>
        </w:tc>
      </w:tr>
    </w:tbl>
    <w:p>
      <w:pPr>
        <w:pStyle w:val="0"/>
        <w:jc w:val="right"/>
        <w:rPr>
          <w:rFonts w:hint="default"/>
          <w:sz w:val="18"/>
        </w:rPr>
      </w:pPr>
      <w:r>
        <w:rPr>
          <w:rFonts w:hint="default"/>
          <w:sz w:val="18"/>
        </w:rPr>
        <w:t>出典：</w:t>
      </w:r>
      <w:r>
        <w:rPr>
          <w:rFonts w:hint="eastAsia"/>
          <w:sz w:val="18"/>
        </w:rPr>
        <w:t>保健福祉課</w:t>
      </w:r>
      <w:r>
        <w:rPr>
          <w:rFonts w:hint="default"/>
          <w:sz w:val="18"/>
        </w:rPr>
        <w:t>調べ</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r>
        <w:rPr>
          <w:rFonts w:hint="eastAsia"/>
          <w:sz w:val="22"/>
        </w:rPr>
        <w:t>②健診を通して子どもの発育・発達の状態を把握し、必要に応じて早期療育につなげています。</w:t>
      </w:r>
      <w:r>
        <w:rPr>
          <w:rFonts w:hint="eastAsia"/>
          <w:color w:val="000000" w:themeColor="text1"/>
          <w:sz w:val="22"/>
        </w:rPr>
        <w:t>障がい児通所給付支援件数は、</w:t>
      </w:r>
      <w:r>
        <w:rPr>
          <w:rFonts w:hint="eastAsia"/>
          <w:sz w:val="22"/>
        </w:rPr>
        <w:t>平成</w:t>
      </w:r>
      <w:r>
        <w:rPr>
          <w:rFonts w:hint="eastAsia"/>
          <w:sz w:val="22"/>
        </w:rPr>
        <w:t>27</w:t>
      </w:r>
      <w:r>
        <w:rPr>
          <w:rFonts w:hint="eastAsia"/>
          <w:sz w:val="22"/>
        </w:rPr>
        <w:t>年度</w:t>
      </w:r>
      <w:r>
        <w:rPr>
          <w:rFonts w:hint="eastAsia"/>
          <w:color w:val="000000" w:themeColor="text1"/>
          <w:sz w:val="22"/>
        </w:rPr>
        <w:t>（</w:t>
      </w:r>
      <w:r>
        <w:rPr>
          <w:rFonts w:hint="eastAsia"/>
          <w:color w:val="000000" w:themeColor="text1"/>
          <w:sz w:val="22"/>
        </w:rPr>
        <w:t>2015</w:t>
      </w:r>
      <w:r>
        <w:rPr>
          <w:rFonts w:hint="eastAsia"/>
          <w:color w:val="000000" w:themeColor="text1"/>
          <w:sz w:val="22"/>
        </w:rPr>
        <w:t>）</w:t>
      </w:r>
      <w:r>
        <w:rPr>
          <w:rFonts w:hint="eastAsia"/>
          <w:sz w:val="22"/>
        </w:rPr>
        <w:t>に比べると</w:t>
      </w:r>
      <w:r>
        <w:rPr>
          <w:rFonts w:hint="eastAsia"/>
          <w:color w:val="000000" w:themeColor="text1"/>
          <w:sz w:val="22"/>
        </w:rPr>
        <w:t>増加傾向にあります。引き続き、</w:t>
      </w:r>
      <w:r>
        <w:rPr>
          <w:rFonts w:hint="eastAsia"/>
          <w:sz w:val="22"/>
        </w:rPr>
        <w:t>療育や就労支援等の福祉サービスの充実を図るとともに、相談支援等を通じた障がい者（児）に対する適切なサービス提供が求められています。</w:t>
      </w:r>
    </w:p>
    <w:p>
      <w:pPr>
        <w:pStyle w:val="0"/>
        <w:widowControl w:val="1"/>
        <w:spacing w:line="355" w:lineRule="exact"/>
        <w:jc w:val="left"/>
        <w:rPr>
          <w:rFonts w:hint="default"/>
          <w:sz w:val="22"/>
        </w:rPr>
      </w:pPr>
      <w:r>
        <w:rPr>
          <w:rFonts w:hint="default"/>
          <w:sz w:val="22"/>
        </w:rPr>
        <w:br w:type="page"/>
      </w:r>
    </w:p>
    <w:p>
      <w:pPr>
        <w:pStyle w:val="0"/>
        <w:spacing w:line="355" w:lineRule="exact"/>
        <w:jc w:val="center"/>
        <w:rPr>
          <w:rFonts w:hint="default"/>
          <w:sz w:val="22"/>
        </w:rPr>
      </w:pPr>
      <w:r>
        <w:rPr>
          <w:rFonts w:hint="eastAsia"/>
          <w:sz w:val="22"/>
        </w:rPr>
        <w:t>障がい児通所給付支援件数の状況</w:t>
      </w:r>
    </w:p>
    <w:tbl>
      <w:tblPr>
        <w:tblStyle w:val="11"/>
        <w:tblW w:w="5000" w:type="pct"/>
        <w:jc w:val="center"/>
        <w:tblInd w:w="0" w:type="dxa"/>
        <w:tblLayout w:type="fixed"/>
        <w:tblCellMar>
          <w:left w:w="99" w:type="dxa"/>
          <w:right w:w="99" w:type="dxa"/>
        </w:tblCellMar>
        <w:tblLook w:firstRow="1" w:lastRow="0" w:firstColumn="1" w:lastColumn="0" w:noHBand="0" w:noVBand="1" w:val="04A0"/>
      </w:tblPr>
      <w:tblGrid>
        <w:gridCol w:w="2072"/>
        <w:gridCol w:w="1164"/>
        <w:gridCol w:w="1165"/>
        <w:gridCol w:w="1024"/>
        <w:gridCol w:w="1024"/>
        <w:gridCol w:w="1024"/>
        <w:gridCol w:w="1021"/>
      </w:tblGrid>
      <w:tr>
        <w:trPr>
          <w:trHeight w:val="20" w:hRule="atLeast"/>
        </w:trPr>
        <w:tc>
          <w:tcPr>
            <w:tcW w:w="1219"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p>
          <w:p>
            <w:pPr>
              <w:pStyle w:val="0"/>
              <w:widowControl w:val="1"/>
              <w:spacing w:line="240" w:lineRule="exact"/>
              <w:jc w:val="center"/>
              <w:rPr>
                <w:rFonts w:hint="default"/>
                <w:kern w:val="0"/>
                <w:sz w:val="18"/>
              </w:rPr>
            </w:pPr>
            <w:r>
              <w:rPr>
                <w:rFonts w:hint="eastAsia"/>
                <w:kern w:val="0"/>
                <w:sz w:val="18"/>
              </w:rPr>
              <w:t>項目</w:t>
            </w:r>
          </w:p>
        </w:tc>
        <w:tc>
          <w:tcPr>
            <w:tcW w:w="685"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686"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2411" w:type="pct"/>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219"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685"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686"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60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60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60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60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1219" w:type="pct"/>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kern w:val="0"/>
                <w:sz w:val="18"/>
              </w:rPr>
            </w:pPr>
            <w:r>
              <w:rPr>
                <w:rFonts w:hint="eastAsia"/>
                <w:sz w:val="18"/>
              </w:rPr>
              <w:t>障がい児通所給付支援件数（件）</w:t>
            </w:r>
          </w:p>
        </w:tc>
        <w:tc>
          <w:tcPr>
            <w:tcW w:w="685"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144</w:t>
            </w:r>
            <w:r>
              <w:rPr>
                <w:rFonts w:hint="eastAsia"/>
                <w:sz w:val="18"/>
              </w:rPr>
              <w:t>件</w:t>
            </w:r>
          </w:p>
        </w:tc>
        <w:tc>
          <w:tcPr>
            <w:tcW w:w="686"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177</w:t>
            </w:r>
            <w:r>
              <w:rPr>
                <w:rFonts w:hint="eastAsia"/>
                <w:sz w:val="18"/>
              </w:rPr>
              <w:t>件</w:t>
            </w:r>
          </w:p>
        </w:tc>
        <w:tc>
          <w:tcPr>
            <w:tcW w:w="603"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195</w:t>
            </w:r>
            <w:r>
              <w:rPr>
                <w:rFonts w:hint="eastAsia"/>
                <w:sz w:val="18"/>
              </w:rPr>
              <w:t>件</w:t>
            </w:r>
          </w:p>
        </w:tc>
        <w:tc>
          <w:tcPr>
            <w:tcW w:w="603"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242</w:t>
            </w:r>
            <w:r>
              <w:rPr>
                <w:rFonts w:hint="eastAsia"/>
                <w:sz w:val="18"/>
              </w:rPr>
              <w:t>件</w:t>
            </w:r>
          </w:p>
        </w:tc>
        <w:tc>
          <w:tcPr>
            <w:tcW w:w="603"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328</w:t>
            </w:r>
            <w:r>
              <w:rPr>
                <w:rFonts w:hint="eastAsia"/>
                <w:sz w:val="18"/>
              </w:rPr>
              <w:t>件</w:t>
            </w:r>
          </w:p>
        </w:tc>
        <w:tc>
          <w:tcPr>
            <w:tcW w:w="603"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311</w:t>
            </w:r>
            <w:r>
              <w:rPr>
                <w:rFonts w:hint="eastAsia"/>
                <w:sz w:val="18"/>
              </w:rPr>
              <w:t>件</w:t>
            </w:r>
          </w:p>
        </w:tc>
      </w:tr>
    </w:tbl>
    <w:p>
      <w:pPr>
        <w:pStyle w:val="0"/>
        <w:jc w:val="right"/>
        <w:rPr>
          <w:rFonts w:hint="default"/>
          <w:sz w:val="18"/>
        </w:rPr>
      </w:pPr>
      <w:r>
        <w:rPr>
          <w:rFonts w:hint="default"/>
          <w:sz w:val="18"/>
        </w:rPr>
        <w:t>出典：</w:t>
      </w:r>
      <w:r>
        <w:rPr>
          <w:rFonts w:hint="eastAsia"/>
          <w:sz w:val="18"/>
        </w:rPr>
        <w:t>保健福祉課</w:t>
      </w:r>
      <w:r>
        <w:rPr>
          <w:rFonts w:hint="default"/>
          <w:sz w:val="18"/>
        </w:rPr>
        <w:t>調べ</w:t>
      </w:r>
    </w:p>
    <w:p>
      <w:pPr>
        <w:pStyle w:val="0"/>
        <w:spacing w:line="355" w:lineRule="exact"/>
        <w:ind w:left="430" w:leftChars="100" w:hanging="220" w:hangingChars="100"/>
        <w:rPr>
          <w:rFonts w:hint="default"/>
          <w:sz w:val="22"/>
        </w:rPr>
      </w:pPr>
    </w:p>
    <w:p>
      <w:pPr>
        <w:pStyle w:val="33"/>
        <w:rPr>
          <w:rFonts w:hint="default"/>
        </w:rPr>
      </w:pPr>
      <w:r>
        <w:rPr>
          <w:rFonts w:hint="eastAsia"/>
        </w:rPr>
        <w:t>（２）高齢者を支える体制の強化とサービスの充実</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①本町の高齢化率は全国、沖縄県より低い水準で推移して</w:t>
      </w:r>
      <w:r>
        <w:rPr>
          <w:rFonts w:hint="eastAsia"/>
          <w:sz w:val="22"/>
        </w:rPr>
        <w:t>おり、</w:t>
      </w:r>
      <w:r>
        <w:rPr>
          <w:rFonts w:hint="eastAsia"/>
          <w:color w:val="000000" w:themeColor="text1"/>
          <w:sz w:val="22"/>
        </w:rPr>
        <w:t>将来推計を見ると令和</w:t>
      </w:r>
      <w:r>
        <w:rPr>
          <w:rFonts w:hint="default"/>
          <w:color w:val="000000" w:themeColor="text1"/>
          <w:sz w:val="22"/>
        </w:rPr>
        <w:t>12</w:t>
      </w:r>
      <w:r>
        <w:rPr>
          <w:rFonts w:hint="default"/>
          <w:color w:val="000000" w:themeColor="text1"/>
          <w:sz w:val="22"/>
        </w:rPr>
        <w:t>年</w:t>
      </w:r>
      <w:r>
        <w:rPr>
          <w:rFonts w:hint="eastAsia"/>
          <w:color w:val="000000" w:themeColor="text1"/>
          <w:sz w:val="22"/>
        </w:rPr>
        <w:t>（</w:t>
      </w:r>
      <w:r>
        <w:rPr>
          <w:rFonts w:hint="default"/>
          <w:color w:val="000000" w:themeColor="text1"/>
          <w:sz w:val="22"/>
        </w:rPr>
        <w:t>2030</w:t>
      </w:r>
      <w:r>
        <w:rPr>
          <w:rFonts w:hint="eastAsia"/>
          <w:color w:val="000000" w:themeColor="text1"/>
          <w:sz w:val="22"/>
        </w:rPr>
        <w:t>）</w:t>
      </w:r>
      <w:r>
        <w:rPr>
          <w:rFonts w:hint="default"/>
          <w:color w:val="000000" w:themeColor="text1"/>
          <w:sz w:val="22"/>
        </w:rPr>
        <w:t>に</w:t>
      </w:r>
      <w:r>
        <w:rPr>
          <w:rFonts w:hint="default"/>
          <w:color w:val="000000" w:themeColor="text1"/>
          <w:sz w:val="22"/>
        </w:rPr>
        <w:t>22.5</w:t>
      </w:r>
      <w:r>
        <w:rPr>
          <w:rFonts w:hint="default"/>
          <w:color w:val="000000" w:themeColor="text1"/>
          <w:sz w:val="22"/>
        </w:rPr>
        <w:t>％、令和</w:t>
      </w:r>
      <w:r>
        <w:rPr>
          <w:rFonts w:hint="default"/>
          <w:color w:val="000000" w:themeColor="text1"/>
          <w:sz w:val="22"/>
        </w:rPr>
        <w:t>22</w:t>
      </w:r>
      <w:r>
        <w:rPr>
          <w:rFonts w:hint="default"/>
          <w:color w:val="000000" w:themeColor="text1"/>
          <w:sz w:val="22"/>
        </w:rPr>
        <w:t>年</w:t>
      </w:r>
      <w:r>
        <w:rPr>
          <w:rFonts w:hint="eastAsia"/>
          <w:color w:val="000000" w:themeColor="text1"/>
          <w:sz w:val="22"/>
        </w:rPr>
        <w:t>（</w:t>
      </w:r>
      <w:r>
        <w:rPr>
          <w:rFonts w:hint="default"/>
          <w:color w:val="000000" w:themeColor="text1"/>
          <w:sz w:val="22"/>
        </w:rPr>
        <w:t>2040</w:t>
      </w:r>
      <w:r>
        <w:rPr>
          <w:rFonts w:hint="eastAsia"/>
          <w:color w:val="000000" w:themeColor="text1"/>
          <w:sz w:val="22"/>
        </w:rPr>
        <w:t>）</w:t>
      </w:r>
      <w:r>
        <w:rPr>
          <w:rFonts w:hint="default"/>
          <w:color w:val="000000" w:themeColor="text1"/>
          <w:sz w:val="22"/>
        </w:rPr>
        <w:t>では</w:t>
      </w:r>
      <w:r>
        <w:rPr>
          <w:rFonts w:hint="default"/>
          <w:color w:val="000000" w:themeColor="text1"/>
          <w:sz w:val="22"/>
        </w:rPr>
        <w:t>25.1</w:t>
      </w:r>
      <w:r>
        <w:rPr>
          <w:rFonts w:hint="default"/>
          <w:color w:val="000000" w:themeColor="text1"/>
          <w:sz w:val="22"/>
        </w:rPr>
        <w:t>％</w:t>
      </w:r>
      <w:r>
        <w:rPr>
          <w:rFonts w:hint="eastAsia"/>
          <w:color w:val="000000" w:themeColor="text1"/>
          <w:sz w:val="22"/>
        </w:rPr>
        <w:t>になると予測されています。</w:t>
      </w:r>
    </w:p>
    <w:p>
      <w:pPr>
        <w:pStyle w:val="0"/>
        <w:spacing w:line="355" w:lineRule="exact"/>
        <w:ind w:left="420" w:leftChars="200"/>
        <w:rPr>
          <w:rFonts w:hint="default"/>
          <w:color w:val="000000" w:themeColor="text1"/>
          <w:sz w:val="22"/>
        </w:rPr>
      </w:pPr>
      <w:r>
        <w:rPr>
          <w:rFonts w:hint="default"/>
          <w:color w:val="000000" w:themeColor="text1"/>
          <w:sz w:val="22"/>
        </w:rPr>
        <w:t>また、前・後期高齢者人口の将来推計を見ると、令和</w:t>
      </w:r>
      <w:r>
        <w:rPr>
          <w:rFonts w:hint="default"/>
          <w:color w:val="000000" w:themeColor="text1"/>
          <w:sz w:val="22"/>
        </w:rPr>
        <w:t>12</w:t>
      </w:r>
      <w:r>
        <w:rPr>
          <w:rFonts w:hint="default"/>
          <w:color w:val="000000" w:themeColor="text1"/>
          <w:sz w:val="22"/>
        </w:rPr>
        <w:t>年（</w:t>
      </w:r>
      <w:r>
        <w:rPr>
          <w:rFonts w:hint="default"/>
          <w:color w:val="000000" w:themeColor="text1"/>
          <w:sz w:val="22"/>
        </w:rPr>
        <w:t>2030</w:t>
      </w:r>
      <w:r>
        <w:rPr>
          <w:rFonts w:hint="default"/>
          <w:color w:val="000000" w:themeColor="text1"/>
          <w:sz w:val="22"/>
        </w:rPr>
        <w:t>）には</w:t>
      </w:r>
      <w:r>
        <w:rPr>
          <w:rFonts w:hint="eastAsia"/>
          <w:color w:val="000000" w:themeColor="text1"/>
          <w:sz w:val="22"/>
        </w:rPr>
        <w:t>後期高齢者人口が前期高齢者人口を上回り、令和</w:t>
      </w:r>
      <w:r>
        <w:rPr>
          <w:rFonts w:hint="default"/>
          <w:color w:val="000000" w:themeColor="text1"/>
          <w:sz w:val="22"/>
        </w:rPr>
        <w:t>22</w:t>
      </w:r>
      <w:r>
        <w:rPr>
          <w:rFonts w:hint="default"/>
          <w:color w:val="000000" w:themeColor="text1"/>
          <w:sz w:val="22"/>
        </w:rPr>
        <w:t>年</w:t>
      </w:r>
      <w:r>
        <w:rPr>
          <w:rFonts w:hint="eastAsia"/>
          <w:color w:val="000000" w:themeColor="text1"/>
          <w:sz w:val="22"/>
        </w:rPr>
        <w:t>（</w:t>
      </w:r>
      <w:r>
        <w:rPr>
          <w:rFonts w:hint="default"/>
          <w:color w:val="000000" w:themeColor="text1"/>
          <w:sz w:val="22"/>
        </w:rPr>
        <w:t>2040</w:t>
      </w:r>
      <w:r>
        <w:rPr>
          <w:rFonts w:hint="eastAsia"/>
          <w:color w:val="000000" w:themeColor="text1"/>
          <w:sz w:val="22"/>
        </w:rPr>
        <w:t>）の前・後期高齢者人口の比は、およそ</w:t>
      </w:r>
      <w:r>
        <w:rPr>
          <w:rFonts w:hint="default"/>
          <w:color w:val="000000" w:themeColor="text1"/>
          <w:sz w:val="22"/>
        </w:rPr>
        <w:t>4</w:t>
      </w:r>
      <w:r>
        <w:rPr>
          <w:rFonts w:hint="default"/>
          <w:color w:val="000000" w:themeColor="text1"/>
          <w:sz w:val="22"/>
        </w:rPr>
        <w:t>：</w:t>
      </w:r>
      <w:r>
        <w:rPr>
          <w:rFonts w:hint="default"/>
          <w:color w:val="000000" w:themeColor="text1"/>
          <w:sz w:val="22"/>
        </w:rPr>
        <w:t>6</w:t>
      </w:r>
      <w:r>
        <w:rPr>
          <w:rFonts w:hint="default"/>
          <w:color w:val="000000" w:themeColor="text1"/>
          <w:sz w:val="22"/>
        </w:rPr>
        <w:t>になると予測されています。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default"/>
        </w:rPr>
        <w:drawing>
          <wp:anchor distT="0" distB="0" distL="114300" distR="114300" simplePos="0" relativeHeight="137" behindDoc="0" locked="0" layoutInCell="1" hidden="0" allowOverlap="1">
            <wp:simplePos x="0" y="0"/>
            <wp:positionH relativeFrom="column">
              <wp:posOffset>3810</wp:posOffset>
            </wp:positionH>
            <wp:positionV relativeFrom="paragraph">
              <wp:posOffset>18415</wp:posOffset>
            </wp:positionV>
            <wp:extent cx="5400040" cy="2678430"/>
            <wp:effectExtent l="0" t="0" r="0" b="0"/>
            <wp:wrapNone/>
            <wp:docPr id="1282" name="Picture 7"/>
            <a:graphic xmlns:a="http://schemas.openxmlformats.org/drawingml/2006/main">
              <a:graphicData uri="http://schemas.openxmlformats.org/drawingml/2006/picture">
                <pic:pic xmlns:pic="http://schemas.openxmlformats.org/drawingml/2006/picture">
                  <pic:nvPicPr>
                    <pic:cNvPr id="1282" name="Picture 7"/>
                    <pic:cNvPicPr>
                      <a:picLocks noChangeAspect="1" noChangeArrowheads="1"/>
                    </pic:cNvPicPr>
                  </pic:nvPicPr>
                  <pic:blipFill>
                    <a:blip r:embed="rId120"/>
                    <a:stretch>
                      <a:fillRect/>
                    </a:stretch>
                  </pic:blipFill>
                  <pic:spPr>
                    <a:xfrm>
                      <a:off x="0" y="0"/>
                      <a:ext cx="5400040" cy="2678430"/>
                    </a:xfrm>
                    <a:prstGeom prst="rect">
                      <a:avLst/>
                    </a:prstGeom>
                    <a:noFill/>
                    <a:ln>
                      <a:noFill/>
                    </a:ln>
                  </pic:spPr>
                </pic:pic>
              </a:graphicData>
            </a:graphic>
          </wp:anchor>
        </w:drawing>
      </w:r>
      <w:r>
        <w:rPr>
          <w:rFonts w:hint="eastAsia"/>
          <w:sz w:val="22"/>
        </w:rPr>
        <w:t>高齢化の推移</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240" w:lineRule="exact"/>
        <w:ind w:left="525" w:leftChars="250"/>
        <w:jc w:val="left"/>
        <w:rPr>
          <w:rFonts w:hint="default"/>
          <w:sz w:val="18"/>
        </w:rPr>
      </w:pPr>
    </w:p>
    <w:p>
      <w:pPr>
        <w:pStyle w:val="0"/>
        <w:spacing w:line="240" w:lineRule="exact"/>
        <w:ind w:left="525" w:leftChars="250"/>
        <w:jc w:val="left"/>
        <w:rPr>
          <w:rFonts w:hint="default"/>
          <w:sz w:val="18"/>
        </w:rPr>
      </w:pPr>
      <w:r>
        <w:rPr>
          <w:rFonts w:hint="eastAsia"/>
          <w:sz w:val="18"/>
        </w:rPr>
        <w:t>資料：南風原町は住民基本台帳、全国、沖縄県は総務省統計局「人口統計」より（各年</w:t>
      </w:r>
      <w:r>
        <w:rPr>
          <w:rFonts w:hint="eastAsia"/>
          <w:sz w:val="18"/>
        </w:rPr>
        <w:t>10</w:t>
      </w:r>
      <w:r>
        <w:rPr>
          <w:rFonts w:hint="eastAsia"/>
          <w:sz w:val="18"/>
        </w:rPr>
        <w:t>月</w:t>
      </w:r>
      <w:r>
        <w:rPr>
          <w:rFonts w:hint="eastAsia"/>
          <w:sz w:val="18"/>
        </w:rPr>
        <w:t>1</w:t>
      </w:r>
      <w:r>
        <w:rPr>
          <w:rFonts w:hint="eastAsia"/>
          <w:sz w:val="18"/>
        </w:rPr>
        <w:t>日現在）</w:t>
      </w:r>
    </w:p>
    <w:p>
      <w:pPr>
        <w:pStyle w:val="0"/>
        <w:spacing w:line="240" w:lineRule="exact"/>
        <w:ind w:left="1050" w:leftChars="500"/>
        <w:jc w:val="left"/>
        <w:rPr>
          <w:rFonts w:hint="default"/>
          <w:sz w:val="20"/>
        </w:rPr>
      </w:pPr>
      <w:r>
        <w:rPr>
          <w:rFonts w:hint="eastAsia"/>
          <w:sz w:val="18"/>
        </w:rPr>
        <w:t>令和</w:t>
      </w:r>
      <w:r>
        <w:rPr>
          <w:rFonts w:hint="eastAsia"/>
          <w:sz w:val="18"/>
        </w:rPr>
        <w:t>12</w:t>
      </w:r>
      <w:r>
        <w:rPr>
          <w:rFonts w:hint="eastAsia"/>
          <w:sz w:val="18"/>
        </w:rPr>
        <w:t>年、令和</w:t>
      </w:r>
      <w:r>
        <w:rPr>
          <w:rFonts w:hint="eastAsia"/>
          <w:sz w:val="18"/>
        </w:rPr>
        <w:t>22</w:t>
      </w:r>
      <w:r>
        <w:rPr>
          <w:rFonts w:hint="eastAsia"/>
          <w:sz w:val="18"/>
        </w:rPr>
        <w:t>年は「国立社会保障・人口問題研究所」の推計より</w:t>
      </w:r>
    </w:p>
    <w:p>
      <w:pPr>
        <w:pStyle w:val="0"/>
        <w:jc w:val="right"/>
        <w:rPr>
          <w:rFonts w:hint="default"/>
          <w:sz w:val="18"/>
        </w:rPr>
      </w:pPr>
      <w:r>
        <w:rPr>
          <w:rFonts w:hint="default"/>
          <w:sz w:val="18"/>
        </w:rPr>
        <w:t>出典：</w:t>
      </w:r>
      <w:r>
        <w:rPr>
          <w:rFonts w:hint="eastAsia"/>
          <w:sz w:val="18"/>
        </w:rPr>
        <w:t>第</w:t>
      </w:r>
      <w:r>
        <w:rPr>
          <w:rFonts w:hint="default"/>
          <w:sz w:val="18"/>
        </w:rPr>
        <w:t>9</w:t>
      </w:r>
      <w:r>
        <w:rPr>
          <w:rFonts w:hint="default"/>
          <w:sz w:val="18"/>
        </w:rPr>
        <w:t>次南風原町高齢者</w:t>
      </w:r>
      <w:r>
        <w:rPr>
          <w:rFonts w:hint="eastAsia"/>
          <w:sz w:val="18"/>
        </w:rPr>
        <w:t>保健</w:t>
      </w:r>
      <w:r>
        <w:rPr>
          <w:rFonts w:hint="default"/>
          <w:sz w:val="18"/>
        </w:rPr>
        <w:t>福祉計画</w:t>
      </w:r>
    </w:p>
    <w:p>
      <w:pPr>
        <w:pStyle w:val="0"/>
        <w:spacing w:line="355" w:lineRule="exact"/>
        <w:ind w:left="430" w:leftChars="100" w:hanging="220" w:hangingChars="100"/>
        <w:rPr>
          <w:rFonts w:hint="default"/>
          <w:sz w:val="22"/>
        </w:rPr>
      </w:pPr>
    </w:p>
    <w:p>
      <w:pPr>
        <w:pStyle w:val="0"/>
        <w:widowControl w:val="1"/>
        <w:jc w:val="left"/>
        <w:rPr>
          <w:rFonts w:hint="default"/>
          <w:sz w:val="18"/>
        </w:rPr>
      </w:pPr>
      <w:r>
        <w:rPr>
          <w:rFonts w:hint="default"/>
          <w:sz w:val="18"/>
        </w:rPr>
        <w:br w:type="page"/>
      </w:r>
    </w:p>
    <w:p>
      <w:pPr>
        <w:pStyle w:val="0"/>
        <w:spacing w:line="355" w:lineRule="exact"/>
        <w:jc w:val="center"/>
        <w:rPr>
          <w:rFonts w:hint="default"/>
          <w:sz w:val="22"/>
        </w:rPr>
      </w:pPr>
      <w:r>
        <w:rPr>
          <w:rFonts w:hint="default"/>
        </w:rPr>
        <w:drawing>
          <wp:anchor distT="0" distB="0" distL="114300" distR="114300" simplePos="0" relativeHeight="138" behindDoc="0" locked="0" layoutInCell="1" hidden="0" allowOverlap="1">
            <wp:simplePos x="0" y="0"/>
            <wp:positionH relativeFrom="column">
              <wp:posOffset>3810</wp:posOffset>
            </wp:positionH>
            <wp:positionV relativeFrom="paragraph">
              <wp:posOffset>98425</wp:posOffset>
            </wp:positionV>
            <wp:extent cx="5400040" cy="2609215"/>
            <wp:effectExtent l="0" t="0" r="0" b="0"/>
            <wp:wrapNone/>
            <wp:docPr id="1283" name="Picture 8"/>
            <a:graphic xmlns:a="http://schemas.openxmlformats.org/drawingml/2006/main">
              <a:graphicData uri="http://schemas.openxmlformats.org/drawingml/2006/picture">
                <pic:pic xmlns:pic="http://schemas.openxmlformats.org/drawingml/2006/picture">
                  <pic:nvPicPr>
                    <pic:cNvPr id="1283" name="Picture 8"/>
                    <pic:cNvPicPr>
                      <a:picLocks noChangeAspect="1" noChangeArrowheads="1"/>
                    </pic:cNvPicPr>
                  </pic:nvPicPr>
                  <pic:blipFill>
                    <a:blip r:embed="rId121"/>
                    <a:stretch>
                      <a:fillRect/>
                    </a:stretch>
                  </pic:blipFill>
                  <pic:spPr>
                    <a:xfrm>
                      <a:off x="0" y="0"/>
                      <a:ext cx="5400040" cy="2609215"/>
                    </a:xfrm>
                    <a:prstGeom prst="rect">
                      <a:avLst/>
                    </a:prstGeom>
                    <a:noFill/>
                    <a:ln>
                      <a:noFill/>
                    </a:ln>
                  </pic:spPr>
                </pic:pic>
              </a:graphicData>
            </a:graphic>
          </wp:anchor>
        </w:drawing>
      </w:r>
      <w:r>
        <w:rPr>
          <w:rFonts w:hint="eastAsia"/>
          <w:sz w:val="22"/>
        </w:rPr>
        <w:t>前・後期高齢者人口の推移</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240" w:lineRule="exact"/>
        <w:ind w:left="630" w:leftChars="300"/>
        <w:jc w:val="left"/>
        <w:rPr>
          <w:rFonts w:hint="default"/>
          <w:sz w:val="18"/>
        </w:rPr>
      </w:pPr>
      <w:r>
        <w:rPr>
          <w:rFonts w:hint="eastAsia"/>
          <w:sz w:val="18"/>
        </w:rPr>
        <w:t>資料：住民基本台帳（各年</w:t>
      </w:r>
      <w:r>
        <w:rPr>
          <w:rFonts w:hint="eastAsia"/>
          <w:sz w:val="18"/>
        </w:rPr>
        <w:t>10</w:t>
      </w:r>
      <w:r>
        <w:rPr>
          <w:rFonts w:hint="eastAsia"/>
          <w:sz w:val="18"/>
        </w:rPr>
        <w:t>月</w:t>
      </w:r>
      <w:r>
        <w:rPr>
          <w:rFonts w:hint="eastAsia"/>
          <w:sz w:val="18"/>
        </w:rPr>
        <w:t>1</w:t>
      </w:r>
      <w:r>
        <w:rPr>
          <w:rFonts w:hint="eastAsia"/>
          <w:sz w:val="18"/>
        </w:rPr>
        <w:t>日現在）</w:t>
      </w:r>
    </w:p>
    <w:p>
      <w:pPr>
        <w:pStyle w:val="0"/>
        <w:spacing w:line="240" w:lineRule="exact"/>
        <w:ind w:left="1155" w:leftChars="550"/>
        <w:jc w:val="left"/>
        <w:rPr>
          <w:rFonts w:hint="default"/>
          <w:sz w:val="18"/>
        </w:rPr>
      </w:pPr>
      <w:r>
        <w:rPr>
          <w:rFonts w:hint="eastAsia"/>
          <w:sz w:val="18"/>
        </w:rPr>
        <w:t>令和</w:t>
      </w:r>
      <w:r>
        <w:rPr>
          <w:rFonts w:hint="eastAsia"/>
          <w:sz w:val="18"/>
        </w:rPr>
        <w:t>12</w:t>
      </w:r>
      <w:r>
        <w:rPr>
          <w:rFonts w:hint="eastAsia"/>
          <w:sz w:val="18"/>
        </w:rPr>
        <w:t>年、令和</w:t>
      </w:r>
      <w:r>
        <w:rPr>
          <w:rFonts w:hint="eastAsia"/>
          <w:sz w:val="18"/>
        </w:rPr>
        <w:t>22</w:t>
      </w:r>
      <w:r>
        <w:rPr>
          <w:rFonts w:hint="eastAsia"/>
          <w:sz w:val="18"/>
        </w:rPr>
        <w:t>年は「国立社会保障・人口問題研究所」の推計より</w:t>
      </w:r>
    </w:p>
    <w:p>
      <w:pPr>
        <w:pStyle w:val="0"/>
        <w:jc w:val="right"/>
        <w:rPr>
          <w:rFonts w:hint="default"/>
          <w:sz w:val="18"/>
        </w:rPr>
      </w:pPr>
      <w:r>
        <w:rPr>
          <w:rFonts w:hint="default"/>
          <w:sz w:val="18"/>
        </w:rPr>
        <w:t>出典：</w:t>
      </w:r>
      <w:r>
        <w:rPr>
          <w:rFonts w:hint="eastAsia"/>
          <w:sz w:val="18"/>
        </w:rPr>
        <w:t>第</w:t>
      </w:r>
      <w:r>
        <w:rPr>
          <w:rFonts w:hint="default"/>
          <w:sz w:val="18"/>
        </w:rPr>
        <w:t>9</w:t>
      </w:r>
      <w:r>
        <w:rPr>
          <w:rFonts w:hint="default"/>
          <w:sz w:val="18"/>
        </w:rPr>
        <w:t>次南風原町高齢者</w:t>
      </w:r>
      <w:r>
        <w:rPr>
          <w:rFonts w:hint="eastAsia"/>
          <w:sz w:val="18"/>
        </w:rPr>
        <w:t>保健</w:t>
      </w:r>
      <w:r>
        <w:rPr>
          <w:rFonts w:hint="default"/>
          <w:sz w:val="18"/>
        </w:rPr>
        <w:t>福祉計画</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r>
        <w:rPr>
          <w:rFonts w:hint="eastAsia"/>
          <w:sz w:val="22"/>
        </w:rPr>
        <w:t>②高齢者が日常生活や社会参加を営むことができるよう、必要な福祉サービスを提供しています。</w:t>
      </w:r>
      <w:r>
        <w:rPr>
          <w:rFonts w:hint="eastAsia"/>
          <w:color w:val="000000" w:themeColor="text1"/>
          <w:sz w:val="22"/>
        </w:rPr>
        <w:t>本町の要介護認定率は、令和２年</w:t>
      </w:r>
      <w:r>
        <w:rPr>
          <w:rFonts w:hint="eastAsia"/>
          <w:sz w:val="22"/>
        </w:rPr>
        <w:t>度</w:t>
      </w:r>
      <w:r>
        <w:rPr>
          <w:rFonts w:hint="eastAsia"/>
          <w:color w:val="000000" w:themeColor="text1"/>
          <w:sz w:val="22"/>
        </w:rPr>
        <w:t>（</w:t>
      </w:r>
      <w:r>
        <w:rPr>
          <w:rFonts w:hint="eastAsia"/>
          <w:color w:val="000000" w:themeColor="text1"/>
          <w:sz w:val="22"/>
        </w:rPr>
        <w:t>2020</w:t>
      </w:r>
      <w:r>
        <w:rPr>
          <w:rFonts w:hint="eastAsia"/>
          <w:color w:val="000000" w:themeColor="text1"/>
          <w:sz w:val="22"/>
        </w:rPr>
        <w:t>）に</w:t>
      </w:r>
      <w:r>
        <w:rPr>
          <w:rFonts w:hint="eastAsia"/>
          <w:color w:val="000000" w:themeColor="text1"/>
          <w:sz w:val="22"/>
        </w:rPr>
        <w:t>12.4</w:t>
      </w:r>
      <w:r>
        <w:rPr>
          <w:rFonts w:hint="eastAsia"/>
          <w:color w:val="000000" w:themeColor="text1"/>
          <w:sz w:val="22"/>
        </w:rPr>
        <w:t>％となっており、平成</w:t>
      </w:r>
      <w:r>
        <w:rPr>
          <w:rFonts w:hint="eastAsia"/>
          <w:color w:val="000000" w:themeColor="text1"/>
          <w:sz w:val="22"/>
        </w:rPr>
        <w:t>27</w:t>
      </w:r>
      <w:r>
        <w:rPr>
          <w:rFonts w:hint="eastAsia"/>
          <w:sz w:val="22"/>
        </w:rPr>
        <w:t>年度</w:t>
      </w:r>
      <w:r>
        <w:rPr>
          <w:rFonts w:hint="eastAsia"/>
          <w:color w:val="000000" w:themeColor="text1"/>
          <w:sz w:val="22"/>
        </w:rPr>
        <w:t>（</w:t>
      </w:r>
      <w:r>
        <w:rPr>
          <w:rFonts w:hint="eastAsia"/>
          <w:color w:val="000000" w:themeColor="text1"/>
          <w:sz w:val="22"/>
        </w:rPr>
        <w:t>2015</w:t>
      </w:r>
      <w:r>
        <w:rPr>
          <w:rFonts w:hint="eastAsia"/>
          <w:color w:val="000000" w:themeColor="text1"/>
          <w:sz w:val="22"/>
        </w:rPr>
        <w:t>）</w:t>
      </w:r>
      <w:r>
        <w:rPr>
          <w:rFonts w:hint="eastAsia"/>
          <w:sz w:val="22"/>
        </w:rPr>
        <w:t>に</w:t>
      </w:r>
      <w:r>
        <w:rPr>
          <w:rFonts w:hint="eastAsia"/>
          <w:color w:val="000000" w:themeColor="text1"/>
          <w:sz w:val="22"/>
        </w:rPr>
        <w:t>比べると若干の改善傾向を示しています。</w:t>
      </w:r>
      <w:r>
        <w:rPr>
          <w:rFonts w:hint="eastAsia"/>
          <w:sz w:val="22"/>
        </w:rPr>
        <w:t>しかし今後、高齢者数の増</w:t>
      </w:r>
      <w:r>
        <w:rPr>
          <w:rFonts w:hint="eastAsia"/>
          <w:color w:val="000000" w:themeColor="text1"/>
          <w:sz w:val="22"/>
        </w:rPr>
        <w:t>加</w:t>
      </w:r>
      <w:r>
        <w:rPr>
          <w:rFonts w:hint="eastAsia"/>
          <w:sz w:val="22"/>
        </w:rPr>
        <w:t>により要介護認定の増加が予想されるため、</w:t>
      </w:r>
      <w:r>
        <w:rPr>
          <w:rFonts w:hint="eastAsia"/>
          <w:color w:val="000000" w:themeColor="text1"/>
          <w:sz w:val="22"/>
        </w:rPr>
        <w:t>高齢者ができる限り要介護状態に陥ることなく、健康で生き生きとした生活が送れるよう、ミニデイや高齢者サロン、各地域での趣味やスポーツ活動、ボランティア活動を支援し生きがいや社会参加へつながる活動を促していく必要があり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要介護認定率の状況</w:t>
      </w:r>
    </w:p>
    <w:tbl>
      <w:tblPr>
        <w:tblStyle w:val="11"/>
        <w:tblW w:w="5000" w:type="pct"/>
        <w:jc w:val="center"/>
        <w:tblInd w:w="0" w:type="dxa"/>
        <w:tblLayout w:type="fixed"/>
        <w:tblCellMar>
          <w:left w:w="99" w:type="dxa"/>
          <w:right w:w="99" w:type="dxa"/>
        </w:tblCellMar>
        <w:tblLook w:firstRow="1" w:lastRow="0" w:firstColumn="1" w:lastColumn="0" w:noHBand="0" w:noVBand="1" w:val="04A0"/>
      </w:tblPr>
      <w:tblGrid>
        <w:gridCol w:w="2265"/>
        <w:gridCol w:w="1069"/>
        <w:gridCol w:w="1070"/>
        <w:gridCol w:w="1024"/>
        <w:gridCol w:w="1024"/>
        <w:gridCol w:w="1024"/>
        <w:gridCol w:w="1018"/>
      </w:tblGrid>
      <w:tr>
        <w:trPr>
          <w:trHeight w:val="20" w:hRule="atLeast"/>
        </w:trPr>
        <w:tc>
          <w:tcPr>
            <w:tcW w:w="1333"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629"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630"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2408" w:type="pct"/>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333"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629"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630"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60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60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60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1333" w:type="pct"/>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sz w:val="18"/>
              </w:rPr>
            </w:pPr>
            <w:r>
              <w:rPr>
                <w:rFonts w:hint="eastAsia"/>
                <w:sz w:val="18"/>
              </w:rPr>
              <w:t>要介護認定率</w:t>
            </w:r>
          </w:p>
          <w:p>
            <w:pPr>
              <w:pStyle w:val="0"/>
              <w:widowControl w:val="1"/>
              <w:spacing w:line="240" w:lineRule="exact"/>
              <w:jc w:val="left"/>
              <w:rPr>
                <w:rFonts w:hint="default"/>
                <w:sz w:val="18"/>
              </w:rPr>
            </w:pPr>
            <w:r>
              <w:rPr>
                <w:rFonts w:hint="eastAsia"/>
                <w:sz w:val="18"/>
              </w:rPr>
              <w:t>（要介護</w:t>
            </w:r>
            <w:r>
              <w:rPr>
                <w:rFonts w:hint="eastAsia"/>
                <w:sz w:val="18"/>
              </w:rPr>
              <w:t>1</w:t>
            </w:r>
            <w:r>
              <w:rPr>
                <w:rFonts w:hint="eastAsia"/>
                <w:sz w:val="18"/>
              </w:rPr>
              <w:t>～</w:t>
            </w:r>
            <w:r>
              <w:rPr>
                <w:rFonts w:hint="eastAsia"/>
                <w:sz w:val="18"/>
              </w:rPr>
              <w:t>5</w:t>
            </w:r>
            <w:r>
              <w:rPr>
                <w:rFonts w:hint="eastAsia"/>
                <w:sz w:val="18"/>
              </w:rPr>
              <w:t>）（％）</w:t>
            </w:r>
          </w:p>
        </w:tc>
        <w:tc>
          <w:tcPr>
            <w:tcW w:w="629"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13%</w:t>
            </w:r>
          </w:p>
        </w:tc>
        <w:tc>
          <w:tcPr>
            <w:tcW w:w="630"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12%</w:t>
            </w:r>
          </w:p>
        </w:tc>
        <w:tc>
          <w:tcPr>
            <w:tcW w:w="603"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12.72%</w:t>
            </w:r>
          </w:p>
        </w:tc>
        <w:tc>
          <w:tcPr>
            <w:tcW w:w="603"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12.54%</w:t>
            </w:r>
          </w:p>
        </w:tc>
        <w:tc>
          <w:tcPr>
            <w:tcW w:w="603"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12.40%</w:t>
            </w:r>
          </w:p>
        </w:tc>
        <w:tc>
          <w:tcPr>
            <w:tcW w:w="600"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12.60%</w:t>
            </w:r>
          </w:p>
        </w:tc>
      </w:tr>
    </w:tbl>
    <w:p>
      <w:pPr>
        <w:pStyle w:val="0"/>
        <w:jc w:val="right"/>
        <w:rPr>
          <w:rFonts w:hint="default"/>
          <w:sz w:val="18"/>
        </w:rPr>
      </w:pPr>
      <w:r>
        <w:rPr>
          <w:rFonts w:hint="default"/>
          <w:sz w:val="18"/>
        </w:rPr>
        <w:t>出典：</w:t>
      </w:r>
      <w:r>
        <w:rPr>
          <w:rFonts w:hint="eastAsia"/>
          <w:sz w:val="18"/>
        </w:rPr>
        <w:t>保健福祉課</w:t>
      </w:r>
      <w:r>
        <w:rPr>
          <w:rFonts w:hint="default"/>
          <w:sz w:val="18"/>
        </w:rPr>
        <w:t>調べ</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r>
        <w:rPr>
          <w:rFonts w:hint="eastAsia"/>
          <w:sz w:val="22"/>
        </w:rPr>
        <w:t>③「第</w:t>
      </w:r>
      <w:r>
        <w:rPr>
          <w:rFonts w:hint="eastAsia"/>
          <w:sz w:val="22"/>
        </w:rPr>
        <w:t>9</w:t>
      </w:r>
      <w:r>
        <w:rPr>
          <w:rFonts w:hint="eastAsia"/>
          <w:sz w:val="22"/>
        </w:rPr>
        <w:t>次</w:t>
      </w:r>
      <w:r>
        <w:rPr>
          <w:rFonts w:hint="eastAsia"/>
          <w:color w:val="000000" w:themeColor="text1"/>
          <w:sz w:val="22"/>
        </w:rPr>
        <w:t>南風原町</w:t>
      </w:r>
      <w:r>
        <w:rPr>
          <w:rFonts w:hint="eastAsia"/>
          <w:sz w:val="22"/>
        </w:rPr>
        <w:t>高齢者保健福祉計画」</w:t>
      </w:r>
      <w:r>
        <w:rPr>
          <w:rFonts w:hint="eastAsia"/>
          <w:color w:val="000000" w:themeColor="text1"/>
          <w:sz w:val="22"/>
        </w:rPr>
        <w:t>を令和</w:t>
      </w:r>
      <w:r>
        <w:rPr>
          <w:rFonts w:hint="eastAsia"/>
          <w:color w:val="000000" w:themeColor="text1"/>
          <w:sz w:val="22"/>
        </w:rPr>
        <w:t>2</w:t>
      </w:r>
      <w:r>
        <w:rPr>
          <w:rFonts w:hint="eastAsia"/>
          <w:color w:val="000000" w:themeColor="text1"/>
          <w:sz w:val="22"/>
        </w:rPr>
        <w:t>年度（</w:t>
      </w:r>
      <w:r>
        <w:rPr>
          <w:rFonts w:hint="eastAsia"/>
          <w:color w:val="000000" w:themeColor="text1"/>
          <w:sz w:val="22"/>
        </w:rPr>
        <w:t>2020</w:t>
      </w:r>
      <w:r>
        <w:rPr>
          <w:rFonts w:hint="eastAsia"/>
          <w:color w:val="000000" w:themeColor="text1"/>
          <w:sz w:val="22"/>
        </w:rPr>
        <w:t>）に策定し、認知症の予防と医療・介護等への適切な体制の整備をしました。</w:t>
      </w:r>
      <w:r>
        <w:rPr>
          <w:rFonts w:hint="eastAsia"/>
          <w:sz w:val="22"/>
        </w:rPr>
        <w:t>認知症の容態に応じた適時、適切な医療・介護等へつなげ、認知症の理解を深めるための普及・啓発の推進が求められています。</w:t>
      </w:r>
    </w:p>
    <w:p>
      <w:pPr>
        <w:pStyle w:val="0"/>
        <w:widowControl w:val="1"/>
        <w:spacing w:line="355" w:lineRule="exact"/>
        <w:jc w:val="left"/>
        <w:rPr>
          <w:rFonts w:hint="default"/>
          <w:sz w:val="22"/>
        </w:rPr>
      </w:pPr>
      <w:r>
        <w:rPr>
          <w:rFonts w:hint="default"/>
          <w:sz w:val="22"/>
        </w:rPr>
        <w:br w:type="page"/>
      </w: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（１）障がい者（児）を支える体制の強化とサービスの充実</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保健福祉課、学校教育課</w:t>
            </w:r>
          </w:p>
        </w:tc>
      </w:tr>
    </w:tbl>
    <w:p>
      <w:pPr>
        <w:pStyle w:val="0"/>
        <w:spacing w:line="355" w:lineRule="exact"/>
        <w:ind w:left="430" w:leftChars="100" w:hanging="220" w:hangingChars="100"/>
        <w:rPr>
          <w:rFonts w:hint="default"/>
          <w:sz w:val="22"/>
        </w:rPr>
      </w:pPr>
      <w:r>
        <w:rPr>
          <w:rFonts w:hint="eastAsia"/>
          <w:sz w:val="22"/>
        </w:rPr>
        <w:t>①障がい者（児）</w:t>
      </w:r>
      <w:r>
        <w:rPr>
          <w:rFonts w:hint="eastAsia"/>
          <w:color w:val="000000" w:themeColor="text1"/>
          <w:sz w:val="22"/>
        </w:rPr>
        <w:t>やその家族が地域で安心して暮らせるよう、</w:t>
      </w:r>
      <w:r>
        <w:rPr>
          <w:rFonts w:hint="eastAsia"/>
          <w:sz w:val="22"/>
        </w:rPr>
        <w:t>多分野との連携及び</w:t>
      </w:r>
      <w:r>
        <w:rPr>
          <w:rFonts w:hint="eastAsia"/>
          <w:color w:val="000000" w:themeColor="text1"/>
          <w:sz w:val="22"/>
        </w:rPr>
        <w:t>気軽に相談できる</w:t>
      </w:r>
      <w:r>
        <w:rPr>
          <w:rFonts w:hint="eastAsia"/>
          <w:sz w:val="22"/>
        </w:rPr>
        <w:t>相談支援体制の充実を図ります。</w:t>
      </w:r>
    </w:p>
    <w:p>
      <w:pPr>
        <w:pStyle w:val="0"/>
        <w:spacing w:line="355" w:lineRule="exact"/>
        <w:ind w:left="430" w:leftChars="100" w:hanging="220" w:hangingChars="100"/>
        <w:rPr>
          <w:rFonts w:hint="default"/>
          <w:sz w:val="22"/>
        </w:rPr>
      </w:pPr>
      <w:r>
        <w:rPr>
          <w:rFonts w:hint="eastAsia"/>
          <w:sz w:val="22"/>
        </w:rPr>
        <w:t>②共生社会の実現に向けて、障がいや障がい者（児）に対する理解を深めるための啓発活動、教育、交流機会の充実を図ります。</w:t>
      </w:r>
    </w:p>
    <w:p>
      <w:pPr>
        <w:pStyle w:val="0"/>
        <w:spacing w:line="355" w:lineRule="exact"/>
        <w:ind w:left="430" w:leftChars="100" w:hanging="220" w:hangingChars="100"/>
        <w:rPr>
          <w:rFonts w:hint="default"/>
          <w:sz w:val="22"/>
        </w:rPr>
      </w:pPr>
      <w:r>
        <w:rPr>
          <w:rFonts w:hint="eastAsia"/>
          <w:sz w:val="22"/>
        </w:rPr>
        <w:t>③令和２年度</w:t>
      </w:r>
      <w:r>
        <w:rPr>
          <w:rFonts w:hint="eastAsia"/>
          <w:color w:val="000000" w:themeColor="text1"/>
          <w:sz w:val="22"/>
        </w:rPr>
        <w:t>（</w:t>
      </w:r>
      <w:r>
        <w:rPr>
          <w:rFonts w:hint="eastAsia"/>
          <w:color w:val="000000" w:themeColor="text1"/>
          <w:sz w:val="22"/>
        </w:rPr>
        <w:t>2020</w:t>
      </w:r>
      <w:r>
        <w:rPr>
          <w:rFonts w:hint="eastAsia"/>
          <w:color w:val="000000" w:themeColor="text1"/>
          <w:sz w:val="22"/>
        </w:rPr>
        <w:t>）</w:t>
      </w:r>
      <w:r>
        <w:rPr>
          <w:rFonts w:hint="eastAsia"/>
          <w:sz w:val="22"/>
        </w:rPr>
        <w:t>に策定した「</w:t>
      </w:r>
      <w:r>
        <w:rPr>
          <w:rFonts w:hint="eastAsia"/>
          <w:color w:val="000000" w:themeColor="text1"/>
          <w:sz w:val="22"/>
        </w:rPr>
        <w:t>第</w:t>
      </w:r>
      <w:r>
        <w:rPr>
          <w:rFonts w:hint="eastAsia"/>
          <w:color w:val="000000" w:themeColor="text1"/>
          <w:sz w:val="22"/>
        </w:rPr>
        <w:t>5</w:t>
      </w:r>
      <w:r>
        <w:rPr>
          <w:rFonts w:hint="eastAsia"/>
          <w:color w:val="000000" w:themeColor="text1"/>
          <w:sz w:val="22"/>
        </w:rPr>
        <w:t>次南風原町障がい者計画・南風原町第</w:t>
      </w:r>
      <w:r>
        <w:rPr>
          <w:rFonts w:hint="eastAsia"/>
          <w:color w:val="000000" w:themeColor="text1"/>
          <w:sz w:val="22"/>
        </w:rPr>
        <w:t>6</w:t>
      </w:r>
      <w:r>
        <w:rPr>
          <w:rFonts w:hint="eastAsia"/>
          <w:color w:val="000000" w:themeColor="text1"/>
          <w:sz w:val="22"/>
        </w:rPr>
        <w:t>期障がい福祉計画・南風原町第</w:t>
      </w:r>
      <w:r>
        <w:rPr>
          <w:rFonts w:hint="eastAsia"/>
          <w:color w:val="000000" w:themeColor="text1"/>
          <w:sz w:val="22"/>
        </w:rPr>
        <w:t>2</w:t>
      </w:r>
      <w:r>
        <w:rPr>
          <w:rFonts w:hint="eastAsia"/>
          <w:color w:val="000000" w:themeColor="text1"/>
          <w:sz w:val="22"/>
        </w:rPr>
        <w:t>期障がい児福祉計画</w:t>
      </w:r>
      <w:r>
        <w:rPr>
          <w:rFonts w:hint="eastAsia"/>
          <w:sz w:val="22"/>
        </w:rPr>
        <w:t>」に基づき、地域のニーズを踏まえつつ、福祉サービスの充実を図り、各種</w:t>
      </w:r>
      <w:r>
        <w:rPr>
          <w:rFonts w:hint="eastAsia"/>
          <w:color w:val="000000" w:themeColor="text1"/>
          <w:sz w:val="22"/>
        </w:rPr>
        <w:t>取組</w:t>
      </w:r>
      <w:r>
        <w:rPr>
          <w:rFonts w:hint="eastAsia"/>
          <w:sz w:val="22"/>
        </w:rPr>
        <w:t>を推進します。</w:t>
      </w:r>
    </w:p>
    <w:p>
      <w:pPr>
        <w:pStyle w:val="0"/>
        <w:spacing w:line="355" w:lineRule="exact"/>
        <w:ind w:left="430" w:leftChars="100" w:hanging="220" w:hangingChars="100"/>
        <w:rPr>
          <w:rFonts w:hint="default"/>
          <w:sz w:val="22"/>
        </w:rPr>
      </w:pPr>
      <w:r>
        <w:rPr>
          <w:rFonts w:hint="eastAsia"/>
          <w:sz w:val="22"/>
        </w:rPr>
        <w:t>④障がい者（児）の社会的自立とともに、生きがいづくりにつながるよう、各関係機関と協力し療育及び教育、就労支援等に取り組みます。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（２）高齢者を支える体制の強化とサービスの充実</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保健福祉課</w:t>
            </w:r>
          </w:p>
        </w:tc>
      </w:tr>
    </w:tbl>
    <w:p>
      <w:pPr>
        <w:pStyle w:val="0"/>
        <w:spacing w:line="355" w:lineRule="exact"/>
        <w:ind w:left="430" w:leftChars="100" w:hanging="220" w:hangingChars="100"/>
        <w:rPr>
          <w:rFonts w:hint="default"/>
          <w:sz w:val="22"/>
        </w:rPr>
      </w:pPr>
      <w:r>
        <w:rPr>
          <w:rFonts w:hint="eastAsia"/>
          <w:sz w:val="22"/>
        </w:rPr>
        <w:t>①令和２年度</w:t>
      </w:r>
      <w:r>
        <w:rPr>
          <w:rFonts w:hint="eastAsia"/>
          <w:color w:val="000000" w:themeColor="text1"/>
          <w:sz w:val="22"/>
        </w:rPr>
        <w:t>（</w:t>
      </w:r>
      <w:r>
        <w:rPr>
          <w:rFonts w:hint="eastAsia"/>
          <w:color w:val="000000" w:themeColor="text1"/>
          <w:sz w:val="22"/>
        </w:rPr>
        <w:t>2020</w:t>
      </w:r>
      <w:r>
        <w:rPr>
          <w:rFonts w:hint="eastAsia"/>
          <w:color w:val="000000" w:themeColor="text1"/>
          <w:sz w:val="22"/>
        </w:rPr>
        <w:t>）</w:t>
      </w:r>
      <w:r>
        <w:rPr>
          <w:rFonts w:hint="eastAsia"/>
          <w:sz w:val="22"/>
        </w:rPr>
        <w:t>に策定した「第９次</w:t>
      </w:r>
      <w:r>
        <w:rPr>
          <w:rFonts w:hint="eastAsia"/>
          <w:color w:val="000000" w:themeColor="text1"/>
          <w:sz w:val="22"/>
        </w:rPr>
        <w:t>南風原町</w:t>
      </w:r>
      <w:r>
        <w:rPr>
          <w:rFonts w:hint="eastAsia"/>
          <w:sz w:val="22"/>
        </w:rPr>
        <w:t>高齢者保健福祉計画」に基づき福祉サービスの充実を図り、各種</w:t>
      </w:r>
      <w:r>
        <w:rPr>
          <w:rFonts w:hint="eastAsia"/>
          <w:color w:val="000000" w:themeColor="text1"/>
          <w:sz w:val="22"/>
        </w:rPr>
        <w:t>取組</w:t>
      </w:r>
      <w:r>
        <w:rPr>
          <w:rFonts w:hint="eastAsia"/>
          <w:sz w:val="22"/>
        </w:rPr>
        <w:t>を推進します。</w:t>
      </w:r>
    </w:p>
    <w:p>
      <w:pPr>
        <w:pStyle w:val="0"/>
        <w:spacing w:line="355" w:lineRule="exact"/>
        <w:ind w:left="430" w:leftChars="100" w:hanging="220" w:hangingChars="100"/>
        <w:rPr>
          <w:rFonts w:hint="default"/>
          <w:sz w:val="22"/>
        </w:rPr>
      </w:pPr>
      <w:r>
        <w:rPr>
          <w:rFonts w:hint="eastAsia"/>
          <w:sz w:val="22"/>
        </w:rPr>
        <w:t>②高齢者が住み慣れた地域で安心して暮らせるように、ニーズを踏まえた上で、必要となる医療・介護・予防・住まい・生活支援が包括的に確保されるよう地域包括ケアシステムの構築</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r>
        <w:rPr>
          <w:rFonts w:hint="eastAsia"/>
          <w:sz w:val="22"/>
        </w:rPr>
        <w:t>③認知症の予防と適時、適切な医療・介護等へつなげられるよう体制を整えます。認知症を正しく理解し、認知症の方や家族を温かい目で見守る地域づくりのための普及・啓発に取り組みます。また認知症の方やその家族の方が、地域の人や専門家と情報を共有し、お互いを理解し合う場づくりを検討します。</w:t>
      </w:r>
    </w:p>
    <w:p>
      <w:pPr>
        <w:pStyle w:val="0"/>
        <w:spacing w:line="355" w:lineRule="exact"/>
        <w:ind w:left="430" w:leftChars="100" w:hanging="220" w:hangingChars="100"/>
        <w:rPr>
          <w:rFonts w:hint="default"/>
          <w:sz w:val="22"/>
        </w:rPr>
      </w:pPr>
      <w:r>
        <w:rPr>
          <w:rFonts w:hint="eastAsia"/>
          <w:sz w:val="22"/>
        </w:rPr>
        <w:t>④高齢者の生きがいや社会参加、自立した生活を支援していくため、</w:t>
      </w:r>
      <w:r>
        <w:rPr>
          <w:rFonts w:hint="eastAsia"/>
          <w:color w:val="000000" w:themeColor="text1"/>
          <w:sz w:val="22"/>
        </w:rPr>
        <w:t>高齢者サロン等の</w:t>
      </w:r>
      <w:r>
        <w:rPr>
          <w:rFonts w:hint="eastAsia"/>
          <w:sz w:val="22"/>
        </w:rPr>
        <w:t>居場所づくりや老人クラブなど高齢者団体の支援等を行います。</w:t>
      </w:r>
      <w:r>
        <w:rPr>
          <w:rFonts w:hint="eastAsia"/>
          <w:color w:val="000000" w:themeColor="text1"/>
          <w:sz w:val="22"/>
        </w:rPr>
        <w:t>また、これらの居場所、交流の場に行くことができない（交通手段がない）高齢者への外出支援サービスも併せて行います。</w:t>
      </w:r>
    </w:p>
    <w:p>
      <w:pPr>
        <w:pStyle w:val="0"/>
        <w:spacing w:line="355" w:lineRule="exact"/>
        <w:ind w:left="430" w:leftChars="100" w:hanging="220" w:hangingChars="100"/>
        <w:rPr>
          <w:rFonts w:hint="default"/>
          <w:sz w:val="22"/>
        </w:rPr>
      </w:pPr>
      <w:r>
        <w:rPr>
          <w:rFonts w:hint="eastAsia"/>
          <w:sz w:val="22"/>
        </w:rPr>
        <w:t>⑤高齢者が介護を必要な状態にならないために、「介護予防・日常生活支援総合事業」</w:t>
      </w:r>
      <w:r>
        <w:rPr>
          <w:rFonts w:hint="eastAsia"/>
          <w:color w:val="000000" w:themeColor="text1"/>
          <w:sz w:val="22"/>
        </w:rPr>
        <w:t>（ミニデイ、ちゃーがんじゅう教室等）</w:t>
      </w:r>
      <w:r>
        <w:rPr>
          <w:rFonts w:hint="eastAsia"/>
          <w:sz w:val="22"/>
        </w:rPr>
        <w:t>の充実を図ります。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○障がい者（児）の特性に合わせた切れ目のない支援事業</w:t>
      </w:r>
    </w:p>
    <w:p>
      <w:pPr>
        <w:pStyle w:val="0"/>
        <w:spacing w:line="355" w:lineRule="exact"/>
        <w:ind w:left="430" w:leftChars="100" w:hanging="220" w:hangingChars="100"/>
        <w:rPr>
          <w:rFonts w:hint="default"/>
          <w:sz w:val="22"/>
        </w:rPr>
      </w:pPr>
      <w:r>
        <w:rPr>
          <w:rFonts w:hint="eastAsia"/>
          <w:sz w:val="22"/>
        </w:rPr>
        <w:t>○高齢化の進展を見据えた健康づくり、介護予防事業</w:t>
      </w:r>
    </w:p>
    <w:p>
      <w:pPr>
        <w:pStyle w:val="0"/>
        <w:spacing w:line="355" w:lineRule="exact"/>
        <w:ind w:left="430" w:leftChars="100" w:hanging="220" w:hangingChars="100"/>
        <w:rPr>
          <w:rFonts w:hint="default"/>
          <w:sz w:val="22"/>
        </w:rPr>
      </w:pPr>
      <w:r>
        <w:rPr>
          <w:rFonts w:hint="eastAsia"/>
          <w:sz w:val="22"/>
        </w:rPr>
        <w:t>○地域包括ケアシステムの構築</w:t>
      </w:r>
    </w:p>
    <w:p>
      <w:pPr>
        <w:pStyle w:val="0"/>
        <w:widowControl w:val="1"/>
        <w:spacing w:line="355" w:lineRule="exact"/>
        <w:jc w:val="left"/>
        <w:rPr>
          <w:rFonts w:hint="default"/>
          <w:sz w:val="22"/>
        </w:rPr>
      </w:pPr>
      <w:r>
        <w:rPr>
          <w:rFonts w:hint="default"/>
          <w:sz w:val="22"/>
        </w:rPr>
        <w:br w:type="page"/>
      </w: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238"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302"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障がい者就労サービス支援件数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159</w:t>
            </w:r>
            <w:r>
              <w:rPr>
                <w:rFonts w:hint="eastAsia" w:ascii="Meiryo UI" w:hAnsi="Meiryo UI" w:eastAsia="Meiryo UI"/>
                <w:color w:val="000000" w:themeColor="text1"/>
              </w:rPr>
              <w:t>件</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190</w:t>
            </w:r>
            <w:r>
              <w:rPr>
                <w:rFonts w:hint="eastAsia" w:ascii="Meiryo UI" w:hAnsi="Meiryo UI" w:eastAsia="Meiryo UI"/>
              </w:rPr>
              <w:t>件</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222</w:t>
            </w:r>
            <w:r>
              <w:rPr>
                <w:rFonts w:hint="eastAsia" w:ascii="Meiryo UI" w:hAnsi="Meiryo UI" w:eastAsia="Meiryo UI"/>
              </w:rPr>
              <w:t>件</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color w:val="000000" w:themeColor="text1"/>
                <w:sz w:val="21"/>
              </w:rPr>
            </w:pPr>
            <w:r>
              <w:rPr>
                <w:rFonts w:hint="eastAsia" w:ascii="Meiryo UI" w:hAnsi="Meiryo UI" w:eastAsia="Meiryo UI"/>
                <w:color w:val="000000" w:themeColor="text1"/>
              </w:rPr>
              <w:t>障がい者（児）にとって暮らしやすいまち</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sz w:val="21"/>
                <w:highlight w:val="lightGray"/>
              </w:rPr>
            </w:pPr>
            <w:r>
              <w:rPr>
                <w:rFonts w:hint="eastAsia" w:ascii="Meiryo UI" w:hAnsi="Meiryo UI" w:eastAsia="Meiryo UI"/>
                <w:color w:val="000000" w:themeColor="text1"/>
              </w:rPr>
              <w:t>57.4</w:t>
            </w:r>
            <w:r>
              <w:rPr>
                <w:rFonts w:hint="eastAsia" w:ascii="Meiryo UI" w:hAnsi="Meiryo UI" w:eastAsia="Meiryo UI"/>
                <w:color w:val="000000" w:themeColor="text1"/>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color w:val="000000" w:themeColor="text1"/>
                <w:sz w:val="21"/>
              </w:rPr>
            </w:pPr>
            <w:r>
              <w:rPr>
                <w:rFonts w:hint="eastAsia" w:ascii="Meiryo UI" w:hAnsi="Meiryo UI" w:eastAsia="Meiryo UI"/>
                <w:color w:val="000000" w:themeColor="text1"/>
              </w:rPr>
              <w:t>61.0</w:t>
            </w:r>
            <w:r>
              <w:rPr>
                <w:rFonts w:hint="eastAsia" w:ascii="Meiryo UI" w:hAnsi="Meiryo UI" w:eastAsia="Meiryo UI"/>
                <w:color w:val="000000" w:themeColor="text1"/>
              </w:rPr>
              <w:t>％</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要介護認定率（要介護１～５）</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13</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12.6</w:t>
            </w:r>
            <w:r>
              <w:rPr>
                <w:rFonts w:hint="eastAsia" w:ascii="Meiryo UI" w:hAnsi="Meiryo UI" w:eastAsia="Meiryo UI"/>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12.0</w:t>
            </w:r>
            <w:r>
              <w:rPr>
                <w:rFonts w:hint="eastAsia" w:ascii="Meiryo UI" w:hAnsi="Meiryo UI" w:eastAsia="Meiryo UI"/>
              </w:rPr>
              <w:t>％</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sz w:val="22"/>
              </w:rPr>
              <mc:AlternateContent>
                <mc:Choice Requires="wpg">
                  <w:drawing>
                    <wp:anchor distT="0" distB="0" distL="114300" distR="114300" simplePos="0" relativeHeight="103" behindDoc="0" locked="0" layoutInCell="1" hidden="0" allowOverlap="1">
                      <wp:simplePos x="0" y="0"/>
                      <wp:positionH relativeFrom="margin">
                        <wp:posOffset>3582670</wp:posOffset>
                      </wp:positionH>
                      <wp:positionV relativeFrom="page">
                        <wp:posOffset>330200</wp:posOffset>
                      </wp:positionV>
                      <wp:extent cx="1762125" cy="503555"/>
                      <wp:effectExtent l="0" t="0" r="0" b="0"/>
                      <wp:wrapNone/>
                      <wp:docPr id="1284" name="グループ化 13"/>
                      <a:graphic xmlns:a="http://schemas.openxmlformats.org/drawingml/2006/main">
                        <a:graphicData uri="http://schemas.microsoft.com/office/word/2010/wordprocessingGroup">
                          <wpg:wgp>
                            <wpg:cNvGrpSpPr/>
                            <wpg:grpSpPr>
                              <a:xfrm>
                                <a:off x="0" y="0"/>
                                <a:ext cx="1762125" cy="503555"/>
                                <a:chOff x="0" y="-1"/>
                                <a:chExt cx="1763018" cy="504234"/>
                              </a:xfrm>
                            </wpg:grpSpPr>
                            <wps:wsp>
                              <wps:cNvPr id="1285" name="テキスト ボックス 39"/>
                              <wps:cNvSpPr txBox="1"/>
                              <wps:spPr>
                                <a:xfrm>
                                  <a:off x="0" y="23750"/>
                                  <a:ext cx="1205841" cy="355444"/>
                                </a:xfrm>
                                <a:prstGeom prst="rect">
                                  <a:avLst/>
                                </a:prstGeom>
                                <a:noFill/>
                                <a:ln w="6350">
                                  <a:noFill/>
                                </a:ln>
                              </wps:spPr>
                              <wps:txbx>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wps:txbx>
                              <wps:bodyPr rot="0" vertOverflow="overflow" horzOverflow="overflow" wrap="square" numCol="1" spcCol="0" rtlCol="0" fromWordArt="0" anchor="ctr" anchorCtr="0" forceAA="0" compatLnSpc="1"/>
                            </wps:wsp>
                            <pic:pic xmlns:pic="http://schemas.openxmlformats.org/drawingml/2006/picture">
                              <pic:nvPicPr>
                                <pic:cNvPr id="1286" name="図 12"/>
                                <pic:cNvPicPr>
                                  <a:picLocks noChangeAspect="1"/>
                                </pic:cNvPicPr>
                              </pic:nvPicPr>
                              <pic:blipFill>
                                <a:blip r:embed="rId100"/>
                                <a:stretch>
                                  <a:fillRect/>
                                </a:stretch>
                              </pic:blipFill>
                              <pic:spPr>
                                <a:xfrm>
                                  <a:off x="1258784" y="-1"/>
                                  <a:ext cx="504234" cy="504234"/>
                                </a:xfrm>
                                <a:prstGeom prst="rect">
                                  <a:avLst/>
                                </a:prstGeom>
                              </pic:spPr>
                            </pic:pic>
                          </wpg:wgp>
                        </a:graphicData>
                      </a:graphic>
                    </wp:anchor>
                  </w:drawing>
                </mc:Choice>
                <mc:Fallback>
                  <w:pict>
                    <v:group id="グループ化 13" style="mso-wrap-distance-right:9pt;mso-wrap-distance-bottom:0pt;margin-top:26pt;mso-position-vertical-relative:page;mso-position-horizontal-relative:margin;position:absolute;height:39.65pt;mso-wrap-distance-top:0pt;width:138.75pt;mso-wrap-distance-left:9pt;margin-left:282.10000000000002pt;z-index:103;" coordsize="1763018,504234" coordorigin="0,-1" o:spid="_x0000_s1284" o:allowincell="t" o:allowoverlap="t">
                      <v:shapetype id="_x0000_t202" coordsize="21600,21600" o:spt="202" path="m,l,21600r21600,l21600,xe">
                        <v:stroke joinstyle="miter"/>
                        <v:path gradientshapeok="t" o:connecttype="rect"/>
                      </v:shapetype>
                      <v:shape id="テキスト ボックス 39" style="height:355444;width:1205841;top:23750;left:0;v-text-anchor:middle;position:absolute;" o:spid="_x0000_s1285" filled="f" stroked="f" strokeweight="0.5pt" o:spt="202" type="#_x0000_t202">
                        <v:fill/>
                        <v:textbox style="layout-flow:horizontal;">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v:textbox>
                        <v:imagedata o:title=""/>
                        <w10:wrap type="none" anchorx="margin" anchory="pag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504234;width:504234;top:-1;left:1258784;position:absolute;" o:spid="_x0000_s1286" filled="f" stroked="f" o:spt="75" type="#_x0000_t75">
                        <v:fill/>
                        <v:imagedata o:title="" r:id="rId100"/>
                        <w10:wrap type="none" anchorx="margin" anchory="page"/>
                      </v:shape>
                      <w10:wrap type="none" anchorx="margin" anchory="page"/>
                    </v:group>
                  </w:pict>
                </mc:Fallback>
              </mc:AlternateContent>
            </w:r>
            <w:r>
              <w:rPr>
                <w:rFonts w:hint="eastAsia"/>
                <w:b w:val="1"/>
                <w:sz w:val="24"/>
              </w:rPr>
              <w:t>個別計画</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○第二次南風原町地域福祉推進計画（ちむぐくるプラン）</w:t>
      </w:r>
    </w:p>
    <w:p>
      <w:pPr>
        <w:pStyle w:val="0"/>
        <w:spacing w:line="355" w:lineRule="exact"/>
        <w:ind w:left="430" w:leftChars="100" w:hanging="220" w:hangingChars="100"/>
        <w:rPr>
          <w:rFonts w:hint="default"/>
          <w:sz w:val="22"/>
        </w:rPr>
      </w:pPr>
      <w:r>
        <w:rPr>
          <w:rFonts w:hint="eastAsia"/>
          <w:sz w:val="22"/>
        </w:rPr>
        <w:t>○第</w:t>
      </w:r>
      <w:r>
        <w:rPr>
          <w:rFonts w:hint="default"/>
          <w:sz w:val="22"/>
        </w:rPr>
        <w:t>5</w:t>
      </w:r>
      <w:r>
        <w:rPr>
          <w:rFonts w:hint="default"/>
          <w:sz w:val="22"/>
        </w:rPr>
        <w:t>次南風原町障がい者計画</w:t>
      </w:r>
    </w:p>
    <w:p>
      <w:pPr>
        <w:pStyle w:val="0"/>
        <w:spacing w:line="355" w:lineRule="exact"/>
        <w:ind w:left="430" w:leftChars="100" w:hanging="220" w:hangingChars="100"/>
        <w:rPr>
          <w:rFonts w:hint="default"/>
          <w:sz w:val="22"/>
        </w:rPr>
      </w:pPr>
      <w:r>
        <w:rPr>
          <w:rFonts w:hint="eastAsia"/>
          <w:sz w:val="22"/>
        </w:rPr>
        <w:t>○</w:t>
      </w:r>
      <w:r>
        <w:rPr>
          <w:rFonts w:hint="eastAsia"/>
          <w:color w:val="000000" w:themeColor="text1"/>
          <w:sz w:val="22"/>
        </w:rPr>
        <w:t>南風原町</w:t>
      </w:r>
      <w:r>
        <w:rPr>
          <w:rFonts w:hint="eastAsia"/>
          <w:sz w:val="22"/>
        </w:rPr>
        <w:t>第</w:t>
      </w:r>
      <w:r>
        <w:rPr>
          <w:rFonts w:hint="eastAsia"/>
          <w:sz w:val="22"/>
        </w:rPr>
        <w:t>6</w:t>
      </w:r>
      <w:r>
        <w:rPr>
          <w:rFonts w:hint="eastAsia"/>
          <w:sz w:val="22"/>
        </w:rPr>
        <w:t>期障がい福祉計画</w:t>
      </w:r>
    </w:p>
    <w:p>
      <w:pPr>
        <w:pStyle w:val="0"/>
        <w:spacing w:line="355" w:lineRule="exact"/>
        <w:ind w:left="430" w:leftChars="100" w:hanging="220" w:hangingChars="100"/>
        <w:rPr>
          <w:rFonts w:hint="default"/>
          <w:sz w:val="22"/>
        </w:rPr>
      </w:pPr>
      <w:r>
        <w:rPr>
          <w:rFonts w:hint="eastAsia"/>
          <w:sz w:val="22"/>
        </w:rPr>
        <w:t>○</w:t>
      </w:r>
      <w:r>
        <w:rPr>
          <w:rFonts w:hint="eastAsia"/>
          <w:color w:val="000000" w:themeColor="text1"/>
          <w:sz w:val="22"/>
        </w:rPr>
        <w:t>南風原町</w:t>
      </w:r>
      <w:r>
        <w:rPr>
          <w:rFonts w:hint="eastAsia"/>
          <w:sz w:val="22"/>
        </w:rPr>
        <w:t>第</w:t>
      </w:r>
      <w:r>
        <w:rPr>
          <w:rFonts w:hint="eastAsia"/>
          <w:sz w:val="22"/>
        </w:rPr>
        <w:t>2</w:t>
      </w:r>
      <w:r>
        <w:rPr>
          <w:rFonts w:hint="eastAsia"/>
          <w:sz w:val="22"/>
        </w:rPr>
        <w:t>期障がい児福祉計画</w:t>
      </w:r>
    </w:p>
    <w:p>
      <w:pPr>
        <w:pStyle w:val="0"/>
        <w:spacing w:line="355" w:lineRule="exact"/>
        <w:ind w:left="430" w:leftChars="100" w:hanging="220" w:hangingChars="100"/>
        <w:rPr>
          <w:rFonts w:hint="default"/>
          <w:sz w:val="22"/>
        </w:rPr>
      </w:pPr>
      <w:r>
        <w:rPr>
          <w:rFonts w:hint="eastAsia"/>
          <w:sz w:val="22"/>
        </w:rPr>
        <w:t>○南風原町障害者活躍推進計画</w:t>
      </w:r>
    </w:p>
    <w:p>
      <w:pPr>
        <w:pStyle w:val="0"/>
        <w:spacing w:line="355" w:lineRule="exact"/>
        <w:ind w:left="430" w:leftChars="100" w:hanging="220" w:hangingChars="100"/>
        <w:rPr>
          <w:rFonts w:hint="default"/>
          <w:sz w:val="22"/>
        </w:rPr>
      </w:pPr>
      <w:r>
        <w:rPr>
          <w:rFonts w:hint="default"/>
          <w:sz w:val="22"/>
        </w:rPr>
        <w:t>○</w:t>
      </w:r>
      <w:r>
        <w:rPr>
          <w:rFonts w:hint="eastAsia"/>
          <w:sz w:val="22"/>
        </w:rPr>
        <w:t>第</w:t>
      </w:r>
      <w:r>
        <w:rPr>
          <w:rFonts w:hint="default"/>
          <w:sz w:val="22"/>
        </w:rPr>
        <w:t>9</w:t>
      </w:r>
      <w:r>
        <w:rPr>
          <w:rFonts w:hint="default"/>
          <w:sz w:val="22"/>
        </w:rPr>
        <w:t>次南風原町高齢者</w:t>
      </w:r>
      <w:r>
        <w:rPr>
          <w:rFonts w:hint="eastAsia"/>
          <w:sz w:val="22"/>
        </w:rPr>
        <w:t>保健</w:t>
      </w:r>
      <w:r>
        <w:rPr>
          <w:rFonts w:hint="default"/>
          <w:sz w:val="22"/>
        </w:rPr>
        <w:t>福祉計画</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jc w:val="center"/>
        <w:rPr>
          <w:rFonts w:hint="default"/>
          <w:sz w:val="22"/>
        </w:rPr>
      </w:pPr>
    </w:p>
    <w:p>
      <w:pPr>
        <w:rPr>
          <w:rFonts w:hint="default"/>
          <w:sz w:val="22"/>
        </w:rPr>
        <w:sectPr>
          <w:headerReference r:id="rId111" w:type="even"/>
          <w:headerReference r:id="rId112" w:type="default"/>
          <w:footerReference r:id="rId113" w:type="even"/>
          <w:footerReference r:id="rId114" w:type="default"/>
          <w:pgSz w:w="11906" w:h="16838"/>
          <w:pgMar w:top="1985" w:right="1701" w:bottom="1701" w:left="1701" w:header="851" w:footer="567" w:gutter="0"/>
          <w:cols w:space="720"/>
          <w:textDirection w:val="lrTb"/>
          <w:docGrid w:type="lines" w:linePitch="355"/>
        </w:sectPr>
      </w:pP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337" behindDoc="0" locked="0" layoutInCell="1" hidden="0" allowOverlap="1">
                <wp:simplePos x="0" y="0"/>
                <wp:positionH relativeFrom="column">
                  <wp:posOffset>-3810</wp:posOffset>
                </wp:positionH>
                <wp:positionV relativeFrom="paragraph">
                  <wp:posOffset>-22225</wp:posOffset>
                </wp:positionV>
                <wp:extent cx="5381625" cy="481965"/>
                <wp:effectExtent l="0" t="0" r="29845" b="635"/>
                <wp:wrapNone/>
                <wp:docPr id="1287" name="グループ化 59"/>
                <a:graphic xmlns:a="http://schemas.openxmlformats.org/drawingml/2006/main">
                  <a:graphicData uri="http://schemas.microsoft.com/office/word/2010/wordprocessingGroup">
                    <wpg:wgp>
                      <wpg:cNvGrpSpPr/>
                      <wpg:grpSpPr>
                        <a:xfrm>
                          <a:off x="0" y="0"/>
                          <a:ext cx="5381625" cy="481965"/>
                          <a:chOff x="0" y="0"/>
                          <a:chExt cx="5381625" cy="481965"/>
                        </a:xfrm>
                      </wpg:grpSpPr>
                      <wps:wsp>
                        <wps:cNvPr id="1288" name="Text Box 7"/>
                        <wps:cNvSpPr txBox="1">
                          <a:spLocks noChangeArrowheads="1"/>
                        </wps:cNvSpPr>
                        <wps:spPr>
                          <a:xfrm>
                            <a:off x="514350" y="228600"/>
                            <a:ext cx="4602480" cy="253365"/>
                          </a:xfrm>
                          <a:prstGeom prst="rect">
                            <a:avLst/>
                          </a:prstGeom>
                          <a:noFill/>
                          <a:ln>
                            <a:noFill/>
                          </a:ln>
                        </wps:spPr>
                        <wps:txbx>
                          <w:txbxContent>
                            <w:p>
                              <w:pPr>
                                <w:pStyle w:val="48"/>
                                <w:rPr>
                                  <w:rFonts w:hint="default"/>
                                </w:rPr>
                              </w:pPr>
                              <w:r>
                                <w:rPr>
                                  <w:rFonts w:hint="eastAsia"/>
                                </w:rPr>
                                <w:t>工夫と連携で産業が躍動するまち</w:t>
                              </w:r>
                            </w:p>
                          </w:txbxContent>
                        </wps:txbx>
                        <wps:bodyPr rot="0" vertOverflow="overflow" horzOverflow="overflow" wrap="square" lIns="0" tIns="0" rIns="0" bIns="0" anchor="t" anchorCtr="0" upright="1"/>
                      </wps:wsp>
                      <wps:wsp>
                        <wps:cNvPr id="1289" name="Text Box 5"/>
                        <wps:cNvSpPr txBox="1">
                          <a:spLocks noChangeArrowheads="1"/>
                        </wps:cNvSpPr>
                        <wps:spPr>
                          <a:xfrm>
                            <a:off x="514350" y="0"/>
                            <a:ext cx="1206500"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４</w:t>
                              </w:r>
                            </w:p>
                          </w:txbxContent>
                        </wps:txbx>
                        <wps:bodyPr rot="0" vertOverflow="overflow" horzOverflow="overflow" wrap="square" lIns="0" tIns="0" rIns="0" bIns="0" anchor="t" anchorCtr="0" upright="1"/>
                      </wps:wsp>
                      <wps:wsp>
                        <wps:cNvPr id="1290" name="四角形: 角を丸くする 54"/>
                        <wps:cNvSpPr/>
                        <wps:spPr>
                          <a:xfrm>
                            <a:off x="4371975" y="19050"/>
                            <a:ext cx="1009650"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91" name="Text Box 6"/>
                        <wps:cNvSpPr txBox="1">
                          <a:spLocks noChangeArrowheads="1"/>
                        </wps:cNvSpPr>
                        <wps:spPr>
                          <a:xfrm>
                            <a:off x="4410075" y="19050"/>
                            <a:ext cx="930910" cy="22542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産業・雇用</w:t>
                              </w:r>
                            </w:p>
                          </w:txbxContent>
                        </wps:txbx>
                        <wps:bodyPr rot="0" vertOverflow="overflow" horzOverflow="overflow" wrap="square" lIns="0" tIns="0" rIns="0" bIns="0" anchor="t" anchorCtr="0" upright="1"/>
                      </wps:wsp>
                      <pic:pic xmlns:pic="http://schemas.openxmlformats.org/drawingml/2006/picture">
                        <pic:nvPicPr>
                          <pic:cNvPr id="1292" name="Picture 174"/>
                          <pic:cNvPicPr/>
                        </pic:nvPicPr>
                        <pic:blipFill>
                          <a:blip r:embed="rId68"/>
                          <a:stretch>
                            <a:fillRect/>
                          </a:stretch>
                        </pic:blipFill>
                        <pic:spPr>
                          <a:xfrm>
                            <a:off x="0" y="38100"/>
                            <a:ext cx="428625" cy="428625"/>
                          </a:xfrm>
                          <a:prstGeom prst="rect">
                            <a:avLst/>
                          </a:prstGeom>
                          <a:noFill/>
                          <a:ln>
                            <a:noFill/>
                          </a:ln>
                        </pic:spPr>
                      </pic:pic>
                    </wpg:wgp>
                  </a:graphicData>
                </a:graphic>
              </wp:anchor>
            </w:drawing>
          </mc:Choice>
          <mc:Fallback>
            <w:pict>
              <v:group id="グループ化 59" style="mso-wrap-distance-right:9pt;mso-wrap-distance-bottom:0pt;margin-top:-1.75pt;mso-position-vertical-relative:text;mso-position-horizontal-relative:text;position:absolute;height:37.950000000000003pt;mso-wrap-distance-top:0pt;width:423.75pt;mso-wrap-distance-left:9pt;margin-left:-0.3pt;z-index:337;" coordsize="5381625,481965" coordorigin="0,0" o:spid="_x0000_s1287" o:allowincell="t" o:allowoverlap="t">
                <v:shapetype id="_x0000_t202" coordsize="21600,21600" o:spt="202" path="m,l,21600r21600,l21600,xe">
                  <v:stroke joinstyle="miter"/>
                  <v:path gradientshapeok="t" o:connecttype="rect"/>
                </v:shapetype>
                <v:shape id="Text Box 7" style="height:253365;width:4602480;top:228600;left:514350;position:absolute;" o:spid="_x0000_s1288" filled="f" stroked="f" o:spt="202" type="#_x0000_t202">
                  <v:fill/>
                  <v:textbox style="layout-flow:horizontal;" inset="0mm,0mm,0mm,0mm">
                    <w:txbxContent>
                      <w:p>
                        <w:pPr>
                          <w:pStyle w:val="48"/>
                          <w:rPr>
                            <w:rFonts w:hint="default"/>
                          </w:rPr>
                        </w:pPr>
                        <w:r>
                          <w:rPr>
                            <w:rFonts w:hint="eastAsia"/>
                          </w:rPr>
                          <w:t>工夫と連携で産業が躍動するまち</w:t>
                        </w:r>
                      </w:p>
                    </w:txbxContent>
                  </v:textbox>
                  <v:imagedata o:title=""/>
                  <w10:wrap type="none" anchorx="text" anchory="text"/>
                </v:shape>
                <v:shape id="Text Box 5" style="height:215265;width:1206500;top:0;left:514350;position:absolute;" o:spid="_x0000_s1289"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４</w:t>
                        </w:r>
                      </w:p>
                    </w:txbxContent>
                  </v:textbox>
                  <v:imagedata o:title=""/>
                  <w10:wrap type="none" anchorx="text" anchory="text"/>
                </v:shape>
                <v:roundrect id="四角形: 角を丸くする 54" style="height:222250;width:1009650;top:19050;left:4371975;position:absolute;" o:spid="_x0000_s1290"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225425;width:930910;top:19050;left:4410075;position:absolute;" o:spid="_x0000_s1291"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産業・雇用</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 style="height:428625;width:428625;top:38100;left:0;position:absolute;" o:spid="_x0000_s1292" filled="f" stroked="f" o:spt="75" type="#_x0000_t75">
                  <v:fill/>
                  <v:imagedata o:title="" r:id="rId68"/>
                  <o:lock v:ext="edit" aspectratio="f"/>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4"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293" name="直線コネクタ 56"/>
                <a:graphic xmlns:a="http://schemas.openxmlformats.org/drawingml/2006/main">
                  <a:graphicData uri="http://schemas.microsoft.com/office/word/2010/wordprocessingShape">
                    <wps:wsp>
                      <wps:cNvPr id="1293" name="直線コネクタ 56"/>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6" style="mso-wrap-distance-top:0pt;mso-wrap-distance-right:9pt;mso-wrap-distance-bottom:0pt;mso-position-vertical-relative:text;mso-position-horizontal-relative:text;position:absolute;mso-wrap-distance-left:9pt;z-index:4;" o:spid="_x0000_s1293"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rPr>
            </w:pPr>
            <w:bookmarkStart w:id="55" w:name="_Toc118205224"/>
            <w:r>
              <w:rPr>
                <w:rFonts w:hint="eastAsia"/>
              </w:rPr>
              <w:t>１節　南風原産品を創り伸ばす</w:t>
            </w:r>
            <w:r>
              <w:rPr>
                <w:rFonts w:hint="eastAsia"/>
                <w:color w:val="000000" w:themeColor="text1"/>
              </w:rPr>
              <w:t>農業</w:t>
            </w:r>
            <w:r>
              <w:rPr>
                <w:rFonts w:hint="eastAsia"/>
              </w:rPr>
              <w:t>の振興</w:t>
            </w:r>
            <w:bookmarkEnd w:id="55"/>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47" behindDoc="0" locked="0" layoutInCell="1" hidden="0" allowOverlap="1">
            <wp:simplePos x="0" y="0"/>
            <wp:positionH relativeFrom="margin">
              <wp:align>left</wp:align>
            </wp:positionH>
            <wp:positionV relativeFrom="paragraph">
              <wp:posOffset>94615</wp:posOffset>
            </wp:positionV>
            <wp:extent cx="5400040" cy="492760"/>
            <wp:effectExtent l="0" t="0" r="0" b="0"/>
            <wp:wrapNone/>
            <wp:docPr id="1294" name="図 56"/>
            <a:graphic xmlns:a="http://schemas.openxmlformats.org/drawingml/2006/main">
              <a:graphicData uri="http://schemas.openxmlformats.org/drawingml/2006/picture">
                <pic:pic xmlns:pic="http://schemas.openxmlformats.org/drawingml/2006/picture">
                  <pic:nvPicPr>
                    <pic:cNvPr id="1294" name="図 56"/>
                    <pic:cNvPicPr/>
                  </pic:nvPicPr>
                  <pic:blipFill>
                    <a:blip r:embed="rId126"/>
                    <a:stretch>
                      <a:fillRect/>
                    </a:stretch>
                  </pic:blipFill>
                  <pic:spPr>
                    <a:xfrm>
                      <a:off x="0" y="0"/>
                      <a:ext cx="5400040" cy="492760"/>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○農地の集約化やかんがい施設等の生産基盤の整備が進み、効率的で生産力の高い持続可能な農業の生産体制が整っています。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○南風原ブランドを確立し、効率的で安定的に収入が得られる農業経営が実践されています。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○農業を楽しいと感じる人が増え、農業を新たに希望する人への研修機会などが整い、農業の担い手が育っています。</w:t>
      </w:r>
    </w:p>
    <w:p>
      <w:pPr>
        <w:pStyle w:val="0"/>
        <w:spacing w:line="355" w:lineRule="exact"/>
        <w:ind w:left="430" w:leftChars="100" w:hanging="220" w:hangingChars="100"/>
        <w:rPr>
          <w:rFonts w:hint="default"/>
          <w:sz w:val="22"/>
        </w:rPr>
      </w:pPr>
      <w:r>
        <w:rPr>
          <w:rFonts w:hint="eastAsia"/>
          <w:color w:val="000000" w:themeColor="text1"/>
          <w:sz w:val="22"/>
        </w:rPr>
        <w:t>○かぼちゃやヘチマ等町の特産品を原料とした商品開発、販売まで一貫した６次産業が成り立っています。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（１）農業基盤の強化</w:t>
      </w:r>
    </w:p>
    <w:p>
      <w:pPr>
        <w:pStyle w:val="0"/>
        <w:spacing w:line="355" w:lineRule="exact"/>
        <w:ind w:left="430" w:leftChars="100" w:hanging="220" w:hangingChars="100"/>
        <w:rPr>
          <w:rFonts w:hint="default"/>
          <w:sz w:val="22"/>
        </w:rPr>
      </w:pPr>
      <w:bookmarkStart w:id="56" w:name="_Hlk92790835"/>
      <w:r>
        <w:rPr>
          <w:rFonts w:hint="eastAsia"/>
          <w:sz w:val="22"/>
        </w:rPr>
        <w:t>①本町の農業振興地域面積は、平成</w:t>
      </w:r>
      <w:r>
        <w:rPr>
          <w:rFonts w:hint="eastAsia"/>
          <w:sz w:val="22"/>
        </w:rPr>
        <w:t>28</w:t>
      </w:r>
      <w:r>
        <w:rPr>
          <w:rFonts w:hint="eastAsia"/>
          <w:sz w:val="22"/>
        </w:rPr>
        <w:t>年（</w:t>
      </w:r>
      <w:r>
        <w:rPr>
          <w:rFonts w:hint="eastAsia"/>
          <w:sz w:val="22"/>
        </w:rPr>
        <w:t>2016</w:t>
      </w:r>
      <w:r>
        <w:rPr>
          <w:rFonts w:hint="eastAsia"/>
          <w:sz w:val="22"/>
        </w:rPr>
        <w:t>）現在、町面積の</w:t>
      </w:r>
      <w:r>
        <w:rPr>
          <w:rFonts w:hint="eastAsia"/>
          <w:sz w:val="22"/>
        </w:rPr>
        <w:t>58.9</w:t>
      </w:r>
      <w:r>
        <w:rPr>
          <w:rFonts w:hint="eastAsia"/>
          <w:sz w:val="22"/>
        </w:rPr>
        <w:t>％を占めています。この内、農用地等として利用されている面積が約</w:t>
      </w:r>
      <w:r>
        <w:rPr>
          <w:rFonts w:hint="eastAsia"/>
          <w:sz w:val="22"/>
        </w:rPr>
        <w:t>36</w:t>
      </w:r>
      <w:r>
        <w:rPr>
          <w:rFonts w:hint="eastAsia"/>
          <w:sz w:val="22"/>
        </w:rPr>
        <w:t>％で、住宅地が</w:t>
      </w:r>
      <w:r>
        <w:rPr>
          <w:rFonts w:hint="eastAsia"/>
          <w:sz w:val="22"/>
        </w:rPr>
        <w:t>17.1</w:t>
      </w:r>
      <w:r>
        <w:rPr>
          <w:rFonts w:hint="eastAsia"/>
          <w:sz w:val="22"/>
        </w:rPr>
        <w:t>％を占めています。また、経営耕地面積</w:t>
      </w:r>
      <w:r>
        <w:rPr>
          <w:rFonts w:hint="eastAsia"/>
          <w:color w:val="000000" w:themeColor="text1"/>
          <w:sz w:val="22"/>
          <w:vertAlign w:val="superscript"/>
        </w:rPr>
        <w:t>※</w:t>
      </w:r>
      <w:r>
        <w:rPr>
          <w:rStyle w:val="27"/>
          <w:rFonts w:hint="eastAsia"/>
          <w:color w:val="000000" w:themeColor="text1"/>
          <w:sz w:val="22"/>
        </w:rPr>
        <w:footnoteReference w:id="13"/>
      </w:r>
      <w:r>
        <w:rPr>
          <w:rFonts w:hint="eastAsia"/>
          <w:sz w:val="22"/>
        </w:rPr>
        <w:t>は、年々減少し、昭和</w:t>
      </w:r>
      <w:r>
        <w:rPr>
          <w:rFonts w:hint="eastAsia"/>
          <w:sz w:val="22"/>
        </w:rPr>
        <w:t>60</w:t>
      </w:r>
      <w:r>
        <w:rPr>
          <w:rFonts w:hint="eastAsia"/>
          <w:sz w:val="22"/>
        </w:rPr>
        <w:t>年（</w:t>
      </w:r>
      <w:r>
        <w:rPr>
          <w:rFonts w:hint="eastAsia"/>
          <w:sz w:val="22"/>
        </w:rPr>
        <w:t>1985</w:t>
      </w:r>
      <w:r>
        <w:rPr>
          <w:rFonts w:hint="eastAsia"/>
          <w:sz w:val="22"/>
        </w:rPr>
        <w:t>）に比べ平成</w:t>
      </w:r>
      <w:r>
        <w:rPr>
          <w:rFonts w:hint="eastAsia"/>
          <w:sz w:val="22"/>
        </w:rPr>
        <w:t>27</w:t>
      </w:r>
      <w:r>
        <w:rPr>
          <w:rFonts w:hint="eastAsia"/>
          <w:sz w:val="22"/>
        </w:rPr>
        <w:t>年（</w:t>
      </w:r>
      <w:r>
        <w:rPr>
          <w:rFonts w:hint="eastAsia"/>
          <w:sz w:val="22"/>
        </w:rPr>
        <w:t>2015</w:t>
      </w:r>
      <w:r>
        <w:rPr>
          <w:rFonts w:hint="eastAsia"/>
          <w:sz w:val="22"/>
        </w:rPr>
        <w:t>）には</w:t>
      </w:r>
      <w:r>
        <w:rPr>
          <w:rFonts w:hint="eastAsia"/>
          <w:sz w:val="22"/>
        </w:rPr>
        <w:t>74.2</w:t>
      </w:r>
      <w:r>
        <w:rPr>
          <w:rFonts w:hint="eastAsia"/>
          <w:sz w:val="22"/>
        </w:rPr>
        <w:t>％減の大幅減少となっています。これらは、小規模経営とともに従事者の高齢化等に伴う離農、さらには人口の転入増加等による住宅地需要の拡大に伴う農地転用の進展などがあげられます。農業は食料生産と供給の観点から極めて重要な産業であるとともに、地域の豊かな環境の保全・創出の上から、農業・農地の基盤維持は極めて重要で強化を図る必要があります。なお、集落内の小規模農地の農地転用については、土地利用の適正化や生活環境等を考慮の上、有効活用を図る必要があります。</w:t>
      </w:r>
      <w:bookmarkEnd w:id="56"/>
    </w:p>
    <w:p>
      <w:pPr>
        <w:pStyle w:val="0"/>
        <w:widowControl w:val="1"/>
        <w:spacing w:line="355" w:lineRule="exact"/>
        <w:jc w:val="left"/>
        <w:rPr>
          <w:rFonts w:hint="default"/>
          <w:b w:val="1"/>
          <w:sz w:val="22"/>
        </w:rPr>
      </w:pPr>
      <w:r>
        <w:rPr>
          <w:rFonts w:hint="default"/>
          <w:b w:val="1"/>
          <w:sz w:val="22"/>
        </w:rPr>
        <w:br w:type="page"/>
      </w:r>
    </w:p>
    <w:p>
      <w:pPr>
        <w:pStyle w:val="0"/>
        <w:spacing w:line="355" w:lineRule="exact"/>
        <w:jc w:val="center"/>
        <w:rPr>
          <w:rFonts w:hint="default"/>
          <w:sz w:val="22"/>
        </w:rPr>
      </w:pPr>
      <w:r>
        <w:rPr>
          <w:rFonts w:hint="eastAsia"/>
          <w:sz w:val="22"/>
        </w:rPr>
        <w:t>農業振興地域における土地利用構想</w:t>
      </w:r>
    </w:p>
    <w:p>
      <w:pPr>
        <w:pStyle w:val="0"/>
        <w:spacing w:line="240" w:lineRule="exact"/>
        <w:ind w:left="390" w:leftChars="100" w:hanging="180" w:hangingChars="100"/>
        <w:jc w:val="right"/>
        <w:rPr>
          <w:rFonts w:hint="default"/>
          <w:sz w:val="18"/>
        </w:rPr>
      </w:pPr>
      <w:r>
        <w:rPr>
          <w:rFonts w:hint="eastAsia"/>
          <w:sz w:val="18"/>
        </w:rPr>
        <w:t>単位：</w:t>
      </w:r>
      <w:r>
        <w:rPr>
          <w:rFonts w:hint="eastAsia"/>
          <w:sz w:val="18"/>
        </w:rPr>
        <w:t>ha</w:t>
      </w:r>
      <w:r>
        <w:rPr>
          <w:rFonts w:hint="eastAsia"/>
          <w:sz w:val="18"/>
        </w:rPr>
        <w:t>、％</w:t>
      </w:r>
    </w:p>
    <w:tbl>
      <w:tblPr>
        <w:tblStyle w:val="58"/>
        <w:tblW w:w="8517" w:type="dxa"/>
        <w:jc w:val="center"/>
        <w:tblInd w:w="0" w:type="dxa"/>
        <w:tblLayout w:type="fixed"/>
        <w:tblCellMar>
          <w:left w:w="28" w:type="dxa"/>
          <w:right w:w="28" w:type="dxa"/>
        </w:tblCellMar>
        <w:tblLook w:firstRow="1" w:lastRow="0" w:firstColumn="1" w:lastColumn="0" w:noHBand="0" w:noVBand="1" w:val="04A0"/>
      </w:tblPr>
      <w:tblGrid>
        <w:gridCol w:w="1034"/>
        <w:gridCol w:w="512"/>
        <w:gridCol w:w="410"/>
        <w:gridCol w:w="504"/>
        <w:gridCol w:w="394"/>
        <w:gridCol w:w="498"/>
        <w:gridCol w:w="394"/>
        <w:gridCol w:w="504"/>
        <w:gridCol w:w="410"/>
        <w:gridCol w:w="510"/>
        <w:gridCol w:w="410"/>
        <w:gridCol w:w="498"/>
        <w:gridCol w:w="396"/>
        <w:gridCol w:w="510"/>
        <w:gridCol w:w="410"/>
        <w:gridCol w:w="578"/>
        <w:gridCol w:w="545"/>
      </w:tblGrid>
      <w:tr>
        <w:trPr>
          <w:trHeight w:val="454" w:hRule="atLeast"/>
        </w:trPr>
        <w:tc>
          <w:tcPr>
            <w:tcW w:w="1034" w:type="dxa"/>
            <w:vMerge w:val="restart"/>
            <w:tcBorders>
              <w:top w:val="none" w:color="auto" w:sz="0" w:space="0"/>
              <w:left w:val="none" w:color="auto" w:sz="0" w:space="0"/>
              <w:bottom w:val="none" w:color="auto" w:sz="0" w:space="0"/>
              <w:right w:val="none" w:color="auto" w:sz="0" w:space="0"/>
              <w:tl2br w:val="single" w:color="auto" w:sz="4" w:space="0"/>
              <w:tr2bl w:val="none" w:color="auto" w:sz="0" w:space="0"/>
            </w:tcBorders>
            <w:vAlign w:val="center"/>
          </w:tcPr>
          <w:p>
            <w:pPr>
              <w:pStyle w:val="0"/>
              <w:wordWrap w:val="0"/>
              <w:spacing w:line="200" w:lineRule="exact"/>
              <w:jc w:val="right"/>
              <w:rPr>
                <w:rFonts w:hint="default"/>
                <w:sz w:val="16"/>
              </w:rPr>
            </w:pPr>
            <w:r>
              <w:rPr>
                <w:rFonts w:hint="eastAsia"/>
                <w:sz w:val="16"/>
              </w:rPr>
              <w:t>区分</w:t>
            </w:r>
            <w:r>
              <w:rPr>
                <w:rFonts w:hint="eastAsia"/>
                <w:sz w:val="16"/>
              </w:rPr>
              <w:t xml:space="preserve"> </w:t>
            </w:r>
          </w:p>
          <w:p>
            <w:pPr>
              <w:pStyle w:val="0"/>
              <w:spacing w:line="200" w:lineRule="exact"/>
              <w:jc w:val="center"/>
              <w:rPr>
                <w:rFonts w:hint="default"/>
                <w:sz w:val="16"/>
              </w:rPr>
            </w:pPr>
          </w:p>
          <w:p>
            <w:pPr>
              <w:pStyle w:val="0"/>
              <w:spacing w:line="200" w:lineRule="exact"/>
              <w:ind w:firstLine="80" w:firstLineChars="50"/>
              <w:jc w:val="left"/>
              <w:rPr>
                <w:rFonts w:hint="default"/>
                <w:sz w:val="16"/>
              </w:rPr>
            </w:pPr>
            <w:r>
              <w:rPr>
                <w:rFonts w:hint="eastAsia"/>
                <w:sz w:val="16"/>
              </w:rPr>
              <w:t>年度</w:t>
            </w:r>
          </w:p>
        </w:tc>
        <w:tc>
          <w:tcPr>
            <w:tcW w:w="922" w:type="dxa"/>
            <w:gridSpan w:val="2"/>
            <w:vAlign w:val="center"/>
          </w:tcPr>
          <w:p>
            <w:pPr>
              <w:pStyle w:val="0"/>
              <w:spacing w:line="200" w:lineRule="exact"/>
              <w:jc w:val="center"/>
              <w:rPr>
                <w:rFonts w:hint="default"/>
                <w:sz w:val="16"/>
              </w:rPr>
            </w:pPr>
            <w:r>
              <w:rPr>
                <w:rFonts w:hint="eastAsia"/>
                <w:sz w:val="16"/>
              </w:rPr>
              <w:t>農用地</w:t>
            </w:r>
          </w:p>
        </w:tc>
        <w:tc>
          <w:tcPr>
            <w:tcW w:w="898" w:type="dxa"/>
            <w:gridSpan w:val="2"/>
            <w:vAlign w:val="center"/>
          </w:tcPr>
          <w:p>
            <w:pPr>
              <w:pStyle w:val="0"/>
              <w:spacing w:line="200" w:lineRule="exact"/>
              <w:jc w:val="center"/>
              <w:rPr>
                <w:rFonts w:hint="default"/>
                <w:sz w:val="16"/>
              </w:rPr>
            </w:pPr>
            <w:r>
              <w:rPr>
                <w:rFonts w:hint="eastAsia"/>
                <w:sz w:val="16"/>
              </w:rPr>
              <w:t>土地改良</w:t>
            </w:r>
          </w:p>
          <w:p>
            <w:pPr>
              <w:pStyle w:val="0"/>
              <w:spacing w:line="200" w:lineRule="exact"/>
              <w:jc w:val="center"/>
              <w:rPr>
                <w:rFonts w:hint="default"/>
                <w:sz w:val="16"/>
              </w:rPr>
            </w:pPr>
            <w:r>
              <w:rPr>
                <w:rFonts w:hint="eastAsia"/>
                <w:sz w:val="16"/>
              </w:rPr>
              <w:t>施設用地</w:t>
            </w:r>
          </w:p>
        </w:tc>
        <w:tc>
          <w:tcPr>
            <w:tcW w:w="892" w:type="dxa"/>
            <w:gridSpan w:val="2"/>
            <w:vAlign w:val="center"/>
          </w:tcPr>
          <w:p>
            <w:pPr>
              <w:pStyle w:val="0"/>
              <w:spacing w:line="200" w:lineRule="exact"/>
              <w:jc w:val="center"/>
              <w:rPr>
                <w:rFonts w:hint="default"/>
                <w:sz w:val="16"/>
              </w:rPr>
            </w:pPr>
            <w:r>
              <w:rPr>
                <w:rFonts w:hint="eastAsia"/>
                <w:sz w:val="16"/>
              </w:rPr>
              <w:t>農業用</w:t>
            </w:r>
          </w:p>
          <w:p>
            <w:pPr>
              <w:pStyle w:val="0"/>
              <w:spacing w:line="200" w:lineRule="exact"/>
              <w:jc w:val="center"/>
              <w:rPr>
                <w:rFonts w:hint="default"/>
                <w:sz w:val="16"/>
              </w:rPr>
            </w:pPr>
            <w:r>
              <w:rPr>
                <w:rFonts w:hint="eastAsia"/>
                <w:sz w:val="16"/>
              </w:rPr>
              <w:t>施設用地</w:t>
            </w:r>
          </w:p>
        </w:tc>
        <w:tc>
          <w:tcPr>
            <w:tcW w:w="914" w:type="dxa"/>
            <w:gridSpan w:val="2"/>
            <w:vAlign w:val="center"/>
          </w:tcPr>
          <w:p>
            <w:pPr>
              <w:pStyle w:val="0"/>
              <w:spacing w:line="200" w:lineRule="exact"/>
              <w:jc w:val="center"/>
              <w:rPr>
                <w:rFonts w:hint="default"/>
                <w:sz w:val="16"/>
              </w:rPr>
            </w:pPr>
            <w:r>
              <w:rPr>
                <w:rFonts w:hint="eastAsia"/>
                <w:sz w:val="16"/>
              </w:rPr>
              <w:t>森林・原野</w:t>
            </w:r>
          </w:p>
        </w:tc>
        <w:tc>
          <w:tcPr>
            <w:tcW w:w="920" w:type="dxa"/>
            <w:gridSpan w:val="2"/>
            <w:vAlign w:val="center"/>
          </w:tcPr>
          <w:p>
            <w:pPr>
              <w:pStyle w:val="0"/>
              <w:spacing w:line="200" w:lineRule="exact"/>
              <w:jc w:val="center"/>
              <w:rPr>
                <w:rFonts w:hint="default"/>
                <w:sz w:val="16"/>
              </w:rPr>
            </w:pPr>
            <w:r>
              <w:rPr>
                <w:rFonts w:hint="eastAsia"/>
                <w:sz w:val="16"/>
              </w:rPr>
              <w:t>住宅地※</w:t>
            </w:r>
          </w:p>
        </w:tc>
        <w:tc>
          <w:tcPr>
            <w:tcW w:w="894" w:type="dxa"/>
            <w:gridSpan w:val="2"/>
            <w:vAlign w:val="center"/>
          </w:tcPr>
          <w:p>
            <w:pPr>
              <w:pStyle w:val="0"/>
              <w:spacing w:line="200" w:lineRule="exact"/>
              <w:jc w:val="center"/>
              <w:rPr>
                <w:rFonts w:hint="default"/>
                <w:sz w:val="16"/>
              </w:rPr>
            </w:pPr>
            <w:r>
              <w:rPr>
                <w:rFonts w:hint="eastAsia"/>
                <w:sz w:val="16"/>
              </w:rPr>
              <w:t>工場用地</w:t>
            </w:r>
          </w:p>
        </w:tc>
        <w:tc>
          <w:tcPr>
            <w:tcW w:w="920" w:type="dxa"/>
            <w:gridSpan w:val="2"/>
            <w:vAlign w:val="center"/>
          </w:tcPr>
          <w:p>
            <w:pPr>
              <w:pStyle w:val="0"/>
              <w:spacing w:line="200" w:lineRule="exact"/>
              <w:jc w:val="center"/>
              <w:rPr>
                <w:rFonts w:hint="default"/>
                <w:sz w:val="16"/>
              </w:rPr>
            </w:pPr>
            <w:r>
              <w:rPr>
                <w:rFonts w:hint="eastAsia"/>
                <w:sz w:val="16"/>
              </w:rPr>
              <w:t>その他</w:t>
            </w:r>
          </w:p>
        </w:tc>
        <w:tc>
          <w:tcPr>
            <w:tcW w:w="1123" w:type="dxa"/>
            <w:gridSpan w:val="2"/>
            <w:vAlign w:val="center"/>
          </w:tcPr>
          <w:p>
            <w:pPr>
              <w:pStyle w:val="0"/>
              <w:spacing w:line="200" w:lineRule="exact"/>
              <w:jc w:val="center"/>
              <w:rPr>
                <w:rFonts w:hint="default"/>
                <w:sz w:val="16"/>
              </w:rPr>
            </w:pPr>
            <w:r>
              <w:rPr>
                <w:rFonts w:hint="eastAsia"/>
                <w:sz w:val="16"/>
              </w:rPr>
              <w:t>合計</w:t>
            </w:r>
          </w:p>
        </w:tc>
      </w:tr>
      <w:tr>
        <w:trPr>
          <w:trHeight w:val="340" w:hRule="atLeast"/>
        </w:trPr>
        <w:tc>
          <w:tcPr>
            <w:tcW w:w="1034" w:type="dxa"/>
            <w:vMerge w:val="continue"/>
            <w:tcBorders>
              <w:top w:val="none" w:color="auto" w:sz="0" w:space="0"/>
              <w:left w:val="none" w:color="auto" w:sz="0" w:space="0"/>
              <w:bottom w:val="none" w:color="auto" w:sz="0" w:space="0"/>
              <w:right w:val="none" w:color="auto" w:sz="0" w:space="0"/>
              <w:tl2br w:val="single" w:color="auto" w:sz="4" w:space="0"/>
              <w:tr2bl w:val="none" w:color="auto" w:sz="0" w:space="0"/>
            </w:tcBorders>
            <w:vAlign w:val="top"/>
          </w:tcPr>
          <w:p>
            <w:pPr>
              <w:pStyle w:val="0"/>
              <w:spacing w:line="200" w:lineRule="exact"/>
              <w:rPr>
                <w:rFonts w:hint="default"/>
                <w:sz w:val="16"/>
              </w:rPr>
            </w:pPr>
          </w:p>
        </w:tc>
        <w:tc>
          <w:tcPr>
            <w:tcW w:w="512" w:type="dxa"/>
            <w:vAlign w:val="center"/>
          </w:tcPr>
          <w:p>
            <w:pPr>
              <w:pStyle w:val="0"/>
              <w:spacing w:line="200" w:lineRule="exact"/>
              <w:jc w:val="center"/>
              <w:rPr>
                <w:rFonts w:hint="default"/>
                <w:sz w:val="16"/>
              </w:rPr>
            </w:pPr>
            <w:r>
              <w:rPr>
                <w:rFonts w:hint="eastAsia"/>
                <w:sz w:val="16"/>
              </w:rPr>
              <w:t>実数</w:t>
            </w:r>
          </w:p>
        </w:tc>
        <w:tc>
          <w:tcPr>
            <w:tcW w:w="410" w:type="dxa"/>
            <w:vAlign w:val="center"/>
          </w:tcPr>
          <w:p>
            <w:pPr>
              <w:pStyle w:val="0"/>
              <w:spacing w:line="200" w:lineRule="exact"/>
              <w:jc w:val="center"/>
              <w:rPr>
                <w:rFonts w:hint="default"/>
                <w:sz w:val="16"/>
              </w:rPr>
            </w:pPr>
            <w:r>
              <w:rPr>
                <w:rFonts w:hint="eastAsia"/>
                <w:sz w:val="16"/>
              </w:rPr>
              <w:t>比率</w:t>
            </w:r>
          </w:p>
        </w:tc>
        <w:tc>
          <w:tcPr>
            <w:tcW w:w="504" w:type="dxa"/>
            <w:vAlign w:val="center"/>
          </w:tcPr>
          <w:p>
            <w:pPr>
              <w:pStyle w:val="0"/>
              <w:spacing w:line="200" w:lineRule="exact"/>
              <w:jc w:val="center"/>
              <w:rPr>
                <w:rFonts w:hint="default"/>
                <w:sz w:val="16"/>
              </w:rPr>
            </w:pPr>
            <w:r>
              <w:rPr>
                <w:rFonts w:hint="eastAsia"/>
                <w:sz w:val="16"/>
              </w:rPr>
              <w:t>実数</w:t>
            </w:r>
          </w:p>
        </w:tc>
        <w:tc>
          <w:tcPr>
            <w:tcW w:w="394" w:type="dxa"/>
            <w:vAlign w:val="center"/>
          </w:tcPr>
          <w:p>
            <w:pPr>
              <w:pStyle w:val="0"/>
              <w:spacing w:line="200" w:lineRule="exact"/>
              <w:jc w:val="center"/>
              <w:rPr>
                <w:rFonts w:hint="default"/>
                <w:sz w:val="16"/>
              </w:rPr>
            </w:pPr>
            <w:r>
              <w:rPr>
                <w:rFonts w:hint="eastAsia"/>
                <w:sz w:val="16"/>
              </w:rPr>
              <w:t>比率</w:t>
            </w:r>
          </w:p>
        </w:tc>
        <w:tc>
          <w:tcPr>
            <w:tcW w:w="498" w:type="dxa"/>
            <w:vAlign w:val="center"/>
          </w:tcPr>
          <w:p>
            <w:pPr>
              <w:pStyle w:val="0"/>
              <w:spacing w:line="200" w:lineRule="exact"/>
              <w:jc w:val="center"/>
              <w:rPr>
                <w:rFonts w:hint="default"/>
                <w:sz w:val="16"/>
              </w:rPr>
            </w:pPr>
            <w:r>
              <w:rPr>
                <w:rFonts w:hint="eastAsia"/>
                <w:sz w:val="16"/>
              </w:rPr>
              <w:t>実数</w:t>
            </w:r>
          </w:p>
        </w:tc>
        <w:tc>
          <w:tcPr>
            <w:tcW w:w="394" w:type="dxa"/>
            <w:vAlign w:val="center"/>
          </w:tcPr>
          <w:p>
            <w:pPr>
              <w:pStyle w:val="0"/>
              <w:spacing w:line="200" w:lineRule="exact"/>
              <w:jc w:val="center"/>
              <w:rPr>
                <w:rFonts w:hint="default"/>
                <w:sz w:val="16"/>
              </w:rPr>
            </w:pPr>
            <w:r>
              <w:rPr>
                <w:rFonts w:hint="eastAsia"/>
                <w:sz w:val="16"/>
              </w:rPr>
              <w:t>比率</w:t>
            </w:r>
          </w:p>
        </w:tc>
        <w:tc>
          <w:tcPr>
            <w:tcW w:w="504" w:type="dxa"/>
            <w:vAlign w:val="center"/>
          </w:tcPr>
          <w:p>
            <w:pPr>
              <w:pStyle w:val="0"/>
              <w:spacing w:line="200" w:lineRule="exact"/>
              <w:jc w:val="center"/>
              <w:rPr>
                <w:rFonts w:hint="default"/>
                <w:sz w:val="16"/>
              </w:rPr>
            </w:pPr>
            <w:r>
              <w:rPr>
                <w:rFonts w:hint="eastAsia"/>
                <w:sz w:val="16"/>
              </w:rPr>
              <w:t>実数</w:t>
            </w:r>
          </w:p>
        </w:tc>
        <w:tc>
          <w:tcPr>
            <w:tcW w:w="410" w:type="dxa"/>
            <w:vAlign w:val="center"/>
          </w:tcPr>
          <w:p>
            <w:pPr>
              <w:pStyle w:val="0"/>
              <w:spacing w:line="200" w:lineRule="exact"/>
              <w:jc w:val="center"/>
              <w:rPr>
                <w:rFonts w:hint="default"/>
                <w:sz w:val="16"/>
              </w:rPr>
            </w:pPr>
            <w:r>
              <w:rPr>
                <w:rFonts w:hint="eastAsia"/>
                <w:sz w:val="16"/>
              </w:rPr>
              <w:t>比率</w:t>
            </w:r>
          </w:p>
        </w:tc>
        <w:tc>
          <w:tcPr>
            <w:tcW w:w="510" w:type="dxa"/>
            <w:vAlign w:val="center"/>
          </w:tcPr>
          <w:p>
            <w:pPr>
              <w:pStyle w:val="0"/>
              <w:spacing w:line="200" w:lineRule="exact"/>
              <w:jc w:val="center"/>
              <w:rPr>
                <w:rFonts w:hint="default"/>
                <w:sz w:val="16"/>
              </w:rPr>
            </w:pPr>
            <w:r>
              <w:rPr>
                <w:rFonts w:hint="eastAsia"/>
                <w:sz w:val="16"/>
              </w:rPr>
              <w:t>実数</w:t>
            </w:r>
          </w:p>
        </w:tc>
        <w:tc>
          <w:tcPr>
            <w:tcW w:w="410" w:type="dxa"/>
            <w:vAlign w:val="center"/>
          </w:tcPr>
          <w:p>
            <w:pPr>
              <w:pStyle w:val="0"/>
              <w:spacing w:line="200" w:lineRule="exact"/>
              <w:jc w:val="center"/>
              <w:rPr>
                <w:rFonts w:hint="default"/>
                <w:sz w:val="16"/>
              </w:rPr>
            </w:pPr>
            <w:r>
              <w:rPr>
                <w:rFonts w:hint="eastAsia"/>
                <w:sz w:val="16"/>
              </w:rPr>
              <w:t>比率</w:t>
            </w:r>
          </w:p>
        </w:tc>
        <w:tc>
          <w:tcPr>
            <w:tcW w:w="498" w:type="dxa"/>
            <w:vAlign w:val="center"/>
          </w:tcPr>
          <w:p>
            <w:pPr>
              <w:pStyle w:val="0"/>
              <w:spacing w:line="200" w:lineRule="exact"/>
              <w:jc w:val="center"/>
              <w:rPr>
                <w:rFonts w:hint="default"/>
                <w:sz w:val="16"/>
              </w:rPr>
            </w:pPr>
            <w:r>
              <w:rPr>
                <w:rFonts w:hint="eastAsia"/>
                <w:sz w:val="16"/>
              </w:rPr>
              <w:t>実数</w:t>
            </w:r>
          </w:p>
        </w:tc>
        <w:tc>
          <w:tcPr>
            <w:tcW w:w="396" w:type="dxa"/>
            <w:vAlign w:val="center"/>
          </w:tcPr>
          <w:p>
            <w:pPr>
              <w:pStyle w:val="0"/>
              <w:spacing w:line="200" w:lineRule="exact"/>
              <w:jc w:val="center"/>
              <w:rPr>
                <w:rFonts w:hint="default"/>
                <w:sz w:val="16"/>
              </w:rPr>
            </w:pPr>
            <w:r>
              <w:rPr>
                <w:rFonts w:hint="eastAsia"/>
                <w:sz w:val="16"/>
              </w:rPr>
              <w:t>比率</w:t>
            </w:r>
          </w:p>
        </w:tc>
        <w:tc>
          <w:tcPr>
            <w:tcW w:w="510" w:type="dxa"/>
            <w:vAlign w:val="center"/>
          </w:tcPr>
          <w:p>
            <w:pPr>
              <w:pStyle w:val="0"/>
              <w:spacing w:line="200" w:lineRule="exact"/>
              <w:jc w:val="center"/>
              <w:rPr>
                <w:rFonts w:hint="default"/>
                <w:sz w:val="16"/>
              </w:rPr>
            </w:pPr>
            <w:r>
              <w:rPr>
                <w:rFonts w:hint="eastAsia"/>
                <w:sz w:val="16"/>
              </w:rPr>
              <w:t>実数</w:t>
            </w:r>
          </w:p>
        </w:tc>
        <w:tc>
          <w:tcPr>
            <w:tcW w:w="410" w:type="dxa"/>
            <w:vAlign w:val="center"/>
          </w:tcPr>
          <w:p>
            <w:pPr>
              <w:pStyle w:val="0"/>
              <w:spacing w:line="200" w:lineRule="exact"/>
              <w:jc w:val="center"/>
              <w:rPr>
                <w:rFonts w:hint="default"/>
                <w:sz w:val="16"/>
              </w:rPr>
            </w:pPr>
            <w:r>
              <w:rPr>
                <w:rFonts w:hint="eastAsia"/>
                <w:sz w:val="16"/>
              </w:rPr>
              <w:t>比率</w:t>
            </w:r>
          </w:p>
        </w:tc>
        <w:tc>
          <w:tcPr>
            <w:tcW w:w="578" w:type="dxa"/>
            <w:vAlign w:val="center"/>
          </w:tcPr>
          <w:p>
            <w:pPr>
              <w:pStyle w:val="0"/>
              <w:spacing w:line="200" w:lineRule="exact"/>
              <w:jc w:val="center"/>
              <w:rPr>
                <w:rFonts w:hint="default"/>
                <w:sz w:val="16"/>
              </w:rPr>
            </w:pPr>
            <w:r>
              <w:rPr>
                <w:rFonts w:hint="eastAsia"/>
                <w:sz w:val="16"/>
              </w:rPr>
              <w:t>実数</w:t>
            </w:r>
          </w:p>
        </w:tc>
        <w:tc>
          <w:tcPr>
            <w:tcW w:w="545" w:type="dxa"/>
            <w:vAlign w:val="center"/>
          </w:tcPr>
          <w:p>
            <w:pPr>
              <w:pStyle w:val="0"/>
              <w:spacing w:line="200" w:lineRule="exact"/>
              <w:jc w:val="center"/>
              <w:rPr>
                <w:rFonts w:hint="default"/>
                <w:sz w:val="16"/>
              </w:rPr>
            </w:pPr>
            <w:r>
              <w:rPr>
                <w:rFonts w:hint="eastAsia"/>
                <w:sz w:val="16"/>
              </w:rPr>
              <w:t>比率</w:t>
            </w:r>
          </w:p>
        </w:tc>
      </w:tr>
      <w:tr>
        <w:trPr>
          <w:trHeight w:val="454" w:hRule="atLeast"/>
        </w:trPr>
        <w:tc>
          <w:tcPr>
            <w:tcW w:w="1034" w:type="dxa"/>
            <w:vAlign w:val="center"/>
          </w:tcPr>
          <w:p>
            <w:pPr>
              <w:pStyle w:val="0"/>
              <w:spacing w:line="200" w:lineRule="exact"/>
              <w:jc w:val="center"/>
              <w:rPr>
                <w:rFonts w:hint="default"/>
                <w:sz w:val="16"/>
              </w:rPr>
            </w:pPr>
            <w:r>
              <w:rPr>
                <w:rFonts w:hint="eastAsia"/>
                <w:sz w:val="16"/>
              </w:rPr>
              <w:t>現　在</w:t>
            </w:r>
          </w:p>
          <w:p>
            <w:pPr>
              <w:pStyle w:val="0"/>
              <w:spacing w:line="200" w:lineRule="exact"/>
              <w:jc w:val="center"/>
              <w:rPr>
                <w:rFonts w:hint="default"/>
                <w:spacing w:val="-10"/>
                <w:sz w:val="16"/>
              </w:rPr>
            </w:pPr>
            <w:r>
              <w:rPr>
                <w:rFonts w:hint="eastAsia"/>
                <w:spacing w:val="-10"/>
                <w:sz w:val="16"/>
              </w:rPr>
              <w:t>(</w:t>
            </w:r>
            <w:r>
              <w:rPr>
                <w:rFonts w:hint="default"/>
                <w:spacing w:val="-10"/>
                <w:sz w:val="16"/>
              </w:rPr>
              <w:t>H28</w:t>
            </w:r>
            <w:r>
              <w:rPr>
                <w:rFonts w:hint="eastAsia"/>
                <w:spacing w:val="-10"/>
                <w:sz w:val="16"/>
              </w:rPr>
              <w:t>年度</w:t>
            </w:r>
            <w:r>
              <w:rPr>
                <w:rFonts w:hint="eastAsia"/>
                <w:spacing w:val="-10"/>
                <w:sz w:val="16"/>
              </w:rPr>
              <w:t>)</w:t>
            </w:r>
          </w:p>
        </w:tc>
        <w:tc>
          <w:tcPr>
            <w:tcW w:w="512" w:type="dxa"/>
            <w:vAlign w:val="center"/>
          </w:tcPr>
          <w:p>
            <w:pPr>
              <w:pStyle w:val="0"/>
              <w:spacing w:line="200" w:lineRule="exact"/>
              <w:jc w:val="right"/>
              <w:rPr>
                <w:rFonts w:hint="default"/>
                <w:sz w:val="15"/>
              </w:rPr>
            </w:pPr>
            <w:r>
              <w:rPr>
                <w:rFonts w:hint="eastAsia"/>
                <w:sz w:val="15"/>
              </w:rPr>
              <w:t>207.3</w:t>
            </w:r>
          </w:p>
        </w:tc>
        <w:tc>
          <w:tcPr>
            <w:tcW w:w="410" w:type="dxa"/>
            <w:vAlign w:val="center"/>
          </w:tcPr>
          <w:p>
            <w:pPr>
              <w:pStyle w:val="0"/>
              <w:spacing w:line="200" w:lineRule="exact"/>
              <w:jc w:val="right"/>
              <w:rPr>
                <w:rFonts w:hint="default"/>
                <w:sz w:val="15"/>
              </w:rPr>
            </w:pPr>
            <w:r>
              <w:rPr>
                <w:rFonts w:hint="eastAsia"/>
                <w:sz w:val="15"/>
              </w:rPr>
              <w:t>32.7</w:t>
            </w:r>
          </w:p>
        </w:tc>
        <w:tc>
          <w:tcPr>
            <w:tcW w:w="504" w:type="dxa"/>
            <w:vAlign w:val="center"/>
          </w:tcPr>
          <w:p>
            <w:pPr>
              <w:pStyle w:val="0"/>
              <w:spacing w:line="200" w:lineRule="exact"/>
              <w:jc w:val="right"/>
              <w:rPr>
                <w:rFonts w:hint="default"/>
                <w:sz w:val="15"/>
              </w:rPr>
            </w:pPr>
            <w:r>
              <w:rPr>
                <w:rFonts w:hint="eastAsia"/>
                <w:sz w:val="15"/>
              </w:rPr>
              <w:t>17.3</w:t>
            </w:r>
          </w:p>
        </w:tc>
        <w:tc>
          <w:tcPr>
            <w:tcW w:w="394" w:type="dxa"/>
            <w:vAlign w:val="center"/>
          </w:tcPr>
          <w:p>
            <w:pPr>
              <w:pStyle w:val="0"/>
              <w:spacing w:line="200" w:lineRule="exact"/>
              <w:jc w:val="right"/>
              <w:rPr>
                <w:rFonts w:hint="default"/>
                <w:sz w:val="15"/>
              </w:rPr>
            </w:pPr>
            <w:r>
              <w:rPr>
                <w:rFonts w:hint="eastAsia"/>
                <w:sz w:val="15"/>
              </w:rPr>
              <w:t>2.7</w:t>
            </w:r>
          </w:p>
        </w:tc>
        <w:tc>
          <w:tcPr>
            <w:tcW w:w="498" w:type="dxa"/>
            <w:vAlign w:val="center"/>
          </w:tcPr>
          <w:p>
            <w:pPr>
              <w:pStyle w:val="0"/>
              <w:spacing w:line="200" w:lineRule="exact"/>
              <w:jc w:val="right"/>
              <w:rPr>
                <w:rFonts w:hint="default"/>
                <w:sz w:val="15"/>
              </w:rPr>
            </w:pPr>
            <w:r>
              <w:rPr>
                <w:rFonts w:hint="eastAsia"/>
                <w:sz w:val="15"/>
              </w:rPr>
              <w:t>2.8</w:t>
            </w:r>
          </w:p>
        </w:tc>
        <w:tc>
          <w:tcPr>
            <w:tcW w:w="394" w:type="dxa"/>
            <w:vAlign w:val="center"/>
          </w:tcPr>
          <w:p>
            <w:pPr>
              <w:pStyle w:val="0"/>
              <w:spacing w:line="200" w:lineRule="exact"/>
              <w:jc w:val="right"/>
              <w:rPr>
                <w:rFonts w:hint="default"/>
                <w:sz w:val="15"/>
              </w:rPr>
            </w:pPr>
            <w:r>
              <w:rPr>
                <w:rFonts w:hint="eastAsia"/>
                <w:sz w:val="15"/>
              </w:rPr>
              <w:t>0.4</w:t>
            </w:r>
          </w:p>
        </w:tc>
        <w:tc>
          <w:tcPr>
            <w:tcW w:w="504" w:type="dxa"/>
            <w:vAlign w:val="center"/>
          </w:tcPr>
          <w:p>
            <w:pPr>
              <w:pStyle w:val="0"/>
              <w:spacing w:line="200" w:lineRule="exact"/>
              <w:jc w:val="right"/>
              <w:rPr>
                <w:rFonts w:hint="default"/>
                <w:sz w:val="15"/>
              </w:rPr>
            </w:pPr>
            <w:r>
              <w:rPr>
                <w:rFonts w:hint="eastAsia"/>
                <w:sz w:val="15"/>
              </w:rPr>
              <w:t>77.5</w:t>
            </w:r>
          </w:p>
        </w:tc>
        <w:tc>
          <w:tcPr>
            <w:tcW w:w="410" w:type="dxa"/>
            <w:vAlign w:val="center"/>
          </w:tcPr>
          <w:p>
            <w:pPr>
              <w:pStyle w:val="0"/>
              <w:spacing w:line="200" w:lineRule="exact"/>
              <w:jc w:val="right"/>
              <w:rPr>
                <w:rFonts w:hint="default"/>
                <w:sz w:val="15"/>
              </w:rPr>
            </w:pPr>
            <w:r>
              <w:rPr>
                <w:rFonts w:hint="eastAsia"/>
                <w:sz w:val="15"/>
              </w:rPr>
              <w:t>12.2</w:t>
            </w:r>
          </w:p>
        </w:tc>
        <w:tc>
          <w:tcPr>
            <w:tcW w:w="510" w:type="dxa"/>
            <w:vAlign w:val="center"/>
          </w:tcPr>
          <w:p>
            <w:pPr>
              <w:pStyle w:val="0"/>
              <w:spacing w:line="200" w:lineRule="exact"/>
              <w:jc w:val="right"/>
              <w:rPr>
                <w:rFonts w:hint="default"/>
                <w:sz w:val="15"/>
              </w:rPr>
            </w:pPr>
            <w:r>
              <w:rPr>
                <w:rFonts w:hint="eastAsia"/>
                <w:sz w:val="15"/>
              </w:rPr>
              <w:t>108.7</w:t>
            </w:r>
          </w:p>
        </w:tc>
        <w:tc>
          <w:tcPr>
            <w:tcW w:w="410" w:type="dxa"/>
            <w:vAlign w:val="center"/>
          </w:tcPr>
          <w:p>
            <w:pPr>
              <w:pStyle w:val="0"/>
              <w:spacing w:line="200" w:lineRule="exact"/>
              <w:jc w:val="right"/>
              <w:rPr>
                <w:rFonts w:hint="default"/>
                <w:sz w:val="15"/>
              </w:rPr>
            </w:pPr>
            <w:r>
              <w:rPr>
                <w:rFonts w:hint="eastAsia"/>
                <w:sz w:val="15"/>
              </w:rPr>
              <w:t>17.1</w:t>
            </w:r>
          </w:p>
        </w:tc>
        <w:tc>
          <w:tcPr>
            <w:tcW w:w="498" w:type="dxa"/>
            <w:vAlign w:val="center"/>
          </w:tcPr>
          <w:p>
            <w:pPr>
              <w:pStyle w:val="0"/>
              <w:spacing w:line="200" w:lineRule="exact"/>
              <w:jc w:val="right"/>
              <w:rPr>
                <w:rFonts w:hint="default"/>
                <w:sz w:val="15"/>
              </w:rPr>
            </w:pPr>
            <w:r>
              <w:rPr>
                <w:rFonts w:hint="eastAsia"/>
                <w:sz w:val="15"/>
              </w:rPr>
              <w:t>1.7</w:t>
            </w:r>
          </w:p>
        </w:tc>
        <w:tc>
          <w:tcPr>
            <w:tcW w:w="396" w:type="dxa"/>
            <w:vAlign w:val="center"/>
          </w:tcPr>
          <w:p>
            <w:pPr>
              <w:pStyle w:val="0"/>
              <w:spacing w:line="200" w:lineRule="exact"/>
              <w:jc w:val="right"/>
              <w:rPr>
                <w:rFonts w:hint="default"/>
                <w:sz w:val="15"/>
              </w:rPr>
            </w:pPr>
            <w:r>
              <w:rPr>
                <w:rFonts w:hint="eastAsia"/>
                <w:sz w:val="15"/>
              </w:rPr>
              <w:t>0.3</w:t>
            </w:r>
          </w:p>
        </w:tc>
        <w:tc>
          <w:tcPr>
            <w:tcW w:w="510" w:type="dxa"/>
            <w:vAlign w:val="center"/>
          </w:tcPr>
          <w:p>
            <w:pPr>
              <w:pStyle w:val="0"/>
              <w:spacing w:line="200" w:lineRule="exact"/>
              <w:jc w:val="right"/>
              <w:rPr>
                <w:rFonts w:hint="default"/>
                <w:sz w:val="15"/>
              </w:rPr>
            </w:pPr>
            <w:r>
              <w:rPr>
                <w:rFonts w:hint="eastAsia"/>
                <w:sz w:val="15"/>
              </w:rPr>
              <w:t>219.0</w:t>
            </w:r>
          </w:p>
        </w:tc>
        <w:tc>
          <w:tcPr>
            <w:tcW w:w="410" w:type="dxa"/>
            <w:vAlign w:val="center"/>
          </w:tcPr>
          <w:p>
            <w:pPr>
              <w:pStyle w:val="0"/>
              <w:spacing w:line="200" w:lineRule="exact"/>
              <w:jc w:val="right"/>
              <w:rPr>
                <w:rFonts w:hint="default"/>
                <w:sz w:val="15"/>
              </w:rPr>
            </w:pPr>
            <w:r>
              <w:rPr>
                <w:rFonts w:hint="eastAsia"/>
                <w:sz w:val="15"/>
              </w:rPr>
              <w:t>34.5</w:t>
            </w:r>
          </w:p>
        </w:tc>
        <w:tc>
          <w:tcPr>
            <w:tcW w:w="578" w:type="dxa"/>
            <w:vAlign w:val="center"/>
          </w:tcPr>
          <w:p>
            <w:pPr>
              <w:pStyle w:val="0"/>
              <w:spacing w:line="200" w:lineRule="exact"/>
              <w:jc w:val="right"/>
              <w:rPr>
                <w:rFonts w:hint="default"/>
                <w:sz w:val="15"/>
              </w:rPr>
            </w:pPr>
            <w:r>
              <w:rPr>
                <w:rFonts w:hint="eastAsia"/>
                <w:sz w:val="15"/>
              </w:rPr>
              <w:t>634.3</w:t>
            </w:r>
          </w:p>
        </w:tc>
        <w:tc>
          <w:tcPr>
            <w:tcW w:w="545" w:type="dxa"/>
            <w:vAlign w:val="center"/>
          </w:tcPr>
          <w:p>
            <w:pPr>
              <w:pStyle w:val="0"/>
              <w:spacing w:line="200" w:lineRule="exact"/>
              <w:jc w:val="right"/>
              <w:rPr>
                <w:rFonts w:hint="default"/>
                <w:sz w:val="15"/>
              </w:rPr>
            </w:pPr>
            <w:r>
              <w:rPr>
                <w:rFonts w:hint="eastAsia"/>
                <w:sz w:val="15"/>
              </w:rPr>
              <w:t>100.0</w:t>
            </w:r>
          </w:p>
        </w:tc>
      </w:tr>
      <w:tr>
        <w:trPr>
          <w:trHeight w:val="454" w:hRule="atLeast"/>
        </w:trPr>
        <w:tc>
          <w:tcPr>
            <w:tcW w:w="1034" w:type="dxa"/>
            <w:vAlign w:val="center"/>
          </w:tcPr>
          <w:p>
            <w:pPr>
              <w:pStyle w:val="0"/>
              <w:spacing w:line="200" w:lineRule="exact"/>
              <w:jc w:val="center"/>
              <w:rPr>
                <w:rFonts w:hint="default"/>
                <w:sz w:val="16"/>
              </w:rPr>
            </w:pPr>
            <w:r>
              <w:rPr>
                <w:rFonts w:hint="eastAsia"/>
                <w:sz w:val="16"/>
              </w:rPr>
              <w:t>目　標</w:t>
            </w:r>
          </w:p>
          <w:p>
            <w:pPr>
              <w:pStyle w:val="0"/>
              <w:spacing w:line="200" w:lineRule="exact"/>
              <w:jc w:val="center"/>
              <w:rPr>
                <w:rFonts w:hint="default"/>
                <w:sz w:val="16"/>
              </w:rPr>
            </w:pPr>
            <w:r>
              <w:rPr>
                <w:rFonts w:hint="eastAsia"/>
                <w:spacing w:val="-10"/>
                <w:sz w:val="16"/>
              </w:rPr>
              <w:t>(</w:t>
            </w:r>
            <w:r>
              <w:rPr>
                <w:rFonts w:hint="default"/>
                <w:spacing w:val="-10"/>
                <w:sz w:val="16"/>
              </w:rPr>
              <w:t>H</w:t>
            </w:r>
            <w:r>
              <w:rPr>
                <w:rFonts w:hint="eastAsia"/>
                <w:spacing w:val="-10"/>
                <w:sz w:val="16"/>
              </w:rPr>
              <w:t>3</w:t>
            </w:r>
            <w:r>
              <w:rPr>
                <w:rFonts w:hint="default"/>
                <w:spacing w:val="-10"/>
                <w:sz w:val="16"/>
              </w:rPr>
              <w:t>8</w:t>
            </w:r>
            <w:r>
              <w:rPr>
                <w:rFonts w:hint="eastAsia"/>
                <w:spacing w:val="-10"/>
                <w:sz w:val="16"/>
              </w:rPr>
              <w:t>年度</w:t>
            </w:r>
            <w:r>
              <w:rPr>
                <w:rFonts w:hint="eastAsia"/>
                <w:spacing w:val="-10"/>
                <w:sz w:val="16"/>
              </w:rPr>
              <w:t>)</w:t>
            </w:r>
          </w:p>
        </w:tc>
        <w:tc>
          <w:tcPr>
            <w:tcW w:w="512" w:type="dxa"/>
            <w:vAlign w:val="center"/>
          </w:tcPr>
          <w:p>
            <w:pPr>
              <w:pStyle w:val="0"/>
              <w:spacing w:line="200" w:lineRule="exact"/>
              <w:jc w:val="right"/>
              <w:rPr>
                <w:rFonts w:hint="default"/>
                <w:sz w:val="15"/>
              </w:rPr>
            </w:pPr>
            <w:r>
              <w:rPr>
                <w:rFonts w:hint="eastAsia"/>
                <w:sz w:val="15"/>
              </w:rPr>
              <w:t>196.9</w:t>
            </w:r>
          </w:p>
        </w:tc>
        <w:tc>
          <w:tcPr>
            <w:tcW w:w="410" w:type="dxa"/>
            <w:vAlign w:val="center"/>
          </w:tcPr>
          <w:p>
            <w:pPr>
              <w:pStyle w:val="0"/>
              <w:spacing w:line="200" w:lineRule="exact"/>
              <w:jc w:val="right"/>
              <w:rPr>
                <w:rFonts w:hint="default"/>
                <w:sz w:val="15"/>
              </w:rPr>
            </w:pPr>
            <w:r>
              <w:rPr>
                <w:rFonts w:hint="eastAsia"/>
                <w:sz w:val="15"/>
              </w:rPr>
              <w:t>31.0</w:t>
            </w:r>
          </w:p>
        </w:tc>
        <w:tc>
          <w:tcPr>
            <w:tcW w:w="504" w:type="dxa"/>
            <w:vAlign w:val="center"/>
          </w:tcPr>
          <w:p>
            <w:pPr>
              <w:pStyle w:val="0"/>
              <w:spacing w:line="200" w:lineRule="exact"/>
              <w:jc w:val="right"/>
              <w:rPr>
                <w:rFonts w:hint="default"/>
                <w:sz w:val="15"/>
              </w:rPr>
            </w:pPr>
            <w:r>
              <w:rPr>
                <w:rFonts w:hint="eastAsia"/>
                <w:sz w:val="15"/>
              </w:rPr>
              <w:t>17.3</w:t>
            </w:r>
          </w:p>
        </w:tc>
        <w:tc>
          <w:tcPr>
            <w:tcW w:w="394" w:type="dxa"/>
            <w:vAlign w:val="center"/>
          </w:tcPr>
          <w:p>
            <w:pPr>
              <w:pStyle w:val="0"/>
              <w:spacing w:line="200" w:lineRule="exact"/>
              <w:jc w:val="right"/>
              <w:rPr>
                <w:rFonts w:hint="default"/>
                <w:sz w:val="15"/>
              </w:rPr>
            </w:pPr>
            <w:r>
              <w:rPr>
                <w:rFonts w:hint="eastAsia"/>
                <w:sz w:val="15"/>
              </w:rPr>
              <w:t>2.7</w:t>
            </w:r>
          </w:p>
        </w:tc>
        <w:tc>
          <w:tcPr>
            <w:tcW w:w="498" w:type="dxa"/>
            <w:vAlign w:val="center"/>
          </w:tcPr>
          <w:p>
            <w:pPr>
              <w:pStyle w:val="0"/>
              <w:spacing w:line="200" w:lineRule="exact"/>
              <w:jc w:val="right"/>
              <w:rPr>
                <w:rFonts w:hint="default"/>
                <w:sz w:val="15"/>
              </w:rPr>
            </w:pPr>
            <w:r>
              <w:rPr>
                <w:rFonts w:hint="eastAsia"/>
                <w:sz w:val="15"/>
              </w:rPr>
              <w:t>3.0</w:t>
            </w:r>
          </w:p>
        </w:tc>
        <w:tc>
          <w:tcPr>
            <w:tcW w:w="394" w:type="dxa"/>
            <w:vAlign w:val="center"/>
          </w:tcPr>
          <w:p>
            <w:pPr>
              <w:pStyle w:val="0"/>
              <w:spacing w:line="200" w:lineRule="exact"/>
              <w:jc w:val="right"/>
              <w:rPr>
                <w:rFonts w:hint="default"/>
                <w:sz w:val="15"/>
              </w:rPr>
            </w:pPr>
            <w:r>
              <w:rPr>
                <w:rFonts w:hint="eastAsia"/>
                <w:sz w:val="15"/>
              </w:rPr>
              <w:t>0.5</w:t>
            </w:r>
          </w:p>
        </w:tc>
        <w:tc>
          <w:tcPr>
            <w:tcW w:w="504" w:type="dxa"/>
            <w:vAlign w:val="center"/>
          </w:tcPr>
          <w:p>
            <w:pPr>
              <w:pStyle w:val="0"/>
              <w:spacing w:line="200" w:lineRule="exact"/>
              <w:jc w:val="right"/>
              <w:rPr>
                <w:rFonts w:hint="default"/>
                <w:sz w:val="15"/>
              </w:rPr>
            </w:pPr>
            <w:r>
              <w:rPr>
                <w:rFonts w:hint="eastAsia"/>
                <w:sz w:val="15"/>
              </w:rPr>
              <w:t>76.0</w:t>
            </w:r>
          </w:p>
        </w:tc>
        <w:tc>
          <w:tcPr>
            <w:tcW w:w="410" w:type="dxa"/>
            <w:vAlign w:val="center"/>
          </w:tcPr>
          <w:p>
            <w:pPr>
              <w:pStyle w:val="0"/>
              <w:spacing w:line="200" w:lineRule="exact"/>
              <w:jc w:val="right"/>
              <w:rPr>
                <w:rFonts w:hint="default"/>
                <w:sz w:val="15"/>
              </w:rPr>
            </w:pPr>
            <w:r>
              <w:rPr>
                <w:rFonts w:hint="eastAsia"/>
                <w:sz w:val="15"/>
              </w:rPr>
              <w:t>12.0</w:t>
            </w:r>
          </w:p>
        </w:tc>
        <w:tc>
          <w:tcPr>
            <w:tcW w:w="510" w:type="dxa"/>
            <w:vAlign w:val="center"/>
          </w:tcPr>
          <w:p>
            <w:pPr>
              <w:pStyle w:val="0"/>
              <w:spacing w:line="200" w:lineRule="exact"/>
              <w:jc w:val="right"/>
              <w:rPr>
                <w:rFonts w:hint="default"/>
                <w:sz w:val="15"/>
              </w:rPr>
            </w:pPr>
            <w:r>
              <w:rPr>
                <w:rFonts w:hint="eastAsia"/>
                <w:sz w:val="15"/>
              </w:rPr>
              <w:t>119.6</w:t>
            </w:r>
          </w:p>
        </w:tc>
        <w:tc>
          <w:tcPr>
            <w:tcW w:w="410" w:type="dxa"/>
            <w:vAlign w:val="center"/>
          </w:tcPr>
          <w:p>
            <w:pPr>
              <w:pStyle w:val="0"/>
              <w:spacing w:line="200" w:lineRule="exact"/>
              <w:jc w:val="right"/>
              <w:rPr>
                <w:rFonts w:hint="default"/>
                <w:sz w:val="15"/>
              </w:rPr>
            </w:pPr>
            <w:r>
              <w:rPr>
                <w:rFonts w:hint="eastAsia"/>
                <w:sz w:val="15"/>
              </w:rPr>
              <w:t>18.9</w:t>
            </w:r>
          </w:p>
        </w:tc>
        <w:tc>
          <w:tcPr>
            <w:tcW w:w="498" w:type="dxa"/>
            <w:vAlign w:val="center"/>
          </w:tcPr>
          <w:p>
            <w:pPr>
              <w:pStyle w:val="0"/>
              <w:spacing w:line="200" w:lineRule="exact"/>
              <w:jc w:val="right"/>
              <w:rPr>
                <w:rFonts w:hint="default"/>
                <w:sz w:val="15"/>
              </w:rPr>
            </w:pPr>
            <w:r>
              <w:rPr>
                <w:rFonts w:hint="eastAsia"/>
                <w:sz w:val="15"/>
              </w:rPr>
              <w:t>1.7</w:t>
            </w:r>
          </w:p>
        </w:tc>
        <w:tc>
          <w:tcPr>
            <w:tcW w:w="396" w:type="dxa"/>
            <w:vAlign w:val="center"/>
          </w:tcPr>
          <w:p>
            <w:pPr>
              <w:pStyle w:val="0"/>
              <w:spacing w:line="200" w:lineRule="exact"/>
              <w:jc w:val="right"/>
              <w:rPr>
                <w:rFonts w:hint="default"/>
                <w:sz w:val="15"/>
              </w:rPr>
            </w:pPr>
            <w:r>
              <w:rPr>
                <w:rFonts w:hint="eastAsia"/>
                <w:sz w:val="15"/>
              </w:rPr>
              <w:t>0.3</w:t>
            </w:r>
          </w:p>
        </w:tc>
        <w:tc>
          <w:tcPr>
            <w:tcW w:w="510" w:type="dxa"/>
            <w:vAlign w:val="center"/>
          </w:tcPr>
          <w:p>
            <w:pPr>
              <w:pStyle w:val="0"/>
              <w:spacing w:line="200" w:lineRule="exact"/>
              <w:jc w:val="right"/>
              <w:rPr>
                <w:rFonts w:hint="default"/>
                <w:sz w:val="15"/>
              </w:rPr>
            </w:pPr>
            <w:r>
              <w:rPr>
                <w:rFonts w:hint="eastAsia"/>
                <w:sz w:val="15"/>
              </w:rPr>
              <w:t>219.8</w:t>
            </w:r>
          </w:p>
        </w:tc>
        <w:tc>
          <w:tcPr>
            <w:tcW w:w="410" w:type="dxa"/>
            <w:vAlign w:val="center"/>
          </w:tcPr>
          <w:p>
            <w:pPr>
              <w:pStyle w:val="0"/>
              <w:spacing w:line="200" w:lineRule="exact"/>
              <w:jc w:val="right"/>
              <w:rPr>
                <w:rFonts w:hint="default"/>
                <w:sz w:val="15"/>
              </w:rPr>
            </w:pPr>
            <w:r>
              <w:rPr>
                <w:rFonts w:hint="eastAsia"/>
                <w:sz w:val="15"/>
              </w:rPr>
              <w:t>34.7</w:t>
            </w:r>
          </w:p>
        </w:tc>
        <w:tc>
          <w:tcPr>
            <w:tcW w:w="578" w:type="dxa"/>
            <w:vAlign w:val="center"/>
          </w:tcPr>
          <w:p>
            <w:pPr>
              <w:pStyle w:val="0"/>
              <w:spacing w:line="200" w:lineRule="exact"/>
              <w:jc w:val="right"/>
              <w:rPr>
                <w:rFonts w:hint="default"/>
                <w:sz w:val="15"/>
              </w:rPr>
            </w:pPr>
            <w:r>
              <w:rPr>
                <w:rFonts w:hint="eastAsia"/>
                <w:sz w:val="15"/>
              </w:rPr>
              <w:t>634.3</w:t>
            </w:r>
          </w:p>
        </w:tc>
        <w:tc>
          <w:tcPr>
            <w:tcW w:w="545" w:type="dxa"/>
            <w:vAlign w:val="center"/>
          </w:tcPr>
          <w:p>
            <w:pPr>
              <w:pStyle w:val="0"/>
              <w:spacing w:line="200" w:lineRule="exact"/>
              <w:jc w:val="right"/>
              <w:rPr>
                <w:rFonts w:hint="default"/>
                <w:sz w:val="15"/>
              </w:rPr>
            </w:pPr>
            <w:r>
              <w:rPr>
                <w:rFonts w:hint="eastAsia"/>
                <w:sz w:val="15"/>
              </w:rPr>
              <w:t>100.0</w:t>
            </w:r>
          </w:p>
        </w:tc>
      </w:tr>
      <w:tr>
        <w:trPr>
          <w:trHeight w:val="454" w:hRule="atLeast"/>
        </w:trPr>
        <w:tc>
          <w:tcPr>
            <w:tcW w:w="1034" w:type="dxa"/>
            <w:vAlign w:val="center"/>
          </w:tcPr>
          <w:p>
            <w:pPr>
              <w:pStyle w:val="0"/>
              <w:spacing w:line="200" w:lineRule="exact"/>
              <w:jc w:val="center"/>
              <w:rPr>
                <w:rFonts w:hint="default"/>
                <w:sz w:val="16"/>
              </w:rPr>
            </w:pPr>
            <w:r>
              <w:rPr>
                <w:rFonts w:hint="eastAsia"/>
                <w:sz w:val="16"/>
              </w:rPr>
              <w:t>増　減</w:t>
            </w:r>
          </w:p>
        </w:tc>
        <w:tc>
          <w:tcPr>
            <w:tcW w:w="512" w:type="dxa"/>
            <w:vAlign w:val="center"/>
          </w:tcPr>
          <w:p>
            <w:pPr>
              <w:pStyle w:val="0"/>
              <w:spacing w:line="200" w:lineRule="exact"/>
              <w:jc w:val="right"/>
              <w:rPr>
                <w:rFonts w:hint="default"/>
                <w:sz w:val="15"/>
              </w:rPr>
            </w:pPr>
            <w:r>
              <w:rPr>
                <w:rFonts w:hint="eastAsia"/>
                <w:sz w:val="15"/>
              </w:rPr>
              <w:t>-10.4</w:t>
            </w:r>
          </w:p>
        </w:tc>
        <w:tc>
          <w:tcPr>
            <w:tcW w:w="410" w:type="dxa"/>
            <w:vAlign w:val="center"/>
          </w:tcPr>
          <w:p>
            <w:pPr>
              <w:pStyle w:val="0"/>
              <w:spacing w:line="200" w:lineRule="exact"/>
              <w:jc w:val="right"/>
              <w:rPr>
                <w:rFonts w:hint="default"/>
                <w:sz w:val="15"/>
              </w:rPr>
            </w:pPr>
          </w:p>
        </w:tc>
        <w:tc>
          <w:tcPr>
            <w:tcW w:w="504" w:type="dxa"/>
            <w:vAlign w:val="center"/>
          </w:tcPr>
          <w:p>
            <w:pPr>
              <w:pStyle w:val="0"/>
              <w:spacing w:line="200" w:lineRule="exact"/>
              <w:jc w:val="right"/>
              <w:rPr>
                <w:rFonts w:hint="default"/>
                <w:sz w:val="15"/>
              </w:rPr>
            </w:pPr>
            <w:r>
              <w:rPr>
                <w:rFonts w:hint="eastAsia"/>
                <w:sz w:val="15"/>
              </w:rPr>
              <w:t>0.0</w:t>
            </w:r>
          </w:p>
        </w:tc>
        <w:tc>
          <w:tcPr>
            <w:tcW w:w="394" w:type="dxa"/>
            <w:vAlign w:val="center"/>
          </w:tcPr>
          <w:p>
            <w:pPr>
              <w:pStyle w:val="0"/>
              <w:spacing w:line="200" w:lineRule="exact"/>
              <w:jc w:val="right"/>
              <w:rPr>
                <w:rFonts w:hint="default"/>
                <w:sz w:val="15"/>
              </w:rPr>
            </w:pPr>
          </w:p>
        </w:tc>
        <w:tc>
          <w:tcPr>
            <w:tcW w:w="498" w:type="dxa"/>
            <w:vAlign w:val="center"/>
          </w:tcPr>
          <w:p>
            <w:pPr>
              <w:pStyle w:val="0"/>
              <w:spacing w:line="200" w:lineRule="exact"/>
              <w:jc w:val="right"/>
              <w:rPr>
                <w:rFonts w:hint="default"/>
                <w:sz w:val="15"/>
              </w:rPr>
            </w:pPr>
            <w:r>
              <w:rPr>
                <w:rFonts w:hint="eastAsia"/>
                <w:sz w:val="15"/>
              </w:rPr>
              <w:t>0.1</w:t>
            </w:r>
          </w:p>
        </w:tc>
        <w:tc>
          <w:tcPr>
            <w:tcW w:w="394" w:type="dxa"/>
            <w:vAlign w:val="center"/>
          </w:tcPr>
          <w:p>
            <w:pPr>
              <w:pStyle w:val="0"/>
              <w:spacing w:line="200" w:lineRule="exact"/>
              <w:jc w:val="right"/>
              <w:rPr>
                <w:rFonts w:hint="default"/>
                <w:sz w:val="15"/>
              </w:rPr>
            </w:pPr>
          </w:p>
        </w:tc>
        <w:tc>
          <w:tcPr>
            <w:tcW w:w="504" w:type="dxa"/>
            <w:vAlign w:val="center"/>
          </w:tcPr>
          <w:p>
            <w:pPr>
              <w:pStyle w:val="0"/>
              <w:spacing w:line="200" w:lineRule="exact"/>
              <w:jc w:val="right"/>
              <w:rPr>
                <w:rFonts w:hint="default"/>
                <w:sz w:val="15"/>
              </w:rPr>
            </w:pPr>
            <w:r>
              <w:rPr>
                <w:rFonts w:hint="eastAsia"/>
                <w:sz w:val="15"/>
              </w:rPr>
              <w:t>-1.6</w:t>
            </w:r>
          </w:p>
        </w:tc>
        <w:tc>
          <w:tcPr>
            <w:tcW w:w="410" w:type="dxa"/>
            <w:vAlign w:val="center"/>
          </w:tcPr>
          <w:p>
            <w:pPr>
              <w:pStyle w:val="0"/>
              <w:spacing w:line="200" w:lineRule="exact"/>
              <w:jc w:val="right"/>
              <w:rPr>
                <w:rFonts w:hint="default"/>
                <w:sz w:val="15"/>
              </w:rPr>
            </w:pPr>
          </w:p>
        </w:tc>
        <w:tc>
          <w:tcPr>
            <w:tcW w:w="510" w:type="dxa"/>
            <w:vAlign w:val="center"/>
          </w:tcPr>
          <w:p>
            <w:pPr>
              <w:pStyle w:val="0"/>
              <w:spacing w:line="200" w:lineRule="exact"/>
              <w:jc w:val="right"/>
              <w:rPr>
                <w:rFonts w:hint="default"/>
                <w:sz w:val="15"/>
              </w:rPr>
            </w:pPr>
            <w:r>
              <w:rPr>
                <w:rFonts w:hint="eastAsia"/>
                <w:sz w:val="15"/>
              </w:rPr>
              <w:t>10.9</w:t>
            </w:r>
          </w:p>
        </w:tc>
        <w:tc>
          <w:tcPr>
            <w:tcW w:w="410" w:type="dxa"/>
            <w:vAlign w:val="center"/>
          </w:tcPr>
          <w:p>
            <w:pPr>
              <w:pStyle w:val="0"/>
              <w:spacing w:line="200" w:lineRule="exact"/>
              <w:jc w:val="right"/>
              <w:rPr>
                <w:rFonts w:hint="default"/>
                <w:sz w:val="15"/>
              </w:rPr>
            </w:pPr>
          </w:p>
        </w:tc>
        <w:tc>
          <w:tcPr>
            <w:tcW w:w="498" w:type="dxa"/>
            <w:vAlign w:val="center"/>
          </w:tcPr>
          <w:p>
            <w:pPr>
              <w:pStyle w:val="0"/>
              <w:spacing w:line="200" w:lineRule="exact"/>
              <w:jc w:val="right"/>
              <w:rPr>
                <w:rFonts w:hint="default"/>
                <w:sz w:val="15"/>
              </w:rPr>
            </w:pPr>
            <w:r>
              <w:rPr>
                <w:rFonts w:hint="eastAsia"/>
                <w:sz w:val="15"/>
              </w:rPr>
              <w:t>0.1</w:t>
            </w:r>
          </w:p>
        </w:tc>
        <w:tc>
          <w:tcPr>
            <w:tcW w:w="396" w:type="dxa"/>
            <w:vAlign w:val="center"/>
          </w:tcPr>
          <w:p>
            <w:pPr>
              <w:pStyle w:val="0"/>
              <w:spacing w:line="200" w:lineRule="exact"/>
              <w:jc w:val="right"/>
              <w:rPr>
                <w:rFonts w:hint="default"/>
                <w:sz w:val="15"/>
              </w:rPr>
            </w:pPr>
          </w:p>
        </w:tc>
        <w:tc>
          <w:tcPr>
            <w:tcW w:w="510" w:type="dxa"/>
            <w:vAlign w:val="center"/>
          </w:tcPr>
          <w:p>
            <w:pPr>
              <w:pStyle w:val="0"/>
              <w:spacing w:line="200" w:lineRule="exact"/>
              <w:jc w:val="right"/>
              <w:rPr>
                <w:rFonts w:hint="default"/>
                <w:sz w:val="15"/>
              </w:rPr>
            </w:pPr>
            <w:r>
              <w:rPr>
                <w:rFonts w:hint="eastAsia"/>
                <w:sz w:val="15"/>
              </w:rPr>
              <w:t>0.8</w:t>
            </w:r>
          </w:p>
        </w:tc>
        <w:tc>
          <w:tcPr>
            <w:tcW w:w="410" w:type="dxa"/>
            <w:vAlign w:val="center"/>
          </w:tcPr>
          <w:p>
            <w:pPr>
              <w:pStyle w:val="0"/>
              <w:spacing w:line="200" w:lineRule="exact"/>
              <w:jc w:val="right"/>
              <w:rPr>
                <w:rFonts w:hint="default"/>
                <w:sz w:val="15"/>
              </w:rPr>
            </w:pPr>
          </w:p>
        </w:tc>
        <w:tc>
          <w:tcPr>
            <w:tcW w:w="578" w:type="dxa"/>
            <w:vAlign w:val="center"/>
          </w:tcPr>
          <w:p>
            <w:pPr>
              <w:pStyle w:val="0"/>
              <w:spacing w:line="200" w:lineRule="exact"/>
              <w:jc w:val="right"/>
              <w:rPr>
                <w:rFonts w:hint="default"/>
                <w:sz w:val="15"/>
              </w:rPr>
            </w:pPr>
            <w:r>
              <w:rPr>
                <w:rFonts w:hint="eastAsia"/>
                <w:sz w:val="15"/>
              </w:rPr>
              <w:t>0</w:t>
            </w:r>
          </w:p>
        </w:tc>
        <w:tc>
          <w:tcPr>
            <w:tcW w:w="545" w:type="dxa"/>
            <w:vAlign w:val="center"/>
          </w:tcPr>
          <w:p>
            <w:pPr>
              <w:pStyle w:val="0"/>
              <w:spacing w:line="200" w:lineRule="exact"/>
              <w:jc w:val="right"/>
              <w:rPr>
                <w:rFonts w:hint="default"/>
                <w:sz w:val="15"/>
              </w:rPr>
            </w:pPr>
          </w:p>
        </w:tc>
      </w:tr>
    </w:tbl>
    <w:p>
      <w:pPr>
        <w:pStyle w:val="0"/>
        <w:spacing w:line="240" w:lineRule="exact"/>
        <w:ind w:left="180" w:hanging="180" w:hangingChars="100"/>
        <w:rPr>
          <w:rFonts w:hint="default"/>
          <w:sz w:val="18"/>
        </w:rPr>
      </w:pPr>
      <w:r>
        <w:rPr>
          <w:rFonts w:hint="eastAsia"/>
          <w:sz w:val="18"/>
        </w:rPr>
        <w:t>注</w:t>
      </w:r>
      <w:r>
        <w:rPr>
          <w:rFonts w:hint="eastAsia"/>
          <w:sz w:val="18"/>
        </w:rPr>
        <w:t>)</w:t>
      </w:r>
      <w:r>
        <w:rPr>
          <w:rFonts w:hint="default"/>
          <w:sz w:val="18"/>
        </w:rPr>
        <w:t xml:space="preserve"> </w:t>
      </w:r>
      <w:r>
        <w:rPr>
          <w:rFonts w:hint="eastAsia"/>
          <w:sz w:val="18"/>
        </w:rPr>
        <w:t>1.</w:t>
      </w:r>
      <w:r>
        <w:rPr>
          <w:rFonts w:hint="eastAsia"/>
          <w:sz w:val="18"/>
        </w:rPr>
        <w:t>土地利用の現況面積は、本農業振興地域整備計画総合見直しの基礎調査による。</w:t>
      </w:r>
    </w:p>
    <w:p>
      <w:pPr>
        <w:pStyle w:val="0"/>
        <w:spacing w:line="240" w:lineRule="exact"/>
        <w:ind w:left="495" w:leftChars="150" w:hanging="180" w:hangingChars="100"/>
        <w:rPr>
          <w:rFonts w:hint="default"/>
          <w:sz w:val="18"/>
        </w:rPr>
      </w:pPr>
      <w:r>
        <w:rPr>
          <w:rFonts w:hint="eastAsia"/>
          <w:sz w:val="18"/>
        </w:rPr>
        <w:t>2.</w:t>
      </w:r>
      <w:r>
        <w:rPr>
          <w:rFonts w:hint="eastAsia"/>
          <w:sz w:val="18"/>
        </w:rPr>
        <w:t>土地利用面積については、「その他」以外の面積は有地番面積を集積したものである。なお、「その他」や「合計」は無地番面積を含む面積である。</w:t>
      </w:r>
    </w:p>
    <w:p>
      <w:pPr>
        <w:pStyle w:val="0"/>
        <w:spacing w:line="240" w:lineRule="exact"/>
        <w:ind w:left="495" w:leftChars="150" w:hanging="180" w:hangingChars="100"/>
        <w:rPr>
          <w:rFonts w:hint="default"/>
          <w:sz w:val="18"/>
        </w:rPr>
      </w:pPr>
      <w:r>
        <w:rPr>
          <w:rFonts w:hint="eastAsia"/>
          <w:sz w:val="18"/>
        </w:rPr>
        <w:t>3.</w:t>
      </w:r>
      <w:r>
        <w:rPr>
          <w:rFonts w:hint="eastAsia"/>
          <w:sz w:val="18"/>
        </w:rPr>
        <w:t>面積の集計は</w:t>
      </w:r>
      <w:r>
        <w:rPr>
          <w:rFonts w:hint="eastAsia"/>
          <w:sz w:val="18"/>
        </w:rPr>
        <w:t>m</w:t>
      </w:r>
      <w:r>
        <w:rPr>
          <w:rFonts w:hint="eastAsia"/>
          <w:sz w:val="18"/>
          <w:vertAlign w:val="superscript"/>
        </w:rPr>
        <w:t>2</w:t>
      </w:r>
      <w:r>
        <w:rPr>
          <w:rFonts w:hint="eastAsia"/>
          <w:sz w:val="18"/>
        </w:rPr>
        <w:t>単位で行い</w:t>
      </w:r>
      <w:r>
        <w:rPr>
          <w:rFonts w:hint="eastAsia"/>
          <w:sz w:val="18"/>
        </w:rPr>
        <w:t>ha</w:t>
      </w:r>
      <w:r>
        <w:rPr>
          <w:rFonts w:hint="eastAsia"/>
          <w:sz w:val="18"/>
        </w:rPr>
        <w:t>単位で表記してあるため、計などが表記上の計算値と必ずしも一致しない。</w:t>
      </w:r>
    </w:p>
    <w:p>
      <w:pPr>
        <w:pStyle w:val="0"/>
        <w:spacing w:line="240" w:lineRule="exact"/>
        <w:ind w:left="495" w:leftChars="150" w:hanging="180" w:hangingChars="100"/>
        <w:rPr>
          <w:rFonts w:hint="default"/>
          <w:sz w:val="18"/>
        </w:rPr>
      </w:pPr>
      <w:r>
        <w:rPr>
          <w:rFonts w:hint="eastAsia"/>
          <w:sz w:val="18"/>
        </w:rPr>
        <w:t>4.</w:t>
      </w:r>
      <w:r>
        <w:rPr>
          <w:rFonts w:hint="eastAsia"/>
          <w:sz w:val="18"/>
        </w:rPr>
        <w:t>土地利用区分は原則的には国土利用計画に準ずるものとするが、土地改良施設用地及び農業用施設用地については「農業振興地域制度に関するガイドライン」による。ただし、農業用施設用地には、駐車場などの付帯する土地を含む。なお、小規模で軟弱な農作業管理小屋や農機具置き場などは、農用地と一体的な土地利用とみなし農用地に含める。</w:t>
      </w:r>
    </w:p>
    <w:p>
      <w:pPr>
        <w:pStyle w:val="0"/>
        <w:spacing w:line="240" w:lineRule="exact"/>
        <w:ind w:left="495" w:leftChars="150" w:hanging="180" w:hangingChars="100"/>
        <w:rPr>
          <w:rFonts w:hint="default"/>
          <w:sz w:val="18"/>
        </w:rPr>
      </w:pPr>
      <w:r>
        <w:rPr>
          <w:rFonts w:hint="eastAsia"/>
          <w:sz w:val="18"/>
        </w:rPr>
        <w:t>※：住宅地には、店舗及び事務所等の宅地を含む。</w:t>
      </w:r>
    </w:p>
    <w:p>
      <w:pPr>
        <w:pStyle w:val="0"/>
        <w:jc w:val="right"/>
        <w:rPr>
          <w:rFonts w:hint="default"/>
          <w:sz w:val="18"/>
        </w:rPr>
      </w:pPr>
      <w:r>
        <w:rPr>
          <w:rFonts w:hint="default"/>
          <w:sz w:val="18"/>
        </w:rPr>
        <w:t>出典：</w:t>
      </w:r>
      <w:r>
        <w:rPr>
          <w:rFonts w:hint="eastAsia"/>
          <w:sz w:val="18"/>
        </w:rPr>
        <w:t>南風原農業振興地域整備計画書</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②遊休農地又は耕作放棄地の面積</w:t>
      </w:r>
      <w:r>
        <w:rPr>
          <w:rFonts w:hint="eastAsia"/>
          <w:sz w:val="22"/>
        </w:rPr>
        <w:t>は、農</w:t>
      </w:r>
      <w:r>
        <w:rPr>
          <w:rFonts w:hint="eastAsia"/>
          <w:color w:val="000000" w:themeColor="text1"/>
          <w:sz w:val="22"/>
        </w:rPr>
        <w:t>地流動化・利用集積対策事業等により農地集積を進め農業経営基盤強化を図っていますが、目標</w:t>
      </w:r>
      <w:r>
        <w:rPr>
          <w:rFonts w:hint="eastAsia"/>
          <w:sz w:val="22"/>
        </w:rPr>
        <w:t>値には</w:t>
      </w:r>
      <w:r>
        <w:rPr>
          <w:rFonts w:hint="eastAsia"/>
          <w:color w:val="000000" w:themeColor="text1"/>
          <w:sz w:val="22"/>
        </w:rPr>
        <w:t>届いていない状況にあり、今後も農地中間管理機構等と連携した農地集積に努め、更なる農業基盤の強化を図る必要があります。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遊休農地又は耕作放棄地の状況</w:t>
      </w:r>
    </w:p>
    <w:tbl>
      <w:tblPr>
        <w:tblStyle w:val="11"/>
        <w:tblW w:w="5000" w:type="pct"/>
        <w:jc w:val="center"/>
        <w:tblInd w:w="0" w:type="dxa"/>
        <w:tblLayout w:type="fixed"/>
        <w:tblCellMar>
          <w:left w:w="99" w:type="dxa"/>
          <w:right w:w="99" w:type="dxa"/>
        </w:tblCellMar>
        <w:tblLook w:firstRow="1" w:lastRow="0" w:firstColumn="1" w:lastColumn="0" w:noHBand="0" w:noVBand="1" w:val="04A0"/>
      </w:tblPr>
      <w:tblGrid>
        <w:gridCol w:w="2229"/>
        <w:gridCol w:w="1135"/>
        <w:gridCol w:w="1136"/>
        <w:gridCol w:w="999"/>
        <w:gridCol w:w="999"/>
        <w:gridCol w:w="999"/>
        <w:gridCol w:w="997"/>
      </w:tblGrid>
      <w:tr>
        <w:trPr>
          <w:trHeight w:val="20" w:hRule="atLeast"/>
        </w:trPr>
        <w:tc>
          <w:tcPr>
            <w:tcW w:w="1312"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668"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669"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2351" w:type="pct"/>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312"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668"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669"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58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58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58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58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1312" w:type="pct"/>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kern w:val="0"/>
                <w:sz w:val="18"/>
              </w:rPr>
            </w:pPr>
            <w:r>
              <w:rPr>
                <w:rFonts w:hint="eastAsia"/>
                <w:sz w:val="18"/>
              </w:rPr>
              <w:t>遊休農地又は耕作放棄地の面積（</w:t>
            </w:r>
            <w:r>
              <w:rPr>
                <w:rFonts w:hint="eastAsia"/>
                <w:sz w:val="18"/>
              </w:rPr>
              <w:t>ha</w:t>
            </w:r>
            <w:r>
              <w:rPr>
                <w:rFonts w:hint="eastAsia"/>
                <w:sz w:val="18"/>
              </w:rPr>
              <w:t>）</w:t>
            </w:r>
          </w:p>
        </w:tc>
        <w:tc>
          <w:tcPr>
            <w:tcW w:w="668"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5.4ha</w:t>
            </w:r>
          </w:p>
        </w:tc>
        <w:tc>
          <w:tcPr>
            <w:tcW w:w="669"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3.1ha</w:t>
            </w:r>
          </w:p>
        </w:tc>
        <w:tc>
          <w:tcPr>
            <w:tcW w:w="58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12.2ha</w:t>
            </w:r>
          </w:p>
        </w:tc>
        <w:tc>
          <w:tcPr>
            <w:tcW w:w="58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10.2ha</w:t>
            </w:r>
          </w:p>
        </w:tc>
        <w:tc>
          <w:tcPr>
            <w:tcW w:w="58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9.4ha</w:t>
            </w:r>
          </w:p>
        </w:tc>
        <w:tc>
          <w:tcPr>
            <w:tcW w:w="58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9.4ha</w:t>
            </w:r>
          </w:p>
        </w:tc>
      </w:tr>
    </w:tbl>
    <w:p>
      <w:pPr>
        <w:pStyle w:val="0"/>
        <w:jc w:val="right"/>
        <w:rPr>
          <w:rFonts w:hint="default"/>
          <w:sz w:val="18"/>
        </w:rPr>
      </w:pPr>
      <w:r>
        <w:rPr>
          <w:rFonts w:hint="default"/>
          <w:sz w:val="18"/>
        </w:rPr>
        <w:t>出典：</w:t>
      </w:r>
      <w:r>
        <w:rPr>
          <w:rFonts w:hint="eastAsia"/>
          <w:sz w:val="18"/>
        </w:rPr>
        <w:t>産業振興課</w:t>
      </w:r>
      <w:r>
        <w:rPr>
          <w:rFonts w:hint="default"/>
          <w:sz w:val="18"/>
        </w:rPr>
        <w:t>調べ</w:t>
      </w:r>
    </w:p>
    <w:p>
      <w:pPr>
        <w:pStyle w:val="0"/>
        <w:spacing w:line="355" w:lineRule="exact"/>
        <w:ind w:left="430" w:leftChars="100" w:hanging="220" w:hangingChars="100"/>
        <w:rPr>
          <w:rFonts w:hint="default"/>
          <w:sz w:val="22"/>
        </w:rPr>
      </w:pPr>
    </w:p>
    <w:p>
      <w:pPr>
        <w:pStyle w:val="33"/>
        <w:rPr>
          <w:rFonts w:hint="default"/>
        </w:rPr>
      </w:pPr>
      <w:r>
        <w:rPr>
          <w:rFonts w:hint="eastAsia"/>
        </w:rPr>
        <w:t>（２）農業経営の強化</w:t>
      </w:r>
    </w:p>
    <w:p>
      <w:pPr>
        <w:pStyle w:val="0"/>
        <w:spacing w:line="355" w:lineRule="exact"/>
        <w:ind w:left="430" w:leftChars="100" w:hanging="220" w:hangingChars="100"/>
        <w:rPr>
          <w:rFonts w:hint="default"/>
          <w:sz w:val="22"/>
        </w:rPr>
      </w:pPr>
      <w:r>
        <w:rPr>
          <w:rFonts w:hint="eastAsia"/>
          <w:sz w:val="22"/>
        </w:rPr>
        <w:t>①施設整備や農地の集約化をはじめ、関係機関と連携した研修・指導、農業団体の育成、病害虫等対策や優良品種・優良家畜の導入など、生産技術の向上や安定した農業経営に向けた支援を行っています。</w:t>
      </w:r>
      <w:r>
        <w:rPr>
          <w:rFonts w:hint="eastAsia"/>
          <w:color w:val="000000" w:themeColor="text1"/>
          <w:sz w:val="22"/>
        </w:rPr>
        <w:t>また、</w:t>
      </w:r>
      <w:r>
        <w:rPr>
          <w:rFonts w:hint="eastAsia"/>
          <w:sz w:val="22"/>
        </w:rPr>
        <w:t>JA</w:t>
      </w:r>
      <w:r>
        <w:rPr>
          <w:rFonts w:hint="eastAsia"/>
          <w:sz w:val="22"/>
        </w:rPr>
        <w:t>や農業生産法人を中心とした県内外への出荷・供給体制が構築されています。</w:t>
      </w:r>
      <w:r>
        <w:rPr>
          <w:rFonts w:hint="eastAsia"/>
          <w:color w:val="000000" w:themeColor="text1"/>
          <w:sz w:val="22"/>
        </w:rPr>
        <w:t>さらに、</w:t>
      </w:r>
      <w:r>
        <w:rPr>
          <w:rFonts w:hint="eastAsia"/>
          <w:sz w:val="22"/>
        </w:rPr>
        <w:t>南風原産品の認知度や付加価値を高め、農業所得の向上につなげるため、ブランド化に向けた</w:t>
      </w:r>
      <w:r>
        <w:rPr>
          <w:rFonts w:hint="eastAsia"/>
          <w:color w:val="000000" w:themeColor="text1"/>
          <w:sz w:val="22"/>
        </w:rPr>
        <w:t>取組</w:t>
      </w:r>
      <w:r>
        <w:rPr>
          <w:rFonts w:hint="eastAsia"/>
          <w:sz w:val="22"/>
        </w:rPr>
        <w:t>や農畜産物を活用した特産品開発を行っています。農業経営を確立するため、農業基盤の強化をはじめ、生産技術の向上、安定した生産に向けた環境整備への継続した支援と、</w:t>
      </w:r>
      <w:r>
        <w:rPr>
          <w:rFonts w:hint="eastAsia"/>
          <w:color w:val="000000" w:themeColor="text1"/>
          <w:sz w:val="22"/>
        </w:rPr>
        <w:t>更なる</w:t>
      </w:r>
      <w:r>
        <w:rPr>
          <w:rFonts w:hint="eastAsia"/>
          <w:sz w:val="22"/>
        </w:rPr>
        <w:t>発展に向けて販路拡大や地産地消の推進、農畜産物の付加価値を高める</w:t>
      </w:r>
      <w:r>
        <w:rPr>
          <w:rFonts w:hint="eastAsia"/>
          <w:color w:val="000000" w:themeColor="text1"/>
          <w:sz w:val="22"/>
        </w:rPr>
        <w:t>取組</w:t>
      </w:r>
      <w:r>
        <w:rPr>
          <w:rFonts w:hint="eastAsia"/>
          <w:sz w:val="22"/>
        </w:rPr>
        <w:t>の充実が求められています。</w:t>
      </w:r>
    </w:p>
    <w:p>
      <w:pPr>
        <w:pStyle w:val="0"/>
        <w:spacing w:line="355" w:lineRule="exact"/>
        <w:ind w:left="430" w:leftChars="100" w:hanging="220" w:hangingChars="100"/>
        <w:rPr>
          <w:rFonts w:hint="default"/>
          <w:sz w:val="22"/>
        </w:rPr>
      </w:pPr>
      <w:r>
        <w:rPr>
          <w:rFonts w:hint="eastAsia"/>
          <w:sz w:val="22"/>
        </w:rPr>
        <w:t>②農畜産物の地産地消の推進については、食育としての学校給食における活用やファーマーズマーケットくがに市場を活用した安全で安心な農畜産物の安定供給への</w:t>
      </w:r>
      <w:r>
        <w:rPr>
          <w:rFonts w:hint="eastAsia"/>
          <w:color w:val="000000" w:themeColor="text1"/>
          <w:sz w:val="22"/>
        </w:rPr>
        <w:t>取組</w:t>
      </w:r>
      <w:r>
        <w:rPr>
          <w:rFonts w:hint="eastAsia"/>
          <w:sz w:val="22"/>
        </w:rPr>
        <w:t>を行っています。</w:t>
      </w:r>
      <w:r>
        <w:rPr>
          <w:rFonts w:hint="eastAsia"/>
          <w:color w:val="000000" w:themeColor="text1"/>
          <w:sz w:val="22"/>
        </w:rPr>
        <w:t>また、</w:t>
      </w:r>
      <w:r>
        <w:rPr>
          <w:rFonts w:hint="eastAsia"/>
          <w:sz w:val="22"/>
        </w:rPr>
        <w:t>近年、消費者における食の安全や健康に対する意識が高まっており、減・無農薬栽培及び自然栽培、</w:t>
      </w:r>
      <w:r>
        <w:rPr>
          <w:rFonts w:hint="default"/>
          <w:sz w:val="22"/>
        </w:rPr>
        <w:t>EM</w:t>
      </w:r>
      <w:r>
        <w:rPr>
          <w:rFonts w:hint="eastAsia"/>
          <w:sz w:val="22"/>
        </w:rPr>
        <w:t>活用等による農畜産物が注目されてきています。消費者ニーズに対応した農畜産物の生産に向けた</w:t>
      </w:r>
      <w:r>
        <w:rPr>
          <w:rFonts w:hint="eastAsia"/>
          <w:color w:val="000000" w:themeColor="text1"/>
          <w:sz w:val="22"/>
        </w:rPr>
        <w:t>取組</w:t>
      </w:r>
      <w:r>
        <w:rPr>
          <w:rFonts w:hint="eastAsia"/>
          <w:sz w:val="22"/>
        </w:rPr>
        <w:t>の検討や</w:t>
      </w:r>
      <w:r>
        <w:rPr>
          <w:rFonts w:hint="default"/>
          <w:sz w:val="22"/>
        </w:rPr>
        <w:t>6</w:t>
      </w:r>
      <w:r>
        <w:rPr>
          <w:rFonts w:hint="eastAsia"/>
          <w:sz w:val="22"/>
        </w:rPr>
        <w:t>次産業化が求められています。</w:t>
      </w:r>
    </w:p>
    <w:p>
      <w:pPr>
        <w:pStyle w:val="0"/>
        <w:spacing w:line="355" w:lineRule="exact"/>
        <w:ind w:left="210" w:leftChars="100"/>
        <w:rPr>
          <w:rFonts w:hint="default"/>
          <w:sz w:val="22"/>
        </w:rPr>
      </w:pPr>
    </w:p>
    <w:p>
      <w:pPr>
        <w:pStyle w:val="33"/>
        <w:rPr>
          <w:rFonts w:hint="default"/>
        </w:rPr>
      </w:pPr>
      <w:r>
        <w:rPr>
          <w:rFonts w:hint="eastAsia"/>
        </w:rPr>
        <w:t>（３）担い手の育成</w:t>
      </w:r>
    </w:p>
    <w:p>
      <w:pPr>
        <w:pStyle w:val="0"/>
        <w:spacing w:line="355" w:lineRule="exact"/>
        <w:ind w:left="430" w:leftChars="100" w:hanging="220" w:hangingChars="100"/>
        <w:rPr>
          <w:rFonts w:hint="default"/>
          <w:sz w:val="22"/>
        </w:rPr>
      </w:pPr>
      <w:r>
        <w:rPr>
          <w:rFonts w:hint="eastAsia"/>
          <w:color w:val="000000" w:themeColor="text1"/>
          <w:sz w:val="22"/>
        </w:rPr>
        <w:t>①担い手農家の確保、農業団体の活動の支援、無料職業紹介の活用の推進（農家と働きたい方のマッチング）を行っています。認定農業者制度だけでなく、次世代を担う農業者の新規就農認定制度についても啓発を図り、将来的に認定農業者へステップアップできるように取り組んでいく必要があり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認定農業者数の状況</w:t>
      </w:r>
    </w:p>
    <w:tbl>
      <w:tblPr>
        <w:tblStyle w:val="11"/>
        <w:tblW w:w="8455" w:type="dxa"/>
        <w:jc w:val="center"/>
        <w:tblInd w:w="0" w:type="dxa"/>
        <w:tblLayout w:type="fixed"/>
        <w:tblCellMar>
          <w:left w:w="99" w:type="dxa"/>
          <w:right w:w="99" w:type="dxa"/>
        </w:tblCellMar>
        <w:tblLook w:firstRow="1" w:lastRow="0" w:firstColumn="1" w:lastColumn="0" w:noHBand="0" w:noVBand="1" w:val="04A0"/>
      </w:tblPr>
      <w:tblGrid>
        <w:gridCol w:w="1890"/>
        <w:gridCol w:w="1182"/>
        <w:gridCol w:w="1183"/>
        <w:gridCol w:w="1040"/>
        <w:gridCol w:w="1040"/>
        <w:gridCol w:w="1040"/>
        <w:gridCol w:w="1080"/>
      </w:tblGrid>
      <w:tr>
        <w:trPr>
          <w:trHeight w:val="20" w:hRule="atLeast"/>
        </w:trPr>
        <w:tc>
          <w:tcPr>
            <w:tcW w:w="1890"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1182"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1183"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4200"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890"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182"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183"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10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340" w:hRule="atLeast"/>
        </w:trPr>
        <w:tc>
          <w:tcPr>
            <w:tcW w:w="1890"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kern w:val="0"/>
                <w:sz w:val="18"/>
              </w:rPr>
            </w:pPr>
            <w:r>
              <w:rPr>
                <w:rFonts w:hint="eastAsia"/>
                <w:sz w:val="18"/>
              </w:rPr>
              <w:t>認定農業者数（人）</w:t>
            </w:r>
          </w:p>
        </w:tc>
        <w:tc>
          <w:tcPr>
            <w:tcW w:w="1182"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25</w:t>
            </w:r>
            <w:r>
              <w:rPr>
                <w:rFonts w:hint="eastAsia"/>
                <w:sz w:val="18"/>
              </w:rPr>
              <w:t>人</w:t>
            </w:r>
          </w:p>
        </w:tc>
        <w:tc>
          <w:tcPr>
            <w:tcW w:w="1183"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30</w:t>
            </w:r>
            <w:r>
              <w:rPr>
                <w:rFonts w:hint="eastAsia"/>
                <w:sz w:val="18"/>
              </w:rPr>
              <w:t>人</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23</w:t>
            </w:r>
            <w:r>
              <w:rPr>
                <w:rFonts w:hint="eastAsia"/>
                <w:sz w:val="18"/>
              </w:rPr>
              <w:t>人</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18</w:t>
            </w:r>
            <w:r>
              <w:rPr>
                <w:rFonts w:hint="eastAsia"/>
                <w:sz w:val="18"/>
              </w:rPr>
              <w:t>人</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21</w:t>
            </w:r>
            <w:r>
              <w:rPr>
                <w:rFonts w:hint="eastAsia"/>
                <w:sz w:val="18"/>
              </w:rPr>
              <w:t>人</w:t>
            </w:r>
          </w:p>
        </w:tc>
        <w:tc>
          <w:tcPr>
            <w:tcW w:w="108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22</w:t>
            </w:r>
            <w:r>
              <w:rPr>
                <w:rFonts w:hint="eastAsia"/>
                <w:sz w:val="18"/>
              </w:rPr>
              <w:t>人</w:t>
            </w:r>
          </w:p>
        </w:tc>
      </w:tr>
    </w:tbl>
    <w:p>
      <w:pPr>
        <w:pStyle w:val="0"/>
        <w:jc w:val="right"/>
        <w:rPr>
          <w:rFonts w:hint="default"/>
          <w:sz w:val="18"/>
        </w:rPr>
      </w:pPr>
      <w:r>
        <w:rPr>
          <w:rFonts w:hint="default"/>
          <w:sz w:val="18"/>
        </w:rPr>
        <w:t>出典：</w:t>
      </w:r>
      <w:r>
        <w:rPr>
          <w:rFonts w:hint="eastAsia"/>
          <w:sz w:val="18"/>
        </w:rPr>
        <w:t>産業振興課</w:t>
      </w:r>
      <w:r>
        <w:rPr>
          <w:rFonts w:hint="default"/>
          <w:sz w:val="18"/>
        </w:rPr>
        <w:t>調べ</w:t>
      </w:r>
    </w:p>
    <w:p>
      <w:pPr>
        <w:pStyle w:val="0"/>
        <w:spacing w:line="355" w:lineRule="exact"/>
        <w:ind w:left="210" w:leftChars="100"/>
        <w:rPr>
          <w:rFonts w:hint="default"/>
          <w:sz w:val="22"/>
        </w:rPr>
      </w:pPr>
    </w:p>
    <w:p>
      <w:pPr>
        <w:pStyle w:val="33"/>
        <w:rPr>
          <w:rFonts w:hint="default"/>
        </w:rPr>
      </w:pPr>
      <w:r>
        <w:rPr>
          <w:rFonts w:hint="eastAsia"/>
        </w:rPr>
        <w:t>（４）他産業との連携による６次産業化の推進</w:t>
      </w:r>
    </w:p>
    <w:p>
      <w:pPr>
        <w:pStyle w:val="0"/>
        <w:spacing w:line="355" w:lineRule="exact"/>
        <w:ind w:left="430" w:leftChars="100" w:hanging="220" w:hangingChars="100"/>
        <w:rPr>
          <w:rFonts w:hint="default"/>
          <w:sz w:val="22"/>
        </w:rPr>
      </w:pPr>
      <w:r>
        <w:rPr>
          <w:rFonts w:hint="eastAsia"/>
          <w:sz w:val="22"/>
        </w:rPr>
        <w:t>①生産の場としての活用だけでなく、畑の緑が本町の潤いのある景観を創出しているのをはじめ、教育・体験学習の場としての活用など、農業・農地の活用を行っています。農業の持つ多面的機能や農地の可能性を活かし、町民等のニーズに対応した様々な機能を活用推進していくことが求められています。</w:t>
      </w:r>
    </w:p>
    <w:p>
      <w:pPr>
        <w:pStyle w:val="0"/>
        <w:spacing w:line="355" w:lineRule="exact"/>
        <w:ind w:left="210" w:left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（１）農業基盤の強化</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産業振興課、まちづくり振興課</w:t>
            </w:r>
          </w:p>
        </w:tc>
      </w:tr>
    </w:tbl>
    <w:p>
      <w:pPr>
        <w:pStyle w:val="0"/>
        <w:spacing w:line="355" w:lineRule="exact"/>
        <w:ind w:left="430" w:leftChars="100" w:hanging="220" w:hangingChars="100"/>
        <w:rPr>
          <w:rFonts w:hint="default"/>
          <w:sz w:val="22"/>
        </w:rPr>
      </w:pPr>
      <w:r>
        <w:rPr>
          <w:rFonts w:hint="eastAsia"/>
          <w:sz w:val="22"/>
        </w:rPr>
        <w:t>①優良農地を確保し安定した生産環境の整備を図るため、かんがい施設や生産施設等の農業基盤の強化を図ります。</w:t>
      </w:r>
    </w:p>
    <w:p>
      <w:pPr>
        <w:pStyle w:val="0"/>
        <w:spacing w:line="355" w:lineRule="exact"/>
        <w:ind w:left="430" w:leftChars="100" w:hanging="220" w:hangingChars="100"/>
        <w:rPr>
          <w:rFonts w:hint="default"/>
          <w:sz w:val="22"/>
        </w:rPr>
      </w:pPr>
      <w:r>
        <w:rPr>
          <w:rFonts w:hint="eastAsia"/>
          <w:sz w:val="22"/>
        </w:rPr>
        <w:t>②農地を有効活用し生産力の向上を図るため、農地の保全・強化や土壌改良をはじめ、</w:t>
      </w:r>
      <w:r>
        <w:rPr>
          <w:rFonts w:hint="eastAsia"/>
          <w:color w:val="000000" w:themeColor="text1"/>
          <w:sz w:val="22"/>
        </w:rPr>
        <w:t>人・農地プランの</w:t>
      </w:r>
      <w:r>
        <w:rPr>
          <w:rFonts w:hint="eastAsia"/>
          <w:sz w:val="22"/>
        </w:rPr>
        <w:t>実質化</w:t>
      </w:r>
      <w:r>
        <w:rPr>
          <w:rFonts w:hint="eastAsia"/>
          <w:color w:val="000000" w:themeColor="text1"/>
          <w:sz w:val="22"/>
        </w:rPr>
        <w:t>による</w:t>
      </w:r>
      <w:r>
        <w:rPr>
          <w:rFonts w:hint="eastAsia"/>
          <w:sz w:val="22"/>
        </w:rPr>
        <w:t>遊休</w:t>
      </w:r>
      <w:r>
        <w:rPr>
          <w:rFonts w:hint="eastAsia"/>
          <w:color w:val="000000" w:themeColor="text1"/>
          <w:sz w:val="22"/>
        </w:rPr>
        <w:t>農</w:t>
      </w:r>
      <w:r>
        <w:rPr>
          <w:rFonts w:hint="eastAsia"/>
          <w:sz w:val="22"/>
        </w:rPr>
        <w:t>地や耕作放棄地の解消</w:t>
      </w:r>
      <w:r>
        <w:rPr>
          <w:rFonts w:hint="eastAsia"/>
          <w:color w:val="000000" w:themeColor="text1"/>
          <w:sz w:val="22"/>
        </w:rPr>
        <w:t>等、</w:t>
      </w:r>
      <w:r>
        <w:rPr>
          <w:rFonts w:hint="eastAsia"/>
          <w:sz w:val="22"/>
        </w:rPr>
        <w:t>農地流動化・利用集積</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r>
        <w:rPr>
          <w:rFonts w:hint="eastAsia"/>
          <w:sz w:val="22"/>
        </w:rPr>
        <w:t>③</w:t>
      </w:r>
      <w:r>
        <w:rPr>
          <w:rFonts w:hint="eastAsia"/>
          <w:sz w:val="22"/>
        </w:rPr>
        <w:t>AI</w:t>
      </w:r>
      <w:r>
        <w:rPr>
          <w:rFonts w:hint="eastAsia"/>
          <w:sz w:val="22"/>
        </w:rPr>
        <w:t>やドローンの導入等、新しい技術を活用したスマート農業の推進を図ります。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（２）農業経営の強化</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color w:val="000000" w:themeColor="text1"/>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産業振興課、教育総務課</w:t>
            </w:r>
          </w:p>
        </w:tc>
      </w:tr>
    </w:tbl>
    <w:p>
      <w:pPr>
        <w:pStyle w:val="0"/>
        <w:spacing w:line="355" w:lineRule="exact"/>
        <w:ind w:left="430" w:leftChars="100" w:hanging="220" w:hangingChars="100"/>
        <w:rPr>
          <w:rFonts w:hint="default"/>
          <w:sz w:val="22"/>
        </w:rPr>
      </w:pPr>
      <w:r>
        <w:rPr>
          <w:rFonts w:hint="eastAsia"/>
          <w:sz w:val="22"/>
        </w:rPr>
        <w:t>①農業経営基盤の強化を図るため、意欲の高い就農者の経営規模の拡大や新たに農業に従事する方への農地提供を行うため、農地等の利用の最適化</w:t>
      </w:r>
      <w:r>
        <w:rPr>
          <w:rFonts w:hint="eastAsia"/>
          <w:color w:val="000000" w:themeColor="text1"/>
          <w:sz w:val="22"/>
        </w:rPr>
        <w:t>を図ります</w:t>
      </w:r>
      <w:r>
        <w:rPr>
          <w:rFonts w:hint="eastAsia"/>
          <w:sz w:val="22"/>
        </w:rPr>
        <w:t>。</w:t>
      </w:r>
      <w:r>
        <w:rPr>
          <w:rFonts w:hint="eastAsia"/>
          <w:color w:val="000000" w:themeColor="text1"/>
          <w:sz w:val="22"/>
        </w:rPr>
        <w:t>また、企業等の農業経営への参入を促進します。</w:t>
      </w:r>
    </w:p>
    <w:p>
      <w:pPr>
        <w:pStyle w:val="0"/>
        <w:spacing w:line="355" w:lineRule="exact"/>
        <w:ind w:left="430" w:leftChars="100" w:hanging="220" w:hangingChars="100"/>
        <w:rPr>
          <w:rFonts w:hint="default"/>
          <w:sz w:val="22"/>
        </w:rPr>
      </w:pPr>
      <w:r>
        <w:rPr>
          <w:rFonts w:hint="eastAsia"/>
          <w:sz w:val="22"/>
        </w:rPr>
        <w:t>②関係機関と連携し、安定した出荷・供給体制の充実や地産地消の推進を図るとともに、県内外・海外への販路拡大に向けて、市場調査や</w:t>
      </w:r>
      <w:r>
        <w:rPr>
          <w:rFonts w:hint="eastAsia"/>
          <w:sz w:val="22"/>
        </w:rPr>
        <w:t>PR</w:t>
      </w:r>
      <w:r>
        <w:rPr>
          <w:rFonts w:hint="eastAsia"/>
          <w:sz w:val="22"/>
        </w:rPr>
        <w:t>活動などの取組を支援します。</w:t>
      </w:r>
    </w:p>
    <w:p>
      <w:pPr>
        <w:pStyle w:val="0"/>
        <w:spacing w:line="355" w:lineRule="exact"/>
        <w:ind w:left="430" w:leftChars="100" w:hanging="220" w:hangingChars="100"/>
        <w:rPr>
          <w:rFonts w:hint="default"/>
          <w:color w:val="000000" w:themeColor="text1"/>
          <w:sz w:val="22"/>
        </w:rPr>
      </w:pPr>
      <w:r>
        <w:rPr>
          <w:rFonts w:hint="eastAsia"/>
          <w:sz w:val="22"/>
        </w:rPr>
        <w:t>③学校給食における南風原産品の利用を推進するとともに、町民が手軽に入手しやすい環境整備</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r>
        <w:rPr>
          <w:rFonts w:hint="eastAsia"/>
          <w:sz w:val="22"/>
        </w:rPr>
        <w:t>④南風原産品の</w:t>
      </w:r>
      <w:r>
        <w:rPr>
          <w:rFonts w:hint="eastAsia"/>
          <w:color w:val="000000" w:themeColor="text1"/>
          <w:sz w:val="22"/>
        </w:rPr>
        <w:t>ブランド力の強化及び</w:t>
      </w:r>
      <w:r>
        <w:rPr>
          <w:rFonts w:hint="eastAsia"/>
          <w:sz w:val="22"/>
        </w:rPr>
        <w:t>ブランド化に向けて農業団体や関係機関等と連携し、安定した生産体制の構築や品質管理をはじめ、</w:t>
      </w:r>
      <w:r>
        <w:rPr>
          <w:rFonts w:hint="eastAsia"/>
          <w:sz w:val="22"/>
        </w:rPr>
        <w:t>PR</w:t>
      </w:r>
      <w:r>
        <w:rPr>
          <w:rFonts w:hint="eastAsia"/>
          <w:sz w:val="22"/>
        </w:rPr>
        <w:t>活動などの</w:t>
      </w:r>
      <w:r>
        <w:rPr>
          <w:rFonts w:hint="eastAsia"/>
          <w:color w:val="000000" w:themeColor="text1"/>
          <w:sz w:val="22"/>
        </w:rPr>
        <w:t>取組</w:t>
      </w:r>
      <w:r>
        <w:rPr>
          <w:rFonts w:hint="eastAsia"/>
          <w:sz w:val="22"/>
        </w:rPr>
        <w:t>を推進します。</w:t>
      </w:r>
    </w:p>
    <w:p>
      <w:pPr>
        <w:pStyle w:val="0"/>
        <w:spacing w:line="355" w:lineRule="exact"/>
        <w:ind w:left="430" w:leftChars="100" w:hanging="220" w:hangingChars="100"/>
        <w:rPr>
          <w:rFonts w:hint="default"/>
          <w:sz w:val="22"/>
        </w:rPr>
      </w:pPr>
      <w:r>
        <w:rPr>
          <w:rFonts w:hint="eastAsia"/>
          <w:sz w:val="22"/>
        </w:rPr>
        <w:t>⑤安全・安心・健康などの消費者ニーズに対応した付加価値の高い農畜産物の生産に向けて、</w:t>
      </w:r>
      <w:r>
        <w:rPr>
          <w:rFonts w:hint="eastAsia"/>
          <w:color w:val="000000" w:themeColor="text1"/>
          <w:sz w:val="22"/>
        </w:rPr>
        <w:t>農業団体や関係機関</w:t>
      </w:r>
      <w:r>
        <w:rPr>
          <w:rFonts w:hint="eastAsia"/>
          <w:sz w:val="22"/>
        </w:rPr>
        <w:t>等と連携を図り、優良品種等の導入や調査研究等に取り組みます。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（３）担い手の育成</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産業振興課</w:t>
            </w:r>
          </w:p>
        </w:tc>
      </w:tr>
    </w:tbl>
    <w:p>
      <w:pPr>
        <w:pStyle w:val="0"/>
        <w:spacing w:line="355" w:lineRule="exact"/>
        <w:ind w:left="430" w:leftChars="100" w:hanging="220" w:hangingChars="100"/>
        <w:rPr>
          <w:rFonts w:hint="default"/>
          <w:sz w:val="22"/>
        </w:rPr>
      </w:pPr>
      <w:r>
        <w:rPr>
          <w:rFonts w:hint="eastAsia"/>
          <w:sz w:val="22"/>
        </w:rPr>
        <w:t>①担い手農家を確保するため、</w:t>
      </w:r>
      <w:r>
        <w:rPr>
          <w:rFonts w:hint="eastAsia"/>
          <w:color w:val="000000" w:themeColor="text1"/>
          <w:sz w:val="22"/>
        </w:rPr>
        <w:t>認定農業者制度の活用や、</w:t>
      </w:r>
      <w:r>
        <w:rPr>
          <w:rFonts w:hint="eastAsia"/>
          <w:sz w:val="22"/>
        </w:rPr>
        <w:t>関係機関や農業団体と連携して相談活動をはじめ、農業研修、各種事業の情報提供など、育成・支援</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r>
        <w:rPr>
          <w:rFonts w:hint="eastAsia"/>
          <w:sz w:val="22"/>
        </w:rPr>
        <w:t>②生産技術に関する情報共有や農家同志の交流機会、</w:t>
      </w:r>
      <w:r>
        <w:rPr>
          <w:rFonts w:hint="eastAsia"/>
          <w:color w:val="000000" w:themeColor="text1"/>
          <w:sz w:val="22"/>
        </w:rPr>
        <w:t>優良農家へのインターン制度（技術移転）の</w:t>
      </w:r>
      <w:r>
        <w:rPr>
          <w:rFonts w:hint="eastAsia"/>
          <w:sz w:val="22"/>
        </w:rPr>
        <w:t>導入、農畜産物の</w:t>
      </w:r>
      <w:r>
        <w:rPr>
          <w:rFonts w:hint="eastAsia"/>
          <w:sz w:val="22"/>
        </w:rPr>
        <w:t>PR</w:t>
      </w:r>
      <w:r>
        <w:rPr>
          <w:rFonts w:hint="eastAsia"/>
          <w:sz w:val="22"/>
        </w:rPr>
        <w:t>活動など多様な役割を担っている農業団体の活動を支援します。</w:t>
      </w:r>
    </w:p>
    <w:p>
      <w:pPr>
        <w:pStyle w:val="0"/>
        <w:spacing w:line="355" w:lineRule="exact"/>
        <w:ind w:left="430" w:leftChars="100" w:hanging="220" w:hangingChars="100"/>
        <w:rPr>
          <w:rFonts w:hint="default"/>
          <w:sz w:val="22"/>
        </w:rPr>
      </w:pPr>
      <w:r>
        <w:rPr>
          <w:rFonts w:hint="eastAsia"/>
          <w:sz w:val="22"/>
        </w:rPr>
        <w:t>③無料職業紹介所の活用を推進し、農家と働きたい方のマッチング</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④遊休農地や耕作放棄地の地域町民農園としての活用をするなど、興味を持ってもらうことで、担い手の確保を図ります。</w:t>
      </w:r>
    </w:p>
    <w:p>
      <w:pPr>
        <w:pStyle w:val="0"/>
        <w:spacing w:line="355" w:lineRule="exact"/>
        <w:ind w:left="430" w:leftChars="100" w:hanging="220" w:hangingChars="100"/>
        <w:rPr>
          <w:rFonts w:hint="default"/>
          <w:sz w:val="22"/>
        </w:rPr>
      </w:pPr>
      <w:r>
        <w:rPr>
          <w:rFonts w:hint="eastAsia"/>
          <w:sz w:val="22"/>
        </w:rPr>
        <w:t>⑤</w:t>
      </w:r>
      <w:r>
        <w:rPr>
          <w:rFonts w:hint="eastAsia"/>
          <w:color w:val="000000" w:themeColor="text1"/>
          <w:sz w:val="22"/>
        </w:rPr>
        <w:t>障がい者等が農業分野で活躍する「農福連携」を支援し担い手の確保を図ります。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（４）他産業との連携による６次産業化の推進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産業振興課、生涯学習文化課、教育総務課、国保年金課</w:t>
            </w:r>
          </w:p>
        </w:tc>
      </w:tr>
    </w:tbl>
    <w:p>
      <w:pPr>
        <w:pStyle w:val="0"/>
        <w:spacing w:line="355" w:lineRule="exact"/>
        <w:ind w:left="430" w:leftChars="100" w:hanging="220" w:hangingChars="100"/>
        <w:rPr>
          <w:rFonts w:hint="default"/>
          <w:sz w:val="22"/>
        </w:rPr>
      </w:pPr>
      <w:r>
        <w:rPr>
          <w:rFonts w:hint="eastAsia"/>
          <w:sz w:val="22"/>
        </w:rPr>
        <w:t>①生産者、製造業、飲食店、町民など多様な主体と連携し、農畜産物等を活かした特産品開発を推進し、</w:t>
      </w:r>
      <w:r>
        <w:rPr>
          <w:rFonts w:hint="eastAsia"/>
          <w:color w:val="000000" w:themeColor="text1"/>
          <w:sz w:val="22"/>
        </w:rPr>
        <w:t>本町</w:t>
      </w:r>
      <w:r>
        <w:rPr>
          <w:rFonts w:hint="eastAsia"/>
          <w:sz w:val="22"/>
        </w:rPr>
        <w:t>の特性や独自性を活かした</w:t>
      </w:r>
      <w:r>
        <w:rPr>
          <w:rFonts w:hint="default"/>
          <w:sz w:val="22"/>
        </w:rPr>
        <w:t>6</w:t>
      </w:r>
      <w:r>
        <w:rPr>
          <w:rFonts w:hint="eastAsia"/>
          <w:sz w:val="22"/>
        </w:rPr>
        <w:t>次産業化に向けた</w:t>
      </w:r>
      <w:r>
        <w:rPr>
          <w:rFonts w:hint="eastAsia"/>
          <w:color w:val="000000" w:themeColor="text1"/>
          <w:sz w:val="22"/>
        </w:rPr>
        <w:t>取組</w:t>
      </w:r>
      <w:r>
        <w:rPr>
          <w:rFonts w:hint="eastAsia"/>
          <w:sz w:val="22"/>
        </w:rPr>
        <w:t>を支援します。</w:t>
      </w:r>
    </w:p>
    <w:p>
      <w:pPr>
        <w:pStyle w:val="0"/>
        <w:spacing w:line="355" w:lineRule="exact"/>
        <w:ind w:left="430" w:leftChars="100" w:hanging="220" w:hangingChars="100"/>
        <w:rPr>
          <w:rFonts w:hint="default"/>
          <w:sz w:val="22"/>
        </w:rPr>
      </w:pPr>
      <w:r>
        <w:rPr>
          <w:rFonts w:hint="eastAsia"/>
          <w:sz w:val="22"/>
        </w:rPr>
        <w:t>②農業・農地が</w:t>
      </w:r>
      <w:r>
        <w:rPr>
          <w:rFonts w:hint="eastAsia"/>
          <w:color w:val="000000" w:themeColor="text1"/>
          <w:sz w:val="22"/>
        </w:rPr>
        <w:t>持つ</w:t>
      </w:r>
      <w:r>
        <w:rPr>
          <w:rFonts w:hint="eastAsia"/>
          <w:sz w:val="22"/>
        </w:rPr>
        <w:t>潤いのある景観の創出や自然環境の保全、教育・体験学習</w:t>
      </w:r>
      <w:r>
        <w:rPr>
          <w:rFonts w:hint="eastAsia"/>
          <w:color w:val="000000" w:themeColor="text1"/>
          <w:sz w:val="22"/>
        </w:rPr>
        <w:t>（食農教育）、学校給食への活用</w:t>
      </w:r>
      <w:r>
        <w:rPr>
          <w:rFonts w:hint="eastAsia"/>
          <w:sz w:val="22"/>
        </w:rPr>
        <w:t>、観光・レクリエーション、農作業を通した交流や健康増進などの機能を活かした</w:t>
      </w:r>
      <w:r>
        <w:rPr>
          <w:rFonts w:hint="eastAsia"/>
          <w:color w:val="000000" w:themeColor="text1"/>
          <w:sz w:val="22"/>
        </w:rPr>
        <w:t>取組</w:t>
      </w:r>
      <w:r>
        <w:rPr>
          <w:rFonts w:hint="eastAsia"/>
          <w:sz w:val="22"/>
        </w:rPr>
        <w:t>を推進します。</w:t>
      </w:r>
    </w:p>
    <w:p>
      <w:pPr>
        <w:pStyle w:val="0"/>
        <w:spacing w:line="355" w:lineRule="exact"/>
        <w:ind w:left="430" w:leftChars="100" w:hanging="220" w:hangingChars="100"/>
        <w:rPr>
          <w:rFonts w:hint="default"/>
          <w:color w:val="000000" w:themeColor="text1"/>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○農地流動化・利用集積対策事業</w:t>
      </w:r>
    </w:p>
    <w:p>
      <w:pPr>
        <w:pStyle w:val="0"/>
        <w:spacing w:line="355" w:lineRule="exact"/>
        <w:ind w:left="430" w:leftChars="100" w:hanging="220" w:hangingChars="100"/>
        <w:rPr>
          <w:rFonts w:hint="default"/>
          <w:sz w:val="22"/>
        </w:rPr>
      </w:pPr>
      <w:r>
        <w:rPr>
          <w:rFonts w:hint="eastAsia"/>
          <w:sz w:val="22"/>
        </w:rPr>
        <w:t>○認定農業者育成支援事業</w:t>
      </w:r>
    </w:p>
    <w:p>
      <w:pPr>
        <w:pStyle w:val="0"/>
        <w:spacing w:line="355" w:lineRule="exact"/>
        <w:ind w:left="430" w:leftChars="100" w:hanging="220" w:hangingChars="100"/>
        <w:rPr>
          <w:rFonts w:hint="default"/>
          <w:sz w:val="22"/>
        </w:rPr>
      </w:pPr>
      <w:r>
        <w:rPr>
          <w:rFonts w:hint="eastAsia"/>
          <w:sz w:val="22"/>
        </w:rPr>
        <w:t>○南風原町６次産業化推進事業</w:t>
      </w:r>
    </w:p>
    <w:p>
      <w:pPr>
        <w:pStyle w:val="0"/>
        <w:spacing w:line="355" w:lineRule="exact"/>
        <w:ind w:left="430" w:leftChars="100" w:hanging="220" w:hangingChars="100"/>
        <w:rPr>
          <w:rFonts w:hint="default"/>
          <w:sz w:val="22"/>
        </w:rPr>
      </w:pPr>
      <w:r>
        <w:rPr>
          <w:rFonts w:hint="eastAsia"/>
          <w:sz w:val="22"/>
        </w:rPr>
        <w:t>○食を通じた地場産業振興事業</w:t>
      </w:r>
    </w:p>
    <w:p>
      <w:pPr>
        <w:pStyle w:val="0"/>
        <w:spacing w:line="355" w:lineRule="exact"/>
        <w:ind w:left="430" w:leftChars="100" w:hanging="220" w:hangingChars="100"/>
        <w:rPr>
          <w:rFonts w:hint="default"/>
          <w:sz w:val="22"/>
        </w:rPr>
      </w:pP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97"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302"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color w:val="000000" w:themeColor="text1"/>
              </w:rPr>
              <w:t>遊休農地又は耕作放棄地</w:t>
            </w:r>
            <w:r>
              <w:rPr>
                <w:rFonts w:hint="eastAsia" w:ascii="Meiryo UI" w:hAnsi="Meiryo UI" w:eastAsia="Meiryo UI"/>
              </w:rPr>
              <w:t>の面積</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5.4</w:t>
            </w:r>
            <w:r>
              <w:rPr>
                <w:rFonts w:hint="default" w:ascii="Meiryo UI" w:hAnsi="Meiryo UI" w:eastAsia="Meiryo UI"/>
                <w:color w:val="000000" w:themeColor="text1"/>
              </w:rPr>
              <w:t>ha</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9.4h</w:t>
            </w:r>
            <w:r>
              <w:rPr>
                <w:rFonts w:hint="default" w:ascii="Meiryo UI" w:hAnsi="Meiryo UI" w:eastAsia="Meiryo UI"/>
              </w:rPr>
              <w:t>a</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7.7h</w:t>
            </w:r>
            <w:r>
              <w:rPr>
                <w:rFonts w:hint="default" w:ascii="Meiryo UI" w:hAnsi="Meiryo UI" w:eastAsia="Meiryo UI"/>
              </w:rPr>
              <w:t>a</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認定農業者数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25</w:t>
            </w:r>
            <w:r>
              <w:rPr>
                <w:rFonts w:hint="eastAsia" w:ascii="Meiryo UI" w:hAnsi="Meiryo UI" w:eastAsia="Meiryo UI"/>
                <w:color w:val="000000" w:themeColor="text1"/>
              </w:rPr>
              <w:t>人</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22</w:t>
            </w:r>
            <w:r>
              <w:rPr>
                <w:rFonts w:hint="eastAsia" w:ascii="Meiryo UI" w:hAnsi="Meiryo UI" w:eastAsia="Meiryo UI"/>
              </w:rPr>
              <w:t>人</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30</w:t>
            </w:r>
            <w:r>
              <w:rPr>
                <w:rFonts w:hint="eastAsia" w:ascii="Meiryo UI" w:hAnsi="Meiryo UI" w:eastAsia="Meiryo UI"/>
              </w:rPr>
              <w:t>人</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地域農産物を含んだ学校給食の実施日数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47</w:t>
            </w:r>
            <w:r>
              <w:rPr>
                <w:rFonts w:hint="eastAsia" w:ascii="Meiryo UI" w:hAnsi="Meiryo UI" w:eastAsia="Meiryo UI"/>
                <w:color w:val="000000" w:themeColor="text1"/>
              </w:rPr>
              <w:t>日／</w:t>
            </w:r>
            <w:r>
              <w:rPr>
                <w:rFonts w:hint="eastAsia" w:ascii="Meiryo UI" w:hAnsi="Meiryo UI" w:eastAsia="Meiryo UI"/>
                <w:color w:val="000000" w:themeColor="text1"/>
              </w:rPr>
              <w:t>200</w:t>
            </w:r>
            <w:r>
              <w:rPr>
                <w:rFonts w:hint="eastAsia" w:ascii="Meiryo UI" w:hAnsi="Meiryo UI" w:eastAsia="Meiryo UI"/>
                <w:color w:val="000000" w:themeColor="text1"/>
              </w:rPr>
              <w:t>日</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41</w:t>
            </w:r>
            <w:r>
              <w:rPr>
                <w:rFonts w:hint="eastAsia" w:ascii="Meiryo UI" w:hAnsi="Meiryo UI" w:eastAsia="Meiryo UI"/>
              </w:rPr>
              <w:t>日／</w:t>
            </w:r>
            <w:r>
              <w:rPr>
                <w:rFonts w:hint="eastAsia" w:ascii="Meiryo UI" w:hAnsi="Meiryo UI" w:eastAsia="Meiryo UI"/>
              </w:rPr>
              <w:t>200</w:t>
            </w:r>
            <w:r>
              <w:rPr>
                <w:rFonts w:hint="eastAsia" w:ascii="Meiryo UI" w:hAnsi="Meiryo UI" w:eastAsia="Meiryo UI"/>
              </w:rPr>
              <w:t>日</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75</w:t>
            </w:r>
            <w:r>
              <w:rPr>
                <w:rFonts w:hint="eastAsia" w:ascii="Meiryo UI" w:hAnsi="Meiryo UI" w:eastAsia="Meiryo UI"/>
              </w:rPr>
              <w:t>日／</w:t>
            </w:r>
            <w:r>
              <w:rPr>
                <w:rFonts w:hint="eastAsia" w:ascii="Meiryo UI" w:hAnsi="Meiryo UI" w:eastAsia="Meiryo UI"/>
              </w:rPr>
              <w:t>200</w:t>
            </w:r>
            <w:r>
              <w:rPr>
                <w:rFonts w:hint="eastAsia" w:ascii="Meiryo UI" w:hAnsi="Meiryo UI" w:eastAsia="Meiryo UI"/>
              </w:rPr>
              <w:t>日</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個別計画</w:t>
            </w:r>
          </w:p>
        </w:tc>
      </w:tr>
    </w:tbl>
    <w:p>
      <w:pPr>
        <w:pStyle w:val="0"/>
        <w:spacing w:line="355" w:lineRule="exact"/>
        <w:ind w:left="430" w:leftChars="100" w:hanging="220" w:hangingChars="100"/>
        <w:rPr>
          <w:rFonts w:hint="default"/>
          <w:sz w:val="22"/>
        </w:rPr>
      </w:pPr>
      <w:r>
        <w:rPr>
          <w:rFonts w:hint="eastAsia"/>
          <w:sz w:val="22"/>
        </w:rPr>
        <mc:AlternateContent>
          <mc:Choice Requires="wpg">
            <w:drawing>
              <wp:anchor distT="0" distB="0" distL="114300" distR="114300" simplePos="0" relativeHeight="106" behindDoc="0" locked="0" layoutInCell="1" hidden="0" allowOverlap="1">
                <wp:simplePos x="0" y="0"/>
                <wp:positionH relativeFrom="margin">
                  <wp:align>right</wp:align>
                </wp:positionH>
                <wp:positionV relativeFrom="page">
                  <wp:posOffset>3674110</wp:posOffset>
                </wp:positionV>
                <wp:extent cx="1762125" cy="503555"/>
                <wp:effectExtent l="0" t="0" r="0" b="0"/>
                <wp:wrapNone/>
                <wp:docPr id="1295" name="グループ化 13"/>
                <a:graphic xmlns:a="http://schemas.openxmlformats.org/drawingml/2006/main">
                  <a:graphicData uri="http://schemas.microsoft.com/office/word/2010/wordprocessingGroup">
                    <wpg:wgp>
                      <wpg:cNvGrpSpPr/>
                      <wpg:grpSpPr>
                        <a:xfrm>
                          <a:off x="0" y="0"/>
                          <a:ext cx="1762125" cy="503555"/>
                          <a:chOff x="0" y="-1"/>
                          <a:chExt cx="1763018" cy="504234"/>
                        </a:xfrm>
                      </wpg:grpSpPr>
                      <wps:wsp>
                        <wps:cNvPr id="1296" name="テキスト ボックス 39"/>
                        <wps:cNvSpPr txBox="1"/>
                        <wps:spPr>
                          <a:xfrm>
                            <a:off x="0" y="23750"/>
                            <a:ext cx="1205841" cy="355444"/>
                          </a:xfrm>
                          <a:prstGeom prst="rect">
                            <a:avLst/>
                          </a:prstGeom>
                          <a:noFill/>
                          <a:ln w="6350">
                            <a:noFill/>
                          </a:ln>
                        </wps:spPr>
                        <wps:txbx>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wps:txbx>
                        <wps:bodyPr rot="0" vertOverflow="overflow" horzOverflow="overflow" wrap="square" numCol="1" spcCol="0" rtlCol="0" fromWordArt="0" anchor="ctr" anchorCtr="0" forceAA="0" compatLnSpc="1"/>
                      </wps:wsp>
                      <pic:pic xmlns:pic="http://schemas.openxmlformats.org/drawingml/2006/picture">
                        <pic:nvPicPr>
                          <pic:cNvPr id="1297" name="図 12"/>
                          <pic:cNvPicPr>
                            <a:picLocks noChangeAspect="1"/>
                          </pic:cNvPicPr>
                        </pic:nvPicPr>
                        <pic:blipFill>
                          <a:blip r:embed="rId100"/>
                          <a:stretch>
                            <a:fillRect/>
                          </a:stretch>
                        </pic:blipFill>
                        <pic:spPr>
                          <a:xfrm>
                            <a:off x="1258784" y="-1"/>
                            <a:ext cx="504234" cy="504234"/>
                          </a:xfrm>
                          <a:prstGeom prst="rect">
                            <a:avLst/>
                          </a:prstGeom>
                        </pic:spPr>
                      </pic:pic>
                    </wpg:wgp>
                  </a:graphicData>
                </a:graphic>
              </wp:anchor>
            </w:drawing>
          </mc:Choice>
          <mc:Fallback>
            <w:pict>
              <v:group id="グループ化 13" style="mso-wrap-distance-right:9pt;mso-wrap-distance-bottom:0pt;margin-top:289.3pt;mso-position-vertical-relative:page;mso-position-horizontal:right;mso-position-horizontal-relative:margin;position:absolute;height:39.65pt;mso-wrap-distance-top:0pt;width:138.75pt;mso-wrap-distance-left:9pt;z-index:106;" coordsize="1763018,504234" coordorigin="0,-1" o:spid="_x0000_s1295" o:allowincell="t" o:allowoverlap="t">
                <v:shapetype id="_x0000_t202" coordsize="21600,21600" o:spt="202" path="m,l,21600r21600,l21600,xe">
                  <v:stroke joinstyle="miter"/>
                  <v:path gradientshapeok="t" o:connecttype="rect"/>
                </v:shapetype>
                <v:shape id="テキスト ボックス 39" style="height:355444;width:1205841;top:23750;left:0;v-text-anchor:middle;position:absolute;" o:spid="_x0000_s1296" filled="f" stroked="f" strokeweight="0.5pt" o:spt="202" type="#_x0000_t202">
                  <v:fill/>
                  <v:textbox style="layout-flow:horizontal;">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v:textbox>
                  <v:imagedata o:title=""/>
                  <w10:wrap type="none" anchorx="margin" anchory="pag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504234;width:504234;top:-1;left:1258784;position:absolute;" o:spid="_x0000_s1297" filled="f" stroked="f" o:spt="75" type="#_x0000_t75">
                  <v:fill/>
                  <v:imagedata o:title="" r:id="rId100"/>
                  <w10:wrap type="none" anchorx="margin" anchory="page"/>
                </v:shape>
                <w10:wrap type="none" anchorx="margin" anchory="page"/>
              </v:group>
            </w:pict>
          </mc:Fallback>
        </mc:AlternateContent>
      </w:r>
      <w:r>
        <w:rPr>
          <w:rFonts w:hint="eastAsia"/>
          <w:sz w:val="22"/>
        </w:rPr>
        <w:t>○南風原農業振興地域整備計画</w:t>
      </w:r>
      <w:r>
        <w:rPr>
          <w:rFonts w:hint="eastAsia"/>
          <w:color w:val="000000" w:themeColor="text1"/>
          <w:sz w:val="22"/>
        </w:rPr>
        <w:t>書</w:t>
      </w:r>
    </w:p>
    <w:p>
      <w:pPr>
        <w:pStyle w:val="0"/>
        <w:spacing w:line="355" w:lineRule="exact"/>
        <w:ind w:left="430" w:leftChars="100" w:hanging="220" w:hangingChars="100"/>
        <w:rPr>
          <w:rFonts w:hint="default"/>
          <w:sz w:val="22"/>
          <w:shd w:val="pct15" w:color="auto" w:fill="FFFFFF"/>
        </w:rPr>
      </w:pPr>
      <w:r>
        <w:rPr>
          <w:rFonts w:hint="default"/>
          <w:sz w:val="22"/>
        </w:rPr>
        <w:t>○</w:t>
      </w:r>
      <w:r>
        <w:rPr>
          <w:rFonts w:hint="eastAsia"/>
          <w:sz w:val="22"/>
        </w:rPr>
        <w:t>農</w:t>
      </w:r>
      <w:r>
        <w:rPr>
          <w:rFonts w:hint="eastAsia"/>
          <w:color w:val="000000" w:themeColor="text1"/>
          <w:sz w:val="22"/>
        </w:rPr>
        <w:t>業</w:t>
      </w:r>
      <w:r>
        <w:rPr>
          <w:rFonts w:hint="eastAsia"/>
          <w:sz w:val="22"/>
        </w:rPr>
        <w:t>経営基盤の強化の促進に関する基本構想</w:t>
      </w:r>
    </w:p>
    <w:p>
      <w:pPr>
        <w:pStyle w:val="0"/>
        <w:spacing w:line="355" w:lineRule="exact"/>
        <w:ind w:left="210" w:leftChars="100"/>
        <w:rPr>
          <w:rFonts w:hint="default"/>
          <w:sz w:val="22"/>
        </w:rPr>
      </w:pPr>
    </w:p>
    <w:p>
      <w:pPr>
        <w:pStyle w:val="0"/>
        <w:widowControl w:val="1"/>
        <w:spacing w:line="355" w:lineRule="exact"/>
        <w:jc w:val="left"/>
        <w:rPr>
          <w:rFonts w:hint="default"/>
          <w:sz w:val="22"/>
        </w:rPr>
      </w:pPr>
      <w:r>
        <w:rPr>
          <w:rFonts w:hint="default"/>
          <w:sz w:val="22"/>
        </w:rPr>
        <w:drawing>
          <wp:anchor distT="0" distB="0" distL="114300" distR="114300" simplePos="0" relativeHeight="135" behindDoc="0" locked="0" layoutInCell="1" hidden="0" allowOverlap="1">
            <wp:simplePos x="0" y="0"/>
            <wp:positionH relativeFrom="margin">
              <wp:align>right</wp:align>
            </wp:positionH>
            <wp:positionV relativeFrom="paragraph">
              <wp:posOffset>10795</wp:posOffset>
            </wp:positionV>
            <wp:extent cx="5400040" cy="2621915"/>
            <wp:effectExtent l="0" t="0" r="0" b="0"/>
            <wp:wrapNone/>
            <wp:docPr id="1298" name="図 22"/>
            <a:graphic xmlns:a="http://schemas.openxmlformats.org/drawingml/2006/main">
              <a:graphicData uri="http://schemas.openxmlformats.org/drawingml/2006/picture">
                <pic:pic xmlns:pic="http://schemas.openxmlformats.org/drawingml/2006/picture">
                  <pic:nvPicPr>
                    <pic:cNvPr id="1298" name="図 22"/>
                    <pic:cNvPicPr/>
                  </pic:nvPicPr>
                  <pic:blipFill>
                    <a:blip r:embed="rId127">
                      <a:lum bright="20000" contrast="20000"/>
                    </a:blip>
                    <a:stretch>
                      <a:fillRect/>
                    </a:stretch>
                  </pic:blipFill>
                  <pic:spPr>
                    <a:xfrm>
                      <a:off x="0" y="0"/>
                      <a:ext cx="5400040" cy="2621915"/>
                    </a:xfrm>
                    <a:prstGeom prst="rect">
                      <a:avLst/>
                    </a:prstGeom>
                  </pic:spPr>
                </pic:pic>
              </a:graphicData>
            </a:graphic>
          </wp:anchor>
        </w:drawing>
      </w:r>
      <w:r>
        <w:rPr>
          <w:rFonts w:hint="default"/>
          <w:sz w:val="22"/>
        </w:rPr>
        <w:br w:type="page"/>
      </w: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344" behindDoc="0" locked="0" layoutInCell="1" hidden="0" allowOverlap="1">
                <wp:simplePos x="0" y="0"/>
                <wp:positionH relativeFrom="column">
                  <wp:posOffset>-3810</wp:posOffset>
                </wp:positionH>
                <wp:positionV relativeFrom="paragraph">
                  <wp:posOffset>-22225</wp:posOffset>
                </wp:positionV>
                <wp:extent cx="5381625" cy="481965"/>
                <wp:effectExtent l="0" t="0" r="29845" b="635"/>
                <wp:wrapNone/>
                <wp:docPr id="1299" name="グループ化 60"/>
                <a:graphic xmlns:a="http://schemas.openxmlformats.org/drawingml/2006/main">
                  <a:graphicData uri="http://schemas.microsoft.com/office/word/2010/wordprocessingGroup">
                    <wpg:wgp>
                      <wpg:cNvGrpSpPr/>
                      <wpg:grpSpPr>
                        <a:xfrm>
                          <a:off x="0" y="0"/>
                          <a:ext cx="5381625" cy="481965"/>
                          <a:chOff x="0" y="0"/>
                          <a:chExt cx="5381625" cy="481965"/>
                        </a:xfrm>
                      </wpg:grpSpPr>
                      <wps:wsp>
                        <wps:cNvPr id="1300" name="Text Box 7"/>
                        <wps:cNvSpPr txBox="1">
                          <a:spLocks noChangeArrowheads="1"/>
                        </wps:cNvSpPr>
                        <wps:spPr>
                          <a:xfrm>
                            <a:off x="514350" y="228600"/>
                            <a:ext cx="4602480" cy="253365"/>
                          </a:xfrm>
                          <a:prstGeom prst="rect">
                            <a:avLst/>
                          </a:prstGeom>
                          <a:noFill/>
                          <a:ln>
                            <a:noFill/>
                          </a:ln>
                        </wps:spPr>
                        <wps:txbx>
                          <w:txbxContent>
                            <w:p>
                              <w:pPr>
                                <w:pStyle w:val="0"/>
                                <w:spacing w:line="401" w:lineRule="exact"/>
                                <w:rPr>
                                  <w:rFonts w:hint="default"/>
                                  <w:b w:val="1"/>
                                  <w:sz w:val="28"/>
                                </w:rPr>
                              </w:pPr>
                              <w:r>
                                <w:rPr>
                                  <w:rFonts w:hint="eastAsia"/>
                                  <w:b w:val="1"/>
                                  <w:sz w:val="28"/>
                                </w:rPr>
                                <w:t>工夫と連携で産業が躍動するまち</w:t>
                              </w:r>
                            </w:p>
                          </w:txbxContent>
                        </wps:txbx>
                        <wps:bodyPr rot="0" vertOverflow="overflow" horzOverflow="overflow" wrap="square" lIns="0" tIns="0" rIns="0" bIns="0" anchor="t" anchorCtr="0" upright="1"/>
                      </wps:wsp>
                      <wps:wsp>
                        <wps:cNvPr id="1301" name="Text Box 5"/>
                        <wps:cNvSpPr txBox="1">
                          <a:spLocks noChangeArrowheads="1"/>
                        </wps:cNvSpPr>
                        <wps:spPr>
                          <a:xfrm>
                            <a:off x="514350" y="0"/>
                            <a:ext cx="1206500"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４</w:t>
                              </w:r>
                            </w:p>
                          </w:txbxContent>
                        </wps:txbx>
                        <wps:bodyPr rot="0" vertOverflow="overflow" horzOverflow="overflow" wrap="square" lIns="0" tIns="0" rIns="0" bIns="0" anchor="t" anchorCtr="0" upright="1"/>
                      </wps:wsp>
                      <wps:wsp>
                        <wps:cNvPr id="1302" name="四角形: 角を丸くする 54"/>
                        <wps:cNvSpPr/>
                        <wps:spPr>
                          <a:xfrm>
                            <a:off x="4371975" y="19050"/>
                            <a:ext cx="1009650"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03" name="Text Box 6"/>
                        <wps:cNvSpPr txBox="1">
                          <a:spLocks noChangeArrowheads="1"/>
                        </wps:cNvSpPr>
                        <wps:spPr>
                          <a:xfrm>
                            <a:off x="4410075" y="19050"/>
                            <a:ext cx="930910" cy="22542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産業・雇用</w:t>
                              </w:r>
                            </w:p>
                          </w:txbxContent>
                        </wps:txbx>
                        <wps:bodyPr rot="0" vertOverflow="overflow" horzOverflow="overflow" wrap="square" lIns="0" tIns="0" rIns="0" bIns="0" anchor="t" anchorCtr="0" upright="1"/>
                      </wps:wsp>
                      <pic:pic xmlns:pic="http://schemas.openxmlformats.org/drawingml/2006/picture">
                        <pic:nvPicPr>
                          <pic:cNvPr id="1304" name="Picture 174"/>
                          <pic:cNvPicPr/>
                        </pic:nvPicPr>
                        <pic:blipFill>
                          <a:blip r:embed="rId68"/>
                          <a:stretch>
                            <a:fillRect/>
                          </a:stretch>
                        </pic:blipFill>
                        <pic:spPr>
                          <a:xfrm>
                            <a:off x="0" y="38100"/>
                            <a:ext cx="428625" cy="428625"/>
                          </a:xfrm>
                          <a:prstGeom prst="rect">
                            <a:avLst/>
                          </a:prstGeom>
                          <a:noFill/>
                          <a:ln>
                            <a:noFill/>
                          </a:ln>
                        </pic:spPr>
                      </pic:pic>
                    </wpg:wgp>
                  </a:graphicData>
                </a:graphic>
              </wp:anchor>
            </w:drawing>
          </mc:Choice>
          <mc:Fallback>
            <w:pict>
              <v:group id="グループ化 60" style="mso-wrap-distance-right:9pt;mso-wrap-distance-bottom:0pt;margin-top:-1.75pt;mso-position-vertical-relative:text;mso-position-horizontal-relative:text;position:absolute;height:37.950000000000003pt;mso-wrap-distance-top:0pt;width:423.75pt;mso-wrap-distance-left:9pt;margin-left:-0.3pt;z-index:344;" coordsize="5381625,481965" coordorigin="0,0" o:spid="_x0000_s1299" o:allowincell="t" o:allowoverlap="t">
                <v:shapetype id="_x0000_t202" coordsize="21600,21600" o:spt="202" path="m,l,21600r21600,l21600,xe">
                  <v:stroke joinstyle="miter"/>
                  <v:path gradientshapeok="t" o:connecttype="rect"/>
                </v:shapetype>
                <v:shape id="Text Box 7" style="height:253365;width:4602480;top:228600;left:514350;position:absolute;" o:spid="_x0000_s1300" filled="f" stroked="f" o:spt="202" type="#_x0000_t202">
                  <v:fill/>
                  <v:textbox style="layout-flow:horizontal;" inset="0mm,0mm,0mm,0mm">
                    <w:txbxContent>
                      <w:p>
                        <w:pPr>
                          <w:pStyle w:val="0"/>
                          <w:spacing w:line="401" w:lineRule="exact"/>
                          <w:rPr>
                            <w:rFonts w:hint="default"/>
                            <w:b w:val="1"/>
                            <w:sz w:val="28"/>
                          </w:rPr>
                        </w:pPr>
                        <w:r>
                          <w:rPr>
                            <w:rFonts w:hint="eastAsia"/>
                            <w:b w:val="1"/>
                            <w:sz w:val="28"/>
                          </w:rPr>
                          <w:t>工夫と連携で産業が躍動するまち</w:t>
                        </w:r>
                      </w:p>
                    </w:txbxContent>
                  </v:textbox>
                  <v:imagedata o:title=""/>
                  <w10:wrap type="none" anchorx="text" anchory="text"/>
                </v:shape>
                <v:shape id="Text Box 5" style="height:215265;width:1206500;top:0;left:514350;position:absolute;" o:spid="_x0000_s1301"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４</w:t>
                        </w:r>
                      </w:p>
                    </w:txbxContent>
                  </v:textbox>
                  <v:imagedata o:title=""/>
                  <w10:wrap type="none" anchorx="text" anchory="text"/>
                </v:shape>
                <v:roundrect id="四角形: 角を丸くする 54" style="height:222250;width:1009650;top:19050;left:4371975;position:absolute;" o:spid="_x0000_s1302"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225425;width:930910;top:19050;left:4410075;position:absolute;" o:spid="_x0000_s1303"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産業・雇用</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 style="height:428625;width:428625;top:38100;left:0;position:absolute;" o:spid="_x0000_s1304" filled="f" stroked="f" o:spt="75" type="#_x0000_t75">
                  <v:fill/>
                  <v:imagedata o:title="" r:id="rId68"/>
                  <o:lock v:ext="edit" aspectratio="f"/>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343"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305" name="直線コネクタ 56"/>
                <a:graphic xmlns:a="http://schemas.openxmlformats.org/drawingml/2006/main">
                  <a:graphicData uri="http://schemas.microsoft.com/office/word/2010/wordprocessingShape">
                    <wps:wsp>
                      <wps:cNvPr id="1305" name="直線コネクタ 56"/>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6" style="mso-wrap-distance-top:0pt;mso-wrap-distance-right:9pt;mso-wrap-distance-bottom:0pt;mso-position-vertical-relative:text;mso-position-horizontal-relative:text;position:absolute;mso-wrap-distance-left:9pt;z-index:343;" o:spid="_x0000_s1305"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rPr>
            </w:pPr>
            <w:bookmarkStart w:id="57" w:name="_Toc118205225"/>
            <w:r>
              <w:rPr>
                <w:rFonts w:hint="eastAsia"/>
              </w:rPr>
              <w:t>２節　賑わい・就労を創る商業、製造業、新規産業の振興</w:t>
            </w:r>
            <w:bookmarkEnd w:id="57"/>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48" behindDoc="0" locked="0" layoutInCell="1" hidden="0" allowOverlap="1">
            <wp:simplePos x="0" y="0"/>
            <wp:positionH relativeFrom="column">
              <wp:posOffset>0</wp:posOffset>
            </wp:positionH>
            <wp:positionV relativeFrom="paragraph">
              <wp:posOffset>94615</wp:posOffset>
            </wp:positionV>
            <wp:extent cx="5400040" cy="489585"/>
            <wp:effectExtent l="0" t="0" r="0" b="0"/>
            <wp:wrapNone/>
            <wp:docPr id="1306" name="図 57"/>
            <a:graphic xmlns:a="http://schemas.openxmlformats.org/drawingml/2006/main">
              <a:graphicData uri="http://schemas.openxmlformats.org/drawingml/2006/picture">
                <pic:pic xmlns:pic="http://schemas.openxmlformats.org/drawingml/2006/picture">
                  <pic:nvPicPr>
                    <pic:cNvPr id="1306" name="図 57"/>
                    <pic:cNvPicPr/>
                  </pic:nvPicPr>
                  <pic:blipFill>
                    <a:blip r:embed="rId128"/>
                    <a:stretch>
                      <a:fillRect/>
                    </a:stretch>
                  </pic:blipFill>
                  <pic:spPr>
                    <a:xfrm>
                      <a:off x="0" y="0"/>
                      <a:ext cx="5400040" cy="48958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○産官学</w:t>
      </w:r>
      <w:r>
        <w:rPr>
          <w:rFonts w:hint="eastAsia"/>
          <w:sz w:val="22"/>
        </w:rPr>
        <w:t>金等</w:t>
      </w:r>
      <w:r>
        <w:rPr>
          <w:rFonts w:hint="eastAsia"/>
          <w:color w:val="000000" w:themeColor="text1"/>
          <w:sz w:val="22"/>
        </w:rPr>
        <w:t>の連携</w:t>
      </w:r>
      <w:r>
        <w:rPr>
          <w:rFonts w:hint="eastAsia"/>
          <w:color w:val="000000" w:themeColor="text1"/>
          <w:sz w:val="22"/>
          <w:vertAlign w:val="superscript"/>
        </w:rPr>
        <w:t>※</w:t>
      </w:r>
      <w:r>
        <w:rPr>
          <w:rStyle w:val="27"/>
          <w:rFonts w:hint="eastAsia"/>
          <w:color w:val="000000" w:themeColor="text1"/>
          <w:sz w:val="22"/>
        </w:rPr>
        <w:footnoteReference w:id="14"/>
      </w:r>
      <w:r>
        <w:rPr>
          <w:rFonts w:hint="eastAsia"/>
          <w:color w:val="000000" w:themeColor="text1"/>
          <w:sz w:val="22"/>
        </w:rPr>
        <w:t>による商工業の地場産業の立地や生産力の向上に向けた支援展開により、持続可能な商工業が創出されています。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w:t>
      </w:r>
      <w:r>
        <w:rPr>
          <w:rFonts w:hint="eastAsia"/>
          <w:sz w:val="22"/>
        </w:rPr>
        <w:t>町</w:t>
      </w:r>
      <w:r>
        <w:rPr>
          <w:rFonts w:hint="eastAsia"/>
          <w:color w:val="000000" w:themeColor="text1"/>
          <w:sz w:val="22"/>
        </w:rPr>
        <w:t>商工会と連携したイベントや広報活動戦略を駆使し、集積している医療関連産業や印刷関連産業、情報関連産業がより一層活性化しています。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w:t>
      </w:r>
      <w:r>
        <w:rPr>
          <w:rFonts w:hint="eastAsia"/>
          <w:sz w:val="22"/>
        </w:rPr>
        <w:t>町</w:t>
      </w:r>
      <w:r>
        <w:rPr>
          <w:rFonts w:hint="eastAsia"/>
          <w:color w:val="000000" w:themeColor="text1"/>
          <w:sz w:val="22"/>
        </w:rPr>
        <w:t>商工会や金融機関をはじめとする関係機関と連携し、企業の経営相談、企業支援、雇用支援を行うことで安定的な経営と雇用が創出されています。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○戦略的な企業誘致を促進するため、経済特区エリア等の環境整備が進んでいます。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（１）商業、製造業等の既存産業の振興</w:t>
      </w:r>
    </w:p>
    <w:p>
      <w:pPr>
        <w:pStyle w:val="0"/>
        <w:spacing w:line="355" w:lineRule="exact"/>
        <w:ind w:left="430" w:leftChars="100" w:hanging="220" w:hangingChars="100"/>
        <w:rPr>
          <w:rFonts w:hint="default"/>
          <w:sz w:val="22"/>
        </w:rPr>
      </w:pPr>
      <w:r>
        <w:rPr>
          <w:rFonts w:hint="eastAsia"/>
          <w:sz w:val="22"/>
        </w:rPr>
        <w:t>①本町の事業所数は、平成</w:t>
      </w:r>
      <w:r>
        <w:rPr>
          <w:rFonts w:hint="eastAsia"/>
          <w:sz w:val="22"/>
        </w:rPr>
        <w:t>28</w:t>
      </w:r>
      <w:r>
        <w:rPr>
          <w:rFonts w:hint="eastAsia"/>
          <w:sz w:val="22"/>
        </w:rPr>
        <w:t>年</w:t>
      </w:r>
      <w:r>
        <w:rPr>
          <w:rFonts w:hint="eastAsia"/>
          <w:color w:val="000000" w:themeColor="text1"/>
          <w:sz w:val="22"/>
        </w:rPr>
        <w:t>（</w:t>
      </w:r>
      <w:r>
        <w:rPr>
          <w:rFonts w:hint="eastAsia"/>
          <w:color w:val="000000" w:themeColor="text1"/>
          <w:sz w:val="22"/>
        </w:rPr>
        <w:t>2016</w:t>
      </w:r>
      <w:r>
        <w:rPr>
          <w:rFonts w:hint="eastAsia"/>
          <w:color w:val="000000" w:themeColor="text1"/>
          <w:sz w:val="22"/>
        </w:rPr>
        <w:t>）</w:t>
      </w:r>
      <w:r>
        <w:rPr>
          <w:rFonts w:hint="eastAsia"/>
          <w:sz w:val="22"/>
        </w:rPr>
        <w:t>現在、総数で約</w:t>
      </w:r>
      <w:r>
        <w:rPr>
          <w:rFonts w:hint="eastAsia"/>
          <w:color w:val="000000" w:themeColor="text1"/>
          <w:sz w:val="22"/>
        </w:rPr>
        <w:t>1,441</w:t>
      </w:r>
      <w:r>
        <w:rPr>
          <w:rFonts w:hint="eastAsia"/>
          <w:sz w:val="22"/>
        </w:rPr>
        <w:t>事業所あり、卸売・小売業が最も多く、次いで不動産、物品賃貸業、宿泊、飲食サービス業などとなっており、商業系</w:t>
      </w:r>
      <w:r>
        <w:rPr>
          <w:rFonts w:hint="eastAsia"/>
          <w:color w:val="000000" w:themeColor="text1"/>
          <w:sz w:val="22"/>
        </w:rPr>
        <w:t>の</w:t>
      </w:r>
      <w:r>
        <w:rPr>
          <w:rFonts w:hint="eastAsia"/>
          <w:sz w:val="22"/>
        </w:rPr>
        <w:t>事業所が主となっています。また、事業所規模を</w:t>
      </w:r>
      <w:r>
        <w:rPr>
          <w:rFonts w:hint="eastAsia"/>
          <w:color w:val="000000" w:themeColor="text1"/>
          <w:sz w:val="22"/>
        </w:rPr>
        <w:t>見る</w:t>
      </w:r>
      <w:r>
        <w:rPr>
          <w:rFonts w:hint="eastAsia"/>
          <w:sz w:val="22"/>
        </w:rPr>
        <w:t>と、</w:t>
      </w:r>
      <w:r>
        <w:rPr>
          <w:rFonts w:hint="eastAsia"/>
          <w:sz w:val="22"/>
        </w:rPr>
        <w:t>9</w:t>
      </w:r>
      <w:r>
        <w:rPr>
          <w:rFonts w:hint="eastAsia"/>
          <w:sz w:val="22"/>
        </w:rPr>
        <w:t>人以下の小規模事業所が約</w:t>
      </w:r>
      <w:r>
        <w:rPr>
          <w:rFonts w:hint="eastAsia"/>
          <w:sz w:val="22"/>
        </w:rPr>
        <w:t>80</w:t>
      </w:r>
      <w:r>
        <w:rPr>
          <w:rFonts w:hint="eastAsia"/>
          <w:sz w:val="22"/>
        </w:rPr>
        <w:t>％を占めています。このことから、小規模事業所の経営安定化と活性化を柱とした振興を図るとともに、社会情勢の変化や顧客ニーズに的確に対応できる</w:t>
      </w:r>
      <w:r>
        <w:rPr>
          <w:rFonts w:hint="eastAsia"/>
          <w:color w:val="000000" w:themeColor="text1"/>
          <w:sz w:val="22"/>
        </w:rPr>
        <w:t>取組</w:t>
      </w:r>
      <w:r>
        <w:rPr>
          <w:rFonts w:hint="eastAsia"/>
          <w:sz w:val="22"/>
        </w:rPr>
        <w:t>が必要です。</w:t>
      </w:r>
    </w:p>
    <w:p>
      <w:pPr>
        <w:pStyle w:val="0"/>
        <w:spacing w:before="177" w:beforeLines="50" w:beforeAutospacing="0" w:line="355" w:lineRule="exact"/>
        <w:jc w:val="center"/>
        <w:rPr>
          <w:rFonts w:hint="default"/>
          <w:sz w:val="32"/>
        </w:rPr>
      </w:pPr>
      <w:r>
        <w:rPr>
          <w:rFonts w:hint="default"/>
        </w:rPr>
        <w:drawing>
          <wp:anchor distT="0" distB="0" distL="114300" distR="114300" simplePos="0" relativeHeight="415" behindDoc="0" locked="0" layoutInCell="1" hidden="0" allowOverlap="1">
            <wp:simplePos x="0" y="0"/>
            <wp:positionH relativeFrom="column">
              <wp:posOffset>42545</wp:posOffset>
            </wp:positionH>
            <wp:positionV relativeFrom="paragraph">
              <wp:posOffset>161925</wp:posOffset>
            </wp:positionV>
            <wp:extent cx="5327015" cy="1971040"/>
            <wp:effectExtent l="0" t="0" r="0" b="0"/>
            <wp:wrapNone/>
            <wp:docPr id="1307" name="Picture 2"/>
            <a:graphic xmlns:a="http://schemas.openxmlformats.org/drawingml/2006/main">
              <a:graphicData uri="http://schemas.openxmlformats.org/drawingml/2006/picture">
                <pic:pic xmlns:pic="http://schemas.openxmlformats.org/drawingml/2006/picture">
                  <pic:nvPicPr>
                    <pic:cNvPr id="1307" name="Picture 2"/>
                    <pic:cNvPicPr>
                      <a:picLocks noChangeAspect="1" noChangeArrowheads="1"/>
                    </pic:cNvPicPr>
                  </pic:nvPicPr>
                  <pic:blipFill>
                    <a:blip r:embed="rId129"/>
                    <a:stretch>
                      <a:fillRect/>
                    </a:stretch>
                  </pic:blipFill>
                  <pic:spPr>
                    <a:xfrm>
                      <a:off x="0" y="0"/>
                      <a:ext cx="5327015" cy="1971040"/>
                    </a:xfrm>
                    <a:prstGeom prst="rect">
                      <a:avLst/>
                    </a:prstGeom>
                    <a:noFill/>
                    <a:ln>
                      <a:noFill/>
                    </a:ln>
                  </pic:spPr>
                </pic:pic>
              </a:graphicData>
            </a:graphic>
          </wp:anchor>
        </w:drawing>
      </w:r>
      <w:r>
        <w:rPr>
          <w:rFonts w:hint="eastAsia"/>
          <w:sz w:val="22"/>
        </w:rPr>
        <w:t>平成</w:t>
      </w:r>
      <w:r>
        <w:rPr>
          <w:rFonts w:hint="eastAsia"/>
          <w:sz w:val="22"/>
        </w:rPr>
        <w:t>28</w:t>
      </w:r>
      <w:r>
        <w:rPr>
          <w:rFonts w:hint="eastAsia"/>
          <w:sz w:val="22"/>
        </w:rPr>
        <w:t>年経済センサスにおける事業所の状況（</w:t>
      </w:r>
      <w:r>
        <w:rPr>
          <w:rFonts w:hint="eastAsia"/>
          <w:sz w:val="22"/>
        </w:rPr>
        <w:t>1,441</w:t>
      </w:r>
      <w:r>
        <w:rPr>
          <w:rFonts w:hint="eastAsia"/>
          <w:sz w:val="22"/>
        </w:rPr>
        <w:t>事業所）</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18"/>
        </w:rPr>
      </w:pPr>
      <w:r>
        <w:rPr>
          <w:rFonts w:hint="default"/>
          <w:sz w:val="22"/>
        </w:rPr>
        <mc:AlternateContent>
          <mc:Choice Requires="wps">
            <w:drawing>
              <wp:anchor distT="0" distB="0" distL="114300" distR="114300" simplePos="0" relativeHeight="139" behindDoc="0" locked="0" layoutInCell="1" hidden="0" allowOverlap="1">
                <wp:simplePos x="0" y="0"/>
                <wp:positionH relativeFrom="column">
                  <wp:posOffset>2291715</wp:posOffset>
                </wp:positionH>
                <wp:positionV relativeFrom="paragraph">
                  <wp:posOffset>111125</wp:posOffset>
                </wp:positionV>
                <wp:extent cx="3137535" cy="285750"/>
                <wp:effectExtent l="0" t="0" r="635" b="635"/>
                <wp:wrapNone/>
                <wp:docPr id="1308" name="テキスト ボックス 12"/>
                <a:graphic xmlns:a="http://schemas.openxmlformats.org/drawingml/2006/main">
                  <a:graphicData uri="http://schemas.microsoft.com/office/word/2010/wordprocessingShape">
                    <wps:wsp>
                      <wps:cNvPr id="1308" name="テキスト ボックス 12"/>
                      <wps:cNvSpPr txBox="1"/>
                      <wps:spPr>
                        <a:xfrm>
                          <a:off x="0" y="0"/>
                          <a:ext cx="3137535" cy="285750"/>
                        </a:xfrm>
                        <a:prstGeom prst="rect">
                          <a:avLst/>
                        </a:prstGeom>
                        <a:noFill/>
                        <a:ln w="6350">
                          <a:noFill/>
                        </a:ln>
                      </wps:spPr>
                      <wps:txbx>
                        <w:txbxContent>
                          <w:p>
                            <w:pPr>
                              <w:pStyle w:val="0"/>
                              <w:spacing w:line="240" w:lineRule="exact"/>
                              <w:jc w:val="right"/>
                              <w:rPr>
                                <w:rFonts w:hint="default"/>
                                <w:sz w:val="18"/>
                              </w:rPr>
                            </w:pPr>
                            <w:r>
                              <w:rPr>
                                <w:rFonts w:hint="default"/>
                                <w:sz w:val="18"/>
                              </w:rPr>
                              <w:t>出典：</w:t>
                            </w:r>
                            <w:r>
                              <w:rPr>
                                <w:rFonts w:hint="eastAsia"/>
                                <w:sz w:val="18"/>
                              </w:rPr>
                              <w:t>平成</w:t>
                            </w:r>
                            <w:r>
                              <w:rPr>
                                <w:rFonts w:hint="default"/>
                                <w:sz w:val="18"/>
                              </w:rPr>
                              <w:t>30</w:t>
                            </w:r>
                            <w:r>
                              <w:rPr>
                                <w:rFonts w:hint="default"/>
                                <w:sz w:val="18"/>
                              </w:rPr>
                              <w:t>年度版　統計はえばる（第</w:t>
                            </w:r>
                            <w:r>
                              <w:rPr>
                                <w:rFonts w:hint="default"/>
                                <w:sz w:val="18"/>
                              </w:rPr>
                              <w:t>13</w:t>
                            </w:r>
                            <w:r>
                              <w:rPr>
                                <w:rFonts w:hint="default"/>
                                <w:sz w:val="18"/>
                              </w:rPr>
                              <w:t>号）</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2" style="mso-wrap-distance-right:9pt;mso-wrap-distance-bottom:0pt;margin-top:8.75pt;mso-position-vertical-relative:text;mso-position-horizontal-relative:text;v-text-anchor:top;position:absolute;height:22.5pt;mso-wrap-distance-top:0pt;width:247.05pt;mso-wrap-distance-left:9pt;margin-left:180.45pt;z-index:139;" o:spid="_x0000_s1308" o:allowincell="t" o:allowoverlap="t" filled="f" stroked="f" strokeweight="0.5pt" o:spt="202" type="#_x0000_t202">
                <v:fill/>
                <v:textbox style="layout-flow:horizontal;">
                  <w:txbxContent>
                    <w:p>
                      <w:pPr>
                        <w:pStyle w:val="0"/>
                        <w:spacing w:line="240" w:lineRule="exact"/>
                        <w:jc w:val="right"/>
                        <w:rPr>
                          <w:rFonts w:hint="default"/>
                          <w:sz w:val="18"/>
                        </w:rPr>
                      </w:pPr>
                      <w:r>
                        <w:rPr>
                          <w:rFonts w:hint="default"/>
                          <w:sz w:val="18"/>
                        </w:rPr>
                        <w:t>出典：</w:t>
                      </w:r>
                      <w:r>
                        <w:rPr>
                          <w:rFonts w:hint="eastAsia"/>
                          <w:sz w:val="18"/>
                        </w:rPr>
                        <w:t>平成</w:t>
                      </w:r>
                      <w:r>
                        <w:rPr>
                          <w:rFonts w:hint="default"/>
                          <w:sz w:val="18"/>
                        </w:rPr>
                        <w:t>30</w:t>
                      </w:r>
                      <w:r>
                        <w:rPr>
                          <w:rFonts w:hint="default"/>
                          <w:sz w:val="18"/>
                        </w:rPr>
                        <w:t>年度版　統計はえばる（第</w:t>
                      </w:r>
                      <w:r>
                        <w:rPr>
                          <w:rFonts w:hint="default"/>
                          <w:sz w:val="18"/>
                        </w:rPr>
                        <w:t>13</w:t>
                      </w:r>
                      <w:r>
                        <w:rPr>
                          <w:rFonts w:hint="default"/>
                          <w:sz w:val="18"/>
                        </w:rPr>
                        <w:t>号）</w:t>
                      </w:r>
                    </w:p>
                  </w:txbxContent>
                </v:textbox>
                <v:imagedata o:title=""/>
                <w10:wrap type="none" anchorx="text" anchory="text"/>
              </v:shape>
            </w:pict>
          </mc:Fallback>
        </mc:AlternateContent>
      </w:r>
      <w:r>
        <w:rPr>
          <w:rFonts w:hint="default"/>
          <w:sz w:val="22"/>
        </w:rPr>
        <w:br w:type="page"/>
      </w:r>
    </w:p>
    <w:p>
      <w:pPr>
        <w:pStyle w:val="0"/>
        <w:spacing w:line="355" w:lineRule="exact"/>
        <w:ind w:left="430" w:leftChars="100" w:hanging="220" w:hangingChars="100"/>
        <w:rPr>
          <w:rFonts w:hint="default"/>
          <w:sz w:val="22"/>
        </w:rPr>
      </w:pPr>
      <w:r>
        <w:rPr>
          <w:rFonts w:hint="eastAsia"/>
          <w:sz w:val="22"/>
        </w:rPr>
        <w:t>②本町の産業は、国道</w:t>
      </w:r>
      <w:r>
        <w:rPr>
          <w:rFonts w:hint="default"/>
          <w:sz w:val="22"/>
        </w:rPr>
        <w:t>329</w:t>
      </w:r>
      <w:r>
        <w:rPr>
          <w:rFonts w:hint="eastAsia"/>
          <w:sz w:val="22"/>
        </w:rPr>
        <w:t>号や</w:t>
      </w:r>
      <w:r>
        <w:rPr>
          <w:rFonts w:hint="default"/>
          <w:sz w:val="22"/>
        </w:rPr>
        <w:t>507</w:t>
      </w:r>
      <w:r>
        <w:rPr>
          <w:rFonts w:hint="eastAsia"/>
          <w:sz w:val="22"/>
        </w:rPr>
        <w:t>号などの幹線沿いに既存の商業や製造業の立地をはじめ、土地区画整理事業やバイパス等の環境整備が進んでいる地区には大型商業施設、新川地区には医療関連産業などの立地が進んでいます。地域の振興を図るため、大型商業施設の誘致等による雇用確保・拡大に努めてきました。これら産業の振興を図るため、町商工会と連携した相談体制、育成、制度資金の活用などの支援を行っています。製造業等については、事業所の規模拡大の要望に対し、宅地化の進行による用地不足や用途地域による既存不適格により移転せざるを得ない状況があり、土地利用の誘導・確保等が課題となっています。</w:t>
      </w:r>
      <w:r>
        <w:rPr>
          <w:rFonts w:hint="eastAsia"/>
          <w:color w:val="000000" w:themeColor="text1"/>
          <w:sz w:val="22"/>
        </w:rPr>
        <w:t>また、</w:t>
      </w:r>
      <w:r>
        <w:rPr>
          <w:rFonts w:hint="eastAsia"/>
          <w:sz w:val="22"/>
        </w:rPr>
        <w:t>事業所の大多数を占める中小企業を振興するため、企業、行政、町民のそれぞれの役割等を定めた「</w:t>
      </w:r>
      <w:r>
        <w:rPr>
          <w:rFonts w:hint="eastAsia"/>
          <w:color w:val="000000" w:themeColor="text1"/>
          <w:sz w:val="22"/>
        </w:rPr>
        <w:t>南風原町</w:t>
      </w:r>
      <w:r>
        <w:rPr>
          <w:rFonts w:hint="eastAsia"/>
          <w:sz w:val="22"/>
        </w:rPr>
        <w:t>中小企業・小規模企業振興基本条例」を制定しており、これに基づき、総合的な産業振興策に取り組むことが求められています。</w:t>
      </w:r>
    </w:p>
    <w:p>
      <w:pPr>
        <w:pStyle w:val="0"/>
        <w:spacing w:line="355" w:lineRule="exact"/>
        <w:ind w:left="430" w:leftChars="100" w:hanging="220" w:hangingChars="100"/>
        <w:rPr>
          <w:rFonts w:hint="default"/>
          <w:sz w:val="22"/>
        </w:rPr>
      </w:pPr>
    </w:p>
    <w:p>
      <w:pPr>
        <w:pStyle w:val="33"/>
        <w:rPr>
          <w:rFonts w:hint="default"/>
        </w:rPr>
      </w:pPr>
      <w:r>
        <w:rPr>
          <w:rFonts w:hint="eastAsia"/>
        </w:rPr>
        <w:t>（２）集積している産業を活かした新たな展開</w:t>
      </w:r>
    </w:p>
    <w:p>
      <w:pPr>
        <w:pStyle w:val="0"/>
        <w:spacing w:line="355" w:lineRule="exact"/>
        <w:ind w:left="430" w:leftChars="100" w:hanging="220" w:hangingChars="100"/>
        <w:rPr>
          <w:rFonts w:hint="default"/>
          <w:sz w:val="22"/>
        </w:rPr>
      </w:pPr>
      <w:r>
        <w:rPr>
          <w:rFonts w:hint="eastAsia"/>
          <w:sz w:val="22"/>
        </w:rPr>
        <w:t>①町商工会と連携して、町内で起業を予定している方</w:t>
      </w:r>
      <w:r>
        <w:rPr>
          <w:rFonts w:hint="eastAsia"/>
          <w:color w:val="000000" w:themeColor="text1"/>
          <w:sz w:val="22"/>
        </w:rPr>
        <w:t>又は</w:t>
      </w:r>
      <w:r>
        <w:rPr>
          <w:rFonts w:hint="eastAsia"/>
          <w:sz w:val="22"/>
        </w:rPr>
        <w:t>新たな事業分野の開拓を考えている方のための相談指導やセミナー</w:t>
      </w:r>
      <w:r>
        <w:rPr>
          <w:rFonts w:hint="eastAsia"/>
          <w:color w:val="000000" w:themeColor="text1"/>
          <w:sz w:val="22"/>
        </w:rPr>
        <w:t>開催</w:t>
      </w:r>
      <w:r>
        <w:rPr>
          <w:rFonts w:hint="eastAsia"/>
          <w:sz w:val="22"/>
        </w:rPr>
        <w:t>などの支援をしています。町</w:t>
      </w:r>
      <w:r>
        <w:rPr>
          <w:rFonts w:hint="eastAsia"/>
          <w:color w:val="000000" w:themeColor="text1"/>
          <w:sz w:val="22"/>
        </w:rPr>
        <w:t>内で事業を行う予定の事業者の創業支援を行うことで、地域経済の発展、町民の生活力の向上につながることから、</w:t>
      </w:r>
      <w:r>
        <w:rPr>
          <w:rFonts w:hint="eastAsia"/>
          <w:sz w:val="22"/>
        </w:rPr>
        <w:t>本町の産業構造等の特性に</w:t>
      </w:r>
      <w:r>
        <w:rPr>
          <w:rFonts w:hint="eastAsia"/>
          <w:color w:val="000000" w:themeColor="text1"/>
          <w:sz w:val="22"/>
        </w:rPr>
        <w:t>合った</w:t>
      </w:r>
      <w:r>
        <w:rPr>
          <w:rFonts w:hint="eastAsia"/>
          <w:sz w:val="22"/>
        </w:rPr>
        <w:t>企業誘致及び企業進出を促進するための施策の展開が求められています。</w:t>
      </w:r>
      <w:r>
        <w:rPr>
          <w:rFonts w:hint="eastAsia"/>
          <w:color w:val="000000" w:themeColor="text1"/>
          <w:sz w:val="22"/>
        </w:rPr>
        <w:t>また、</w:t>
      </w:r>
      <w:r>
        <w:rPr>
          <w:rFonts w:hint="eastAsia"/>
          <w:sz w:val="22"/>
        </w:rPr>
        <w:t>集積している医療関連産業や印刷関連産業、情報関連産業を活かした新たな展開が求められています。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創業相談の状況</w:t>
      </w:r>
    </w:p>
    <w:tbl>
      <w:tblPr>
        <w:tblStyle w:val="11"/>
        <w:tblW w:w="8410" w:type="dxa"/>
        <w:jc w:val="center"/>
        <w:tblInd w:w="0" w:type="dxa"/>
        <w:tblLayout w:type="fixed"/>
        <w:tblCellMar>
          <w:left w:w="99" w:type="dxa"/>
          <w:right w:w="99" w:type="dxa"/>
        </w:tblCellMar>
        <w:tblLook w:firstRow="1" w:lastRow="0" w:firstColumn="1" w:lastColumn="0" w:noHBand="0" w:noVBand="1" w:val="04A0"/>
      </w:tblPr>
      <w:tblGrid>
        <w:gridCol w:w="1885"/>
        <w:gridCol w:w="1182"/>
        <w:gridCol w:w="1183"/>
        <w:gridCol w:w="1040"/>
        <w:gridCol w:w="1040"/>
        <w:gridCol w:w="1040"/>
        <w:gridCol w:w="1040"/>
      </w:tblGrid>
      <w:tr>
        <w:trPr>
          <w:trHeight w:val="20" w:hRule="atLeast"/>
        </w:trPr>
        <w:tc>
          <w:tcPr>
            <w:tcW w:w="1885"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項目</w:t>
            </w:r>
          </w:p>
        </w:tc>
        <w:tc>
          <w:tcPr>
            <w:tcW w:w="1182"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基準</w:t>
            </w:r>
            <w:r>
              <w:rPr>
                <w:rFonts w:hint="eastAsia"/>
                <w:color w:val="000000"/>
                <w:kern w:val="0"/>
                <w:sz w:val="18"/>
              </w:rPr>
              <w:br w:type="textWrapping" w:clear="none"/>
            </w:r>
            <w:r>
              <w:rPr>
                <w:rFonts w:hint="eastAsia"/>
                <w:color w:val="000000"/>
                <w:kern w:val="0"/>
                <w:sz w:val="18"/>
              </w:rPr>
              <w:t>（</w:t>
            </w:r>
            <w:r>
              <w:rPr>
                <w:rFonts w:hint="eastAsia"/>
                <w:color w:val="000000"/>
                <w:kern w:val="0"/>
                <w:sz w:val="18"/>
              </w:rPr>
              <w:t>H27</w:t>
            </w:r>
            <w:r>
              <w:rPr>
                <w:rFonts w:hint="eastAsia"/>
                <w:color w:val="000000"/>
                <w:kern w:val="0"/>
                <w:sz w:val="18"/>
              </w:rPr>
              <w:t>）</w:t>
            </w:r>
          </w:p>
        </w:tc>
        <w:tc>
          <w:tcPr>
            <w:tcW w:w="1183"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目標</w:t>
            </w:r>
            <w:r>
              <w:rPr>
                <w:rFonts w:hint="eastAsia"/>
                <w:color w:val="000000"/>
                <w:kern w:val="0"/>
                <w:sz w:val="18"/>
              </w:rPr>
              <w:br w:type="textWrapping" w:clear="none"/>
            </w:r>
            <w:r>
              <w:rPr>
                <w:rFonts w:hint="eastAsia"/>
                <w:color w:val="000000"/>
                <w:kern w:val="0"/>
                <w:sz w:val="18"/>
              </w:rPr>
              <w:t>（</w:t>
            </w:r>
            <w:r>
              <w:rPr>
                <w:rFonts w:hint="eastAsia"/>
                <w:color w:val="000000"/>
                <w:kern w:val="0"/>
                <w:sz w:val="18"/>
              </w:rPr>
              <w:t>R3</w:t>
            </w:r>
            <w:r>
              <w:rPr>
                <w:rFonts w:hint="eastAsia"/>
                <w:color w:val="000000"/>
                <w:kern w:val="0"/>
                <w:sz w:val="18"/>
              </w:rPr>
              <w:t>）</w:t>
            </w:r>
          </w:p>
        </w:tc>
        <w:tc>
          <w:tcPr>
            <w:tcW w:w="4160"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実績</w:t>
            </w:r>
          </w:p>
        </w:tc>
      </w:tr>
      <w:tr>
        <w:trPr>
          <w:trHeight w:val="20" w:hRule="atLeast"/>
        </w:trPr>
        <w:tc>
          <w:tcPr>
            <w:tcW w:w="1885"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color w:val="000000"/>
                <w:kern w:val="0"/>
                <w:sz w:val="18"/>
              </w:rPr>
            </w:pPr>
          </w:p>
        </w:tc>
        <w:tc>
          <w:tcPr>
            <w:tcW w:w="1182"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color w:val="000000"/>
                <w:kern w:val="0"/>
                <w:sz w:val="18"/>
              </w:rPr>
            </w:pPr>
          </w:p>
        </w:tc>
        <w:tc>
          <w:tcPr>
            <w:tcW w:w="1183"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color w:val="000000"/>
                <w:kern w:val="0"/>
                <w:sz w:val="18"/>
              </w:rPr>
            </w:pP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H29</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H30</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R1</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R2</w:t>
            </w:r>
          </w:p>
        </w:tc>
      </w:tr>
      <w:tr>
        <w:trPr>
          <w:trHeight w:val="340" w:hRule="atLeast"/>
        </w:trPr>
        <w:tc>
          <w:tcPr>
            <w:tcW w:w="1885"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color w:val="000000"/>
                <w:kern w:val="0"/>
                <w:sz w:val="18"/>
              </w:rPr>
            </w:pPr>
            <w:r>
              <w:rPr>
                <w:rFonts w:hint="eastAsia"/>
                <w:color w:val="000000"/>
                <w:sz w:val="18"/>
              </w:rPr>
              <w:t>創業相談等（件）</w:t>
            </w:r>
          </w:p>
        </w:tc>
        <w:tc>
          <w:tcPr>
            <w:tcW w:w="1182"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11</w:t>
            </w:r>
            <w:r>
              <w:rPr>
                <w:rFonts w:hint="eastAsia"/>
                <w:sz w:val="18"/>
              </w:rPr>
              <w:t>件</w:t>
            </w:r>
          </w:p>
        </w:tc>
        <w:tc>
          <w:tcPr>
            <w:tcW w:w="1183"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sz w:val="18"/>
              </w:rPr>
              <w:t>20</w:t>
            </w:r>
            <w:r>
              <w:rPr>
                <w:rFonts w:hint="eastAsia"/>
                <w:color w:val="000000"/>
                <w:sz w:val="18"/>
              </w:rPr>
              <w:t>件</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w:t>
            </w:r>
            <w:r>
              <w:rPr>
                <w:rFonts w:hint="eastAsia"/>
                <w:sz w:val="18"/>
              </w:rPr>
              <w:t>件</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3</w:t>
            </w:r>
            <w:r>
              <w:rPr>
                <w:rFonts w:hint="eastAsia"/>
                <w:sz w:val="18"/>
              </w:rPr>
              <w:t>件</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0</w:t>
            </w:r>
            <w:r>
              <w:rPr>
                <w:rFonts w:hint="eastAsia"/>
                <w:sz w:val="18"/>
              </w:rPr>
              <w:t>件</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12</w:t>
            </w:r>
            <w:r>
              <w:rPr>
                <w:rFonts w:hint="eastAsia"/>
                <w:sz w:val="18"/>
              </w:rPr>
              <w:t>件</w:t>
            </w:r>
          </w:p>
        </w:tc>
      </w:tr>
    </w:tbl>
    <w:p>
      <w:pPr>
        <w:pStyle w:val="0"/>
        <w:jc w:val="right"/>
        <w:rPr>
          <w:rFonts w:hint="default"/>
          <w:sz w:val="18"/>
        </w:rPr>
      </w:pPr>
      <w:r>
        <w:rPr>
          <w:rFonts w:hint="default"/>
          <w:sz w:val="18"/>
        </w:rPr>
        <w:t>出典：</w:t>
      </w:r>
      <w:r>
        <w:rPr>
          <w:rFonts w:hint="eastAsia"/>
          <w:sz w:val="18"/>
        </w:rPr>
        <w:t>産業振興課</w:t>
      </w:r>
      <w:r>
        <w:rPr>
          <w:rFonts w:hint="default"/>
          <w:sz w:val="18"/>
        </w:rPr>
        <w:t>調べ</w:t>
      </w:r>
    </w:p>
    <w:p>
      <w:pPr>
        <w:pStyle w:val="0"/>
        <w:jc w:val="right"/>
        <w:rPr>
          <w:rFonts w:hint="default"/>
          <w:sz w:val="18"/>
        </w:rPr>
      </w:pPr>
    </w:p>
    <w:p>
      <w:pPr>
        <w:pStyle w:val="33"/>
        <w:rPr>
          <w:rFonts w:hint="default"/>
        </w:rPr>
      </w:pPr>
      <w:r>
        <w:rPr>
          <w:rFonts w:hint="eastAsia"/>
        </w:rPr>
        <w:t>（３）企業の相談・支援、雇用促進</w:t>
      </w:r>
    </w:p>
    <w:p>
      <w:pPr>
        <w:pStyle w:val="0"/>
        <w:spacing w:line="355" w:lineRule="exact"/>
        <w:ind w:left="430" w:leftChars="100" w:hanging="220" w:hangingChars="100"/>
        <w:rPr>
          <w:rFonts w:hint="default"/>
          <w:sz w:val="22"/>
        </w:rPr>
      </w:pPr>
      <w:r>
        <w:rPr>
          <w:rFonts w:hint="eastAsia"/>
          <w:sz w:val="22"/>
        </w:rPr>
        <w:t>①就労機会の提供及び企業支援を目的として、「無料職業紹介所」を開設しており、町内企業の求める人材情報の登録と雇用情報の提供を行っています。</w:t>
      </w:r>
      <w:r>
        <w:rPr>
          <w:rFonts w:hint="eastAsia"/>
          <w:color w:val="000000" w:themeColor="text1"/>
          <w:sz w:val="22"/>
        </w:rPr>
        <w:t>求人・求職ともに応募はありますが、有効なマッチングに至っていないケースもあります。より多くの求人情報を登録するため、</w:t>
      </w:r>
      <w:r>
        <w:rPr>
          <w:rFonts w:hint="eastAsia"/>
          <w:sz w:val="22"/>
        </w:rPr>
        <w:t>町</w:t>
      </w:r>
      <w:r>
        <w:rPr>
          <w:rFonts w:hint="eastAsia"/>
          <w:color w:val="000000" w:themeColor="text1"/>
          <w:sz w:val="22"/>
        </w:rPr>
        <w:t>商工会と連携し、</w:t>
      </w:r>
      <w:r>
        <w:rPr>
          <w:rFonts w:hint="eastAsia"/>
          <w:sz w:val="22"/>
        </w:rPr>
        <w:t>町内の求職者への多様な雇用機会の創出が求められています。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求職者相談の状況</w:t>
      </w:r>
    </w:p>
    <w:tbl>
      <w:tblPr>
        <w:tblStyle w:val="11"/>
        <w:tblW w:w="8410" w:type="dxa"/>
        <w:jc w:val="center"/>
        <w:tblInd w:w="0" w:type="dxa"/>
        <w:tblLayout w:type="fixed"/>
        <w:tblCellMar>
          <w:left w:w="99" w:type="dxa"/>
          <w:right w:w="99" w:type="dxa"/>
        </w:tblCellMar>
        <w:tblLook w:firstRow="1" w:lastRow="0" w:firstColumn="1" w:lastColumn="0" w:noHBand="0" w:noVBand="1" w:val="04A0"/>
      </w:tblPr>
      <w:tblGrid>
        <w:gridCol w:w="1885"/>
        <w:gridCol w:w="1182"/>
        <w:gridCol w:w="1183"/>
        <w:gridCol w:w="1040"/>
        <w:gridCol w:w="1040"/>
        <w:gridCol w:w="1040"/>
        <w:gridCol w:w="1040"/>
      </w:tblGrid>
      <w:tr>
        <w:trPr>
          <w:trHeight w:val="20" w:hRule="atLeast"/>
        </w:trPr>
        <w:tc>
          <w:tcPr>
            <w:tcW w:w="1885"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項目</w:t>
            </w:r>
          </w:p>
        </w:tc>
        <w:tc>
          <w:tcPr>
            <w:tcW w:w="1182"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基準</w:t>
            </w:r>
            <w:r>
              <w:rPr>
                <w:rFonts w:hint="eastAsia"/>
                <w:color w:val="000000"/>
                <w:kern w:val="0"/>
                <w:sz w:val="18"/>
              </w:rPr>
              <w:br w:type="textWrapping" w:clear="none"/>
            </w:r>
            <w:r>
              <w:rPr>
                <w:rFonts w:hint="eastAsia"/>
                <w:color w:val="000000"/>
                <w:kern w:val="0"/>
                <w:sz w:val="18"/>
              </w:rPr>
              <w:t>（</w:t>
            </w:r>
            <w:r>
              <w:rPr>
                <w:rFonts w:hint="eastAsia"/>
                <w:color w:val="000000"/>
                <w:kern w:val="0"/>
                <w:sz w:val="18"/>
              </w:rPr>
              <w:t>H27</w:t>
            </w:r>
            <w:r>
              <w:rPr>
                <w:rFonts w:hint="eastAsia"/>
                <w:color w:val="000000"/>
                <w:kern w:val="0"/>
                <w:sz w:val="18"/>
              </w:rPr>
              <w:t>）</w:t>
            </w:r>
          </w:p>
        </w:tc>
        <w:tc>
          <w:tcPr>
            <w:tcW w:w="1183"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目標</w:t>
            </w:r>
            <w:r>
              <w:rPr>
                <w:rFonts w:hint="eastAsia"/>
                <w:color w:val="000000"/>
                <w:kern w:val="0"/>
                <w:sz w:val="18"/>
              </w:rPr>
              <w:br w:type="textWrapping" w:clear="none"/>
            </w:r>
            <w:r>
              <w:rPr>
                <w:rFonts w:hint="eastAsia"/>
                <w:color w:val="000000"/>
                <w:kern w:val="0"/>
                <w:sz w:val="18"/>
              </w:rPr>
              <w:t>（</w:t>
            </w:r>
            <w:r>
              <w:rPr>
                <w:rFonts w:hint="eastAsia"/>
                <w:color w:val="000000"/>
                <w:kern w:val="0"/>
                <w:sz w:val="18"/>
              </w:rPr>
              <w:t>R3</w:t>
            </w:r>
            <w:r>
              <w:rPr>
                <w:rFonts w:hint="eastAsia"/>
                <w:color w:val="000000"/>
                <w:kern w:val="0"/>
                <w:sz w:val="18"/>
              </w:rPr>
              <w:t>）</w:t>
            </w:r>
          </w:p>
        </w:tc>
        <w:tc>
          <w:tcPr>
            <w:tcW w:w="4160"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実績</w:t>
            </w:r>
          </w:p>
        </w:tc>
      </w:tr>
      <w:tr>
        <w:trPr>
          <w:trHeight w:val="20" w:hRule="atLeast"/>
        </w:trPr>
        <w:tc>
          <w:tcPr>
            <w:tcW w:w="1885"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color w:val="000000"/>
                <w:kern w:val="0"/>
                <w:sz w:val="18"/>
              </w:rPr>
            </w:pPr>
          </w:p>
        </w:tc>
        <w:tc>
          <w:tcPr>
            <w:tcW w:w="1182"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color w:val="000000"/>
                <w:kern w:val="0"/>
                <w:sz w:val="18"/>
              </w:rPr>
            </w:pPr>
          </w:p>
        </w:tc>
        <w:tc>
          <w:tcPr>
            <w:tcW w:w="1183"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color w:val="000000"/>
                <w:kern w:val="0"/>
                <w:sz w:val="18"/>
              </w:rPr>
            </w:pP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H29</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H30</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R1</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R2</w:t>
            </w:r>
          </w:p>
        </w:tc>
      </w:tr>
      <w:tr>
        <w:trPr>
          <w:trHeight w:val="20" w:hRule="atLeast"/>
        </w:trPr>
        <w:tc>
          <w:tcPr>
            <w:tcW w:w="1885"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color w:val="000000"/>
                <w:kern w:val="0"/>
                <w:sz w:val="18"/>
              </w:rPr>
            </w:pPr>
            <w:r>
              <w:rPr>
                <w:rFonts w:hint="eastAsia"/>
                <w:color w:val="000000"/>
                <w:sz w:val="18"/>
              </w:rPr>
              <w:t>求職者への相談・紹介数（回）</w:t>
            </w:r>
          </w:p>
        </w:tc>
        <w:tc>
          <w:tcPr>
            <w:tcW w:w="1182"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3</w:t>
            </w:r>
            <w:r>
              <w:rPr>
                <w:rFonts w:hint="eastAsia"/>
                <w:sz w:val="18"/>
              </w:rPr>
              <w:t>回</w:t>
            </w:r>
          </w:p>
        </w:tc>
        <w:tc>
          <w:tcPr>
            <w:tcW w:w="1183"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sz w:val="18"/>
              </w:rPr>
              <w:t>90</w:t>
            </w:r>
            <w:r>
              <w:rPr>
                <w:rFonts w:hint="eastAsia"/>
                <w:color w:val="000000"/>
                <w:sz w:val="18"/>
              </w:rPr>
              <w:t>回</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17</w:t>
            </w:r>
            <w:r>
              <w:rPr>
                <w:rFonts w:hint="eastAsia"/>
                <w:sz w:val="18"/>
              </w:rPr>
              <w:t>回</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21</w:t>
            </w:r>
            <w:r>
              <w:rPr>
                <w:rFonts w:hint="eastAsia"/>
                <w:sz w:val="18"/>
              </w:rPr>
              <w:t>回</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17</w:t>
            </w:r>
            <w:r>
              <w:rPr>
                <w:rFonts w:hint="eastAsia"/>
                <w:sz w:val="18"/>
              </w:rPr>
              <w:t>回</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5</w:t>
            </w:r>
            <w:r>
              <w:rPr>
                <w:rFonts w:hint="eastAsia"/>
                <w:sz w:val="18"/>
              </w:rPr>
              <w:t>回</w:t>
            </w:r>
          </w:p>
        </w:tc>
      </w:tr>
    </w:tbl>
    <w:p>
      <w:pPr>
        <w:pStyle w:val="0"/>
        <w:jc w:val="right"/>
        <w:rPr>
          <w:rFonts w:hint="default"/>
          <w:sz w:val="18"/>
        </w:rPr>
      </w:pPr>
      <w:r>
        <w:rPr>
          <w:rFonts w:hint="default"/>
          <w:sz w:val="18"/>
        </w:rPr>
        <w:t>出典：</w:t>
      </w:r>
      <w:r>
        <w:rPr>
          <w:rFonts w:hint="eastAsia"/>
          <w:sz w:val="18"/>
        </w:rPr>
        <w:t>産業振興課</w:t>
      </w:r>
      <w:r>
        <w:rPr>
          <w:rFonts w:hint="default"/>
          <w:sz w:val="18"/>
        </w:rPr>
        <w:t>調べ</w:t>
      </w:r>
    </w:p>
    <w:p>
      <w:pPr>
        <w:pStyle w:val="0"/>
        <w:spacing w:line="355" w:lineRule="exact"/>
        <w:ind w:left="430" w:leftChars="100" w:hanging="220" w:hangingChars="100"/>
        <w:rPr>
          <w:rFonts w:hint="default"/>
          <w:sz w:val="22"/>
        </w:rPr>
      </w:pPr>
    </w:p>
    <w:p>
      <w:pPr>
        <w:pStyle w:val="33"/>
        <w:rPr>
          <w:rFonts w:hint="default"/>
        </w:rPr>
      </w:pPr>
      <w:r>
        <w:rPr>
          <w:rFonts w:hint="eastAsia"/>
        </w:rPr>
        <w:t>（４）企業進出の環境整備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①町外より町内へ企業移転を検討されている企業に対して、適地調査などを行いました。企業誘致には計画的な土地の整備が求められているので、町としてどのような事業が導入できるか財政面も含めて検討する必要があり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（１）商業、製造業等の既存産業の振興</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産業振興課、まちづくり振興課</w:t>
            </w:r>
          </w:p>
        </w:tc>
      </w:tr>
    </w:tbl>
    <w:p>
      <w:pPr>
        <w:pStyle w:val="0"/>
        <w:spacing w:line="355" w:lineRule="exact"/>
        <w:ind w:left="430" w:leftChars="100" w:hanging="220" w:hangingChars="100"/>
        <w:rPr>
          <w:rFonts w:hint="default"/>
          <w:sz w:val="22"/>
        </w:rPr>
      </w:pPr>
      <w:r>
        <w:rPr>
          <w:rFonts w:hint="eastAsia"/>
          <w:sz w:val="22"/>
        </w:rPr>
        <w:t>①本町における産業の現状や事業所の支援ニーズについて把握し、実情に即した効果的な産業振興を図ります。</w:t>
      </w:r>
    </w:p>
    <w:p>
      <w:pPr>
        <w:pStyle w:val="0"/>
        <w:spacing w:line="355" w:lineRule="exact"/>
        <w:ind w:left="430" w:leftChars="100" w:hanging="220" w:hangingChars="100"/>
        <w:rPr>
          <w:rFonts w:hint="default"/>
          <w:sz w:val="22"/>
        </w:rPr>
      </w:pPr>
      <w:r>
        <w:rPr>
          <w:rFonts w:hint="eastAsia"/>
          <w:sz w:val="22"/>
        </w:rPr>
        <w:t>②製造業等の技術力向上を図るため、</w:t>
      </w:r>
      <w:r>
        <w:rPr>
          <w:rFonts w:hint="eastAsia"/>
          <w:color w:val="000000" w:themeColor="text1"/>
          <w:sz w:val="22"/>
        </w:rPr>
        <w:t>IT</w:t>
      </w:r>
      <w:r>
        <w:rPr>
          <w:rFonts w:hint="eastAsia"/>
          <w:color w:val="000000" w:themeColor="text1"/>
          <w:sz w:val="22"/>
        </w:rPr>
        <w:t>の活用、得意分野の連携による新たな商品の開発、</w:t>
      </w:r>
      <w:r>
        <w:rPr>
          <w:rFonts w:hint="eastAsia"/>
          <w:sz w:val="22"/>
        </w:rPr>
        <w:t>産官学金等が協力した高度化技術の導入・開発</w:t>
      </w:r>
      <w:r>
        <w:rPr>
          <w:rFonts w:hint="eastAsia"/>
          <w:color w:val="000000" w:themeColor="text1"/>
          <w:sz w:val="22"/>
        </w:rPr>
        <w:t>等への</w:t>
      </w:r>
      <w:r>
        <w:rPr>
          <w:rFonts w:hint="eastAsia"/>
          <w:sz w:val="22"/>
        </w:rPr>
        <w:t>支援</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r>
        <w:rPr>
          <w:rFonts w:hint="eastAsia"/>
          <w:sz w:val="22"/>
        </w:rPr>
        <w:t>③町内に立地している事業所の業務拡大等に伴う移転については、町内での移転立地に向けた支援</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r>
        <w:rPr>
          <w:rFonts w:hint="eastAsia"/>
          <w:sz w:val="22"/>
        </w:rPr>
        <w:t>④工事の発注、物品及び役務の調達等に</w:t>
      </w:r>
      <w:r>
        <w:rPr>
          <w:rFonts w:hint="eastAsia"/>
          <w:color w:val="000000" w:themeColor="text1"/>
          <w:sz w:val="22"/>
        </w:rPr>
        <w:t>あたって</w:t>
      </w:r>
      <w:r>
        <w:rPr>
          <w:rFonts w:hint="eastAsia"/>
          <w:sz w:val="22"/>
        </w:rPr>
        <w:t>は、町内事業所への受注機会の増大</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（２）集積している産業を活かした新たな展開</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産業振興課</w:t>
            </w:r>
          </w:p>
        </w:tc>
      </w:tr>
    </w:tbl>
    <w:p>
      <w:pPr>
        <w:pStyle w:val="0"/>
        <w:spacing w:line="355" w:lineRule="exact"/>
        <w:ind w:left="430" w:leftChars="100" w:hanging="220" w:hangingChars="100"/>
        <w:rPr>
          <w:rFonts w:hint="default"/>
          <w:sz w:val="22"/>
        </w:rPr>
      </w:pPr>
      <w:r>
        <w:rPr>
          <w:rFonts w:hint="eastAsia"/>
          <w:sz w:val="22"/>
        </w:rPr>
        <w:t>①医療・健康関連産業の連携やスポーツコンベンション等による新たなビジネス化の支援</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r>
        <w:rPr>
          <w:rFonts w:hint="eastAsia"/>
          <w:sz w:val="22"/>
        </w:rPr>
        <w:t>②印刷関連産業や情報関連産業の技術を活かした新たな展開の支援</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（３）企業の相談・支援、雇用促進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産業振興課、まちづくり振興課</w:t>
            </w:r>
          </w:p>
        </w:tc>
      </w:tr>
    </w:tbl>
    <w:p>
      <w:pPr>
        <w:pStyle w:val="0"/>
        <w:spacing w:line="355" w:lineRule="exact"/>
        <w:ind w:left="430" w:leftChars="100" w:hanging="220" w:hangingChars="100"/>
        <w:rPr>
          <w:rFonts w:hint="default"/>
          <w:sz w:val="22"/>
        </w:rPr>
      </w:pPr>
      <w:r>
        <w:rPr>
          <w:rFonts w:hint="eastAsia"/>
          <w:sz w:val="22"/>
        </w:rPr>
        <w:t>①</w:t>
      </w:r>
      <w:r>
        <w:rPr>
          <w:rFonts w:hint="eastAsia"/>
          <w:color w:val="000000" w:themeColor="text1"/>
          <w:sz w:val="22"/>
        </w:rPr>
        <w:t>町</w:t>
      </w:r>
      <w:r>
        <w:rPr>
          <w:rFonts w:hint="eastAsia"/>
          <w:sz w:val="22"/>
        </w:rPr>
        <w:t>商工会と連携した企業の経営改善に向けた相談及び指導、各種制度資金の活用など企業経営の安定化に向けた支援</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r>
        <w:rPr>
          <w:rFonts w:hint="eastAsia"/>
          <w:sz w:val="22"/>
        </w:rPr>
        <w:t>②無料職業紹介所については、町内企業及び町民等への周知を図り、雇用機会の提供及び企業支援</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r>
        <w:rPr>
          <w:rFonts w:hint="eastAsia"/>
          <w:sz w:val="22"/>
        </w:rPr>
        <w:t>③起業希望者については、</w:t>
      </w:r>
      <w:r>
        <w:rPr>
          <w:rFonts w:hint="eastAsia"/>
          <w:color w:val="000000" w:themeColor="text1"/>
          <w:sz w:val="22"/>
        </w:rPr>
        <w:t>町</w:t>
      </w:r>
      <w:r>
        <w:rPr>
          <w:rFonts w:hint="eastAsia"/>
          <w:sz w:val="22"/>
        </w:rPr>
        <w:t>商工会と連携して相談・制度活用に関する情報提供を推進するなど、起業支援</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（４）企業進出の環境整備</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産業振興課、まちづくり振興課</w:t>
            </w:r>
          </w:p>
        </w:tc>
      </w:tr>
    </w:tbl>
    <w:p>
      <w:pPr>
        <w:pStyle w:val="0"/>
        <w:spacing w:line="355" w:lineRule="exact"/>
        <w:ind w:left="430" w:leftChars="100" w:hanging="220" w:hangingChars="100"/>
        <w:rPr>
          <w:rFonts w:hint="default"/>
          <w:sz w:val="22"/>
        </w:rPr>
      </w:pPr>
      <w:r>
        <w:rPr>
          <w:rFonts w:hint="eastAsia"/>
          <w:sz w:val="22"/>
        </w:rPr>
        <w:t>①本町の産業構造等の特性を踏まえて、戦略的に誘致すべき企業のあり方や進出希望企業に対する産業用地の確保</w:t>
      </w:r>
      <w:r>
        <w:rPr>
          <w:rFonts w:hint="eastAsia"/>
          <w:color w:val="000000" w:themeColor="text1"/>
          <w:sz w:val="22"/>
        </w:rPr>
        <w:t>（土地利用の見直し）</w:t>
      </w:r>
      <w:r>
        <w:rPr>
          <w:rFonts w:hint="eastAsia"/>
          <w:sz w:val="22"/>
        </w:rPr>
        <w:t>など環境整備の方策を検討します。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○中小企業・小規模企業振興推進事業</w:t>
      </w:r>
    </w:p>
    <w:p>
      <w:pPr>
        <w:pStyle w:val="0"/>
        <w:spacing w:line="355" w:lineRule="exact"/>
        <w:ind w:left="430" w:leftChars="100" w:hanging="220" w:hangingChars="100"/>
        <w:rPr>
          <w:rFonts w:hint="default"/>
          <w:sz w:val="22"/>
        </w:rPr>
      </w:pPr>
      <w:r>
        <w:rPr>
          <w:rFonts w:hint="eastAsia"/>
          <w:sz w:val="22"/>
        </w:rPr>
        <w:t>○戦略的企業誘致整備促進事業</w:t>
      </w:r>
    </w:p>
    <w:p>
      <w:pPr>
        <w:pStyle w:val="0"/>
        <w:spacing w:line="355" w:lineRule="exact"/>
        <w:ind w:left="430" w:leftChars="100" w:hanging="220" w:hangingChars="100"/>
        <w:rPr>
          <w:rFonts w:hint="default"/>
          <w:sz w:val="22"/>
        </w:rPr>
      </w:pPr>
      <w:r>
        <w:rPr>
          <w:rFonts w:hint="eastAsia"/>
          <w:sz w:val="22"/>
        </w:rPr>
        <w:t>○企業（起業含む）相談・支援事業</w:t>
      </w:r>
    </w:p>
    <w:p>
      <w:pPr>
        <w:pStyle w:val="0"/>
        <w:spacing w:line="355" w:lineRule="exact"/>
        <w:ind w:left="430" w:leftChars="100" w:hanging="220" w:hangingChars="100"/>
        <w:rPr>
          <w:rFonts w:hint="default"/>
          <w:sz w:val="22"/>
        </w:rPr>
      </w:pPr>
      <w:r>
        <w:rPr>
          <w:rFonts w:hint="eastAsia"/>
          <w:sz w:val="22"/>
        </w:rPr>
        <w:t>○雇用・就労支援事業</w:t>
      </w:r>
    </w:p>
    <w:p>
      <w:pPr>
        <w:pStyle w:val="0"/>
        <w:spacing w:line="355" w:lineRule="exact"/>
        <w:ind w:left="430" w:leftChars="100" w:hanging="220" w:hangingChars="100"/>
        <w:rPr>
          <w:rFonts w:hint="default"/>
          <w:sz w:val="22"/>
        </w:rPr>
      </w:pP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193"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257"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rPr>
            </w:pPr>
            <w:r>
              <w:rPr>
                <w:rFonts w:hint="eastAsia" w:ascii="Meiryo UI" w:hAnsi="Meiryo UI" w:eastAsia="Meiryo UI"/>
              </w:rPr>
              <w:t>事業所数（経済センサス活動調査）</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rPr>
            </w:pPr>
            <w:r>
              <w:rPr>
                <w:rFonts w:hint="eastAsia" w:ascii="Meiryo UI" w:hAnsi="Meiryo UI" w:eastAsia="Meiryo UI"/>
              </w:rPr>
              <w:t>1,441</w:t>
            </w:r>
            <w:r>
              <w:rPr>
                <w:rFonts w:hint="eastAsia" w:ascii="Meiryo UI" w:hAnsi="Meiryo UI" w:eastAsia="Meiryo UI"/>
              </w:rPr>
              <w:t>事業所</w:t>
            </w:r>
          </w:p>
          <w:p>
            <w:pPr>
              <w:pStyle w:val="22"/>
              <w:spacing w:line="355" w:lineRule="exact"/>
              <w:jc w:val="center"/>
              <w:rPr>
                <w:rFonts w:hint="default"/>
              </w:rPr>
            </w:pPr>
            <w:r>
              <w:rPr>
                <w:rFonts w:hint="eastAsia" w:ascii="Meiryo UI" w:hAnsi="Meiryo UI" w:eastAsia="Meiryo UI"/>
              </w:rPr>
              <w:t>（平成</w:t>
            </w:r>
            <w:r>
              <w:rPr>
                <w:rFonts w:hint="eastAsia" w:ascii="Meiryo UI" w:hAnsi="Meiryo UI" w:eastAsia="Meiryo UI"/>
              </w:rPr>
              <w:t>28</w:t>
            </w:r>
            <w:r>
              <w:rPr>
                <w:rFonts w:hint="eastAsia" w:ascii="Meiryo UI" w:hAnsi="Meiryo UI" w:eastAsia="Meiryo UI"/>
              </w:rPr>
              <w:t>年）</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rPr>
            </w:pPr>
            <w:r>
              <w:rPr>
                <w:rFonts w:hint="eastAsia" w:ascii="Meiryo UI" w:hAnsi="Meiryo UI" w:eastAsia="Meiryo UI"/>
              </w:rPr>
              <w:t>1,759</w:t>
            </w:r>
            <w:r>
              <w:rPr>
                <w:rFonts w:hint="eastAsia" w:ascii="Meiryo UI" w:hAnsi="Meiryo UI" w:eastAsia="Meiryo UI"/>
              </w:rPr>
              <w:t>事業所</w:t>
            </w:r>
          </w:p>
        </w:tc>
      </w:tr>
      <w:tr>
        <w:trPr>
          <w:trHeight w:val="185"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rPr>
            </w:pPr>
            <w:r>
              <w:rPr>
                <w:rFonts w:hint="eastAsia" w:ascii="Meiryo UI" w:hAnsi="Meiryo UI" w:eastAsia="Meiryo UI"/>
              </w:rPr>
              <w:t>従業者数（経済センサス活動調査）</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rPr>
            </w:pPr>
            <w:r>
              <w:rPr>
                <w:rFonts w:hint="eastAsia" w:ascii="Meiryo UI" w:hAnsi="Meiryo UI" w:eastAsia="Meiryo UI"/>
              </w:rPr>
              <w:t>14,829</w:t>
            </w:r>
            <w:r>
              <w:rPr>
                <w:rFonts w:hint="eastAsia" w:ascii="Meiryo UI" w:hAnsi="Meiryo UI" w:eastAsia="Meiryo UI"/>
              </w:rPr>
              <w:t>人</w:t>
            </w:r>
          </w:p>
          <w:p>
            <w:pPr>
              <w:pStyle w:val="22"/>
              <w:spacing w:line="355" w:lineRule="exact"/>
              <w:jc w:val="center"/>
              <w:rPr>
                <w:rFonts w:hint="default"/>
              </w:rPr>
            </w:pPr>
            <w:r>
              <w:rPr>
                <w:rFonts w:hint="eastAsia" w:ascii="Meiryo UI" w:hAnsi="Meiryo UI" w:eastAsia="Meiryo UI"/>
              </w:rPr>
              <w:t>（平成</w:t>
            </w:r>
            <w:r>
              <w:rPr>
                <w:rFonts w:hint="eastAsia" w:ascii="Meiryo UI" w:hAnsi="Meiryo UI" w:eastAsia="Meiryo UI"/>
              </w:rPr>
              <w:t>28</w:t>
            </w:r>
            <w:r>
              <w:rPr>
                <w:rFonts w:hint="eastAsia" w:ascii="Meiryo UI" w:hAnsi="Meiryo UI" w:eastAsia="Meiryo UI"/>
              </w:rPr>
              <w:t>年）</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rPr>
            </w:pPr>
            <w:r>
              <w:rPr>
                <w:rFonts w:hint="eastAsia" w:ascii="Meiryo UI" w:hAnsi="Meiryo UI" w:eastAsia="Meiryo UI"/>
              </w:rPr>
              <w:t>21,207</w:t>
            </w:r>
            <w:r>
              <w:rPr>
                <w:rFonts w:hint="eastAsia" w:ascii="Meiryo UI" w:hAnsi="Meiryo UI" w:eastAsia="Meiryo UI"/>
              </w:rPr>
              <w:t>人</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rPr>
            </w:pPr>
            <w:r>
              <w:rPr>
                <w:rFonts w:hint="eastAsia" w:ascii="Meiryo UI" w:hAnsi="Meiryo UI" w:eastAsia="Meiryo UI"/>
              </w:rPr>
              <w:t>創業相談数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11</w:t>
            </w:r>
            <w:r>
              <w:rPr>
                <w:rFonts w:hint="eastAsia" w:ascii="Meiryo UI" w:hAnsi="Meiryo UI" w:eastAsia="Meiryo UI"/>
                <w:color w:val="000000" w:themeColor="text1"/>
              </w:rPr>
              <w:t>件</w:t>
            </w:r>
          </w:p>
        </w:tc>
        <w:tc>
          <w:tcPr>
            <w:tcW w:w="1701" w:type="dxa"/>
            <w:shd w:val="clear" w:color="auto" w:fill="auto"/>
            <w:vAlign w:val="center"/>
          </w:tcPr>
          <w:p>
            <w:pPr>
              <w:pStyle w:val="22"/>
              <w:spacing w:line="355" w:lineRule="exact"/>
              <w:jc w:val="center"/>
              <w:rPr>
                <w:rFonts w:hint="default"/>
              </w:rPr>
            </w:pPr>
            <w:r>
              <w:rPr>
                <w:rFonts w:hint="eastAsia" w:ascii="Meiryo UI" w:hAnsi="Meiryo UI" w:eastAsia="Meiryo UI"/>
              </w:rPr>
              <w:t>12</w:t>
            </w:r>
            <w:r>
              <w:rPr>
                <w:rFonts w:hint="eastAsia" w:ascii="Meiryo UI" w:hAnsi="Meiryo UI" w:eastAsia="Meiryo UI"/>
              </w:rPr>
              <w:t>件</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rPr>
            </w:pPr>
            <w:r>
              <w:rPr>
                <w:rFonts w:hint="eastAsia" w:ascii="Meiryo UI" w:hAnsi="Meiryo UI" w:eastAsia="Meiryo UI"/>
              </w:rPr>
              <w:t>20</w:t>
            </w:r>
            <w:r>
              <w:rPr>
                <w:rFonts w:hint="eastAsia" w:ascii="Meiryo UI" w:hAnsi="Meiryo UI" w:eastAsia="Meiryo UI"/>
              </w:rPr>
              <w:t>件</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rPr>
            </w:pPr>
            <w:r>
              <w:rPr>
                <w:rFonts w:hint="eastAsia" w:ascii="Meiryo UI" w:hAnsi="Meiryo UI" w:eastAsia="Meiryo UI"/>
              </w:rPr>
              <w:t>求職者への相談・紹介数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3</w:t>
            </w:r>
            <w:r>
              <w:rPr>
                <w:rFonts w:hint="eastAsia" w:ascii="Meiryo UI" w:hAnsi="Meiryo UI" w:eastAsia="Meiryo UI"/>
                <w:color w:val="000000" w:themeColor="text1"/>
              </w:rPr>
              <w:t>回</w:t>
            </w:r>
          </w:p>
        </w:tc>
        <w:tc>
          <w:tcPr>
            <w:tcW w:w="1701" w:type="dxa"/>
            <w:shd w:val="clear" w:color="auto" w:fill="auto"/>
            <w:vAlign w:val="center"/>
          </w:tcPr>
          <w:p>
            <w:pPr>
              <w:pStyle w:val="22"/>
              <w:spacing w:line="355" w:lineRule="exact"/>
              <w:jc w:val="center"/>
              <w:rPr>
                <w:rFonts w:hint="default"/>
              </w:rPr>
            </w:pPr>
            <w:r>
              <w:rPr>
                <w:rFonts w:hint="eastAsia" w:ascii="Meiryo UI" w:hAnsi="Meiryo UI" w:eastAsia="Meiryo UI"/>
              </w:rPr>
              <w:t>5</w:t>
            </w:r>
            <w:r>
              <w:rPr>
                <w:rFonts w:hint="eastAsia" w:ascii="Meiryo UI" w:hAnsi="Meiryo UI" w:eastAsia="Meiryo UI"/>
              </w:rPr>
              <w:t>回</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rPr>
            </w:pPr>
            <w:r>
              <w:rPr>
                <w:rFonts w:hint="eastAsia" w:ascii="Meiryo UI" w:hAnsi="Meiryo UI" w:eastAsia="Meiryo UI"/>
              </w:rPr>
              <w:t>24</w:t>
            </w:r>
            <w:r>
              <w:rPr>
                <w:rFonts w:hint="eastAsia" w:ascii="Meiryo UI" w:hAnsi="Meiryo UI" w:eastAsia="Meiryo UI"/>
              </w:rPr>
              <w:t>回</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sz w:val="22"/>
              </w:rPr>
              <mc:AlternateContent>
                <mc:Choice Requires="wpg">
                  <w:drawing>
                    <wp:anchor distT="0" distB="0" distL="114300" distR="114300" simplePos="0" relativeHeight="109" behindDoc="0" locked="0" layoutInCell="1" hidden="0" allowOverlap="1">
                      <wp:simplePos x="0" y="0"/>
                      <wp:positionH relativeFrom="margin">
                        <wp:posOffset>3582670</wp:posOffset>
                      </wp:positionH>
                      <wp:positionV relativeFrom="page">
                        <wp:posOffset>332105</wp:posOffset>
                      </wp:positionV>
                      <wp:extent cx="1762125" cy="503555"/>
                      <wp:effectExtent l="0" t="0" r="0" b="0"/>
                      <wp:wrapNone/>
                      <wp:docPr id="1309" name="グループ化 13"/>
                      <a:graphic xmlns:a="http://schemas.openxmlformats.org/drawingml/2006/main">
                        <a:graphicData uri="http://schemas.microsoft.com/office/word/2010/wordprocessingGroup">
                          <wpg:wgp>
                            <wpg:cNvGrpSpPr/>
                            <wpg:grpSpPr>
                              <a:xfrm>
                                <a:off x="0" y="0"/>
                                <a:ext cx="1762125" cy="503555"/>
                                <a:chOff x="0" y="-1"/>
                                <a:chExt cx="1763018" cy="504234"/>
                              </a:xfrm>
                            </wpg:grpSpPr>
                            <wps:wsp>
                              <wps:cNvPr id="1310" name="テキスト ボックス 39"/>
                              <wps:cNvSpPr txBox="1"/>
                              <wps:spPr>
                                <a:xfrm>
                                  <a:off x="0" y="23750"/>
                                  <a:ext cx="1205841" cy="355444"/>
                                </a:xfrm>
                                <a:prstGeom prst="rect">
                                  <a:avLst/>
                                </a:prstGeom>
                                <a:noFill/>
                                <a:ln w="6350">
                                  <a:noFill/>
                                </a:ln>
                              </wps:spPr>
                              <wps:txbx>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wps:txbx>
                              <wps:bodyPr rot="0" vertOverflow="overflow" horzOverflow="overflow" wrap="square" numCol="1" spcCol="0" rtlCol="0" fromWordArt="0" anchor="ctr" anchorCtr="0" forceAA="0" compatLnSpc="1"/>
                            </wps:wsp>
                            <pic:pic xmlns:pic="http://schemas.openxmlformats.org/drawingml/2006/picture">
                              <pic:nvPicPr>
                                <pic:cNvPr id="1311" name="図 12"/>
                                <pic:cNvPicPr>
                                  <a:picLocks noChangeAspect="1"/>
                                </pic:cNvPicPr>
                              </pic:nvPicPr>
                              <pic:blipFill>
                                <a:blip r:embed="rId100"/>
                                <a:stretch>
                                  <a:fillRect/>
                                </a:stretch>
                              </pic:blipFill>
                              <pic:spPr>
                                <a:xfrm>
                                  <a:off x="1258784" y="-1"/>
                                  <a:ext cx="504234" cy="504234"/>
                                </a:xfrm>
                                <a:prstGeom prst="rect">
                                  <a:avLst/>
                                </a:prstGeom>
                              </pic:spPr>
                            </pic:pic>
                          </wpg:wgp>
                        </a:graphicData>
                      </a:graphic>
                    </wp:anchor>
                  </w:drawing>
                </mc:Choice>
                <mc:Fallback>
                  <w:pict>
                    <v:group id="グループ化 13" style="mso-wrap-distance-right:9pt;mso-wrap-distance-bottom:0pt;margin-top:26.15pt;mso-position-vertical-relative:page;mso-position-horizontal-relative:margin;position:absolute;height:39.65pt;mso-wrap-distance-top:0pt;width:138.75pt;mso-wrap-distance-left:9pt;margin-left:282.10000000000002pt;z-index:109;" coordsize="1763018,504234" coordorigin="0,-1" o:spid="_x0000_s1309" o:allowincell="t" o:allowoverlap="t">
                      <v:shapetype id="_x0000_t202" coordsize="21600,21600" o:spt="202" path="m,l,21600r21600,l21600,xe">
                        <v:stroke joinstyle="miter"/>
                        <v:path gradientshapeok="t" o:connecttype="rect"/>
                      </v:shapetype>
                      <v:shape id="テキスト ボックス 39" style="height:355444;width:1205841;top:23750;left:0;v-text-anchor:middle;position:absolute;" o:spid="_x0000_s1310" filled="f" stroked="f" strokeweight="0.5pt" o:spt="202" type="#_x0000_t202">
                        <v:fill/>
                        <v:textbox style="layout-flow:horizontal;">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v:textbox>
                        <v:imagedata o:title=""/>
                        <w10:wrap type="none" anchorx="margin" anchory="pag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504234;width:504234;top:-1;left:1258784;position:absolute;" o:spid="_x0000_s1311" filled="f" stroked="f" o:spt="75" type="#_x0000_t75">
                        <v:fill/>
                        <v:imagedata o:title="" r:id="rId100"/>
                        <w10:wrap type="none" anchorx="margin" anchory="page"/>
                      </v:shape>
                      <w10:wrap type="none" anchorx="margin" anchory="page"/>
                    </v:group>
                  </w:pict>
                </mc:Fallback>
              </mc:AlternateContent>
            </w:r>
            <w:r>
              <w:rPr>
                <w:rFonts w:hint="eastAsia"/>
                <w:b w:val="1"/>
                <w:sz w:val="24"/>
              </w:rPr>
              <w:t>個別計画</w:t>
            </w:r>
          </w:p>
        </w:tc>
      </w:tr>
    </w:tbl>
    <w:p>
      <w:pPr>
        <w:pStyle w:val="0"/>
        <w:spacing w:line="355" w:lineRule="exact"/>
        <w:ind w:left="210" w:leftChars="100"/>
        <w:rPr>
          <w:rFonts w:hint="default"/>
          <w:sz w:val="22"/>
        </w:rPr>
      </w:pPr>
      <w:r>
        <w:rPr>
          <w:rFonts w:hint="eastAsia"/>
          <w:sz w:val="22"/>
        </w:rPr>
        <w:t>○</w:t>
      </w:r>
      <w:r>
        <w:rPr>
          <w:rFonts w:hint="eastAsia"/>
          <w:color w:val="000000" w:themeColor="text1"/>
          <w:sz w:val="22"/>
        </w:rPr>
        <w:t>導入促進基本計画</w:t>
      </w:r>
    </w:p>
    <w:p>
      <w:pPr>
        <w:pStyle w:val="0"/>
        <w:spacing w:line="355" w:lineRule="exact"/>
        <w:ind w:left="430" w:leftChars="100" w:hanging="220" w:hangingChars="100"/>
        <w:rPr>
          <w:rFonts w:hint="default"/>
          <w:sz w:val="22"/>
        </w:rPr>
      </w:pPr>
      <w:r>
        <w:rPr>
          <w:rFonts w:hint="eastAsia"/>
          <w:sz w:val="22"/>
        </w:rPr>
        <w:t>○</w:t>
      </w:r>
      <w:r>
        <w:rPr>
          <w:rFonts w:hint="eastAsia"/>
          <w:color w:val="000000" w:themeColor="text1"/>
          <w:sz w:val="22"/>
        </w:rPr>
        <w:t>南風原町</w:t>
      </w:r>
      <w:r>
        <w:rPr>
          <w:rFonts w:hint="eastAsia"/>
          <w:sz w:val="22"/>
        </w:rPr>
        <w:t>創業支援</w:t>
      </w:r>
      <w:r>
        <w:rPr>
          <w:rFonts w:hint="eastAsia"/>
          <w:color w:val="000000" w:themeColor="text1"/>
          <w:sz w:val="22"/>
        </w:rPr>
        <w:t>事業</w:t>
      </w:r>
      <w:r>
        <w:rPr>
          <w:rFonts w:hint="eastAsia"/>
          <w:sz w:val="22"/>
        </w:rPr>
        <w:t>計画</w:t>
      </w:r>
    </w:p>
    <w:p>
      <w:pPr>
        <w:pStyle w:val="0"/>
        <w:spacing w:line="355" w:lineRule="exact"/>
        <w:ind w:left="210" w:leftChars="100"/>
        <w:rPr>
          <w:rFonts w:hint="default"/>
          <w:sz w:val="22"/>
          <w:shd w:val="pct15" w:color="auto" w:fill="FFFFFF"/>
        </w:rPr>
      </w:pPr>
    </w:p>
    <w:p>
      <w:pPr>
        <w:pStyle w:val="0"/>
        <w:widowControl w:val="1"/>
        <w:spacing w:line="355" w:lineRule="exact"/>
        <w:jc w:val="left"/>
        <w:rPr>
          <w:rFonts w:hint="default"/>
          <w:sz w:val="22"/>
        </w:rPr>
      </w:pPr>
      <w:r>
        <w:rPr>
          <w:rFonts w:hint="default"/>
          <w:sz w:val="22"/>
        </w:rPr>
        <w:br w:type="page"/>
      </w: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351" behindDoc="0" locked="0" layoutInCell="1" hidden="0" allowOverlap="1">
                <wp:simplePos x="0" y="0"/>
                <wp:positionH relativeFrom="column">
                  <wp:posOffset>-3810</wp:posOffset>
                </wp:positionH>
                <wp:positionV relativeFrom="paragraph">
                  <wp:posOffset>-22225</wp:posOffset>
                </wp:positionV>
                <wp:extent cx="5381625" cy="481965"/>
                <wp:effectExtent l="0" t="0" r="29845" b="635"/>
                <wp:wrapNone/>
                <wp:docPr id="1312" name="グループ化 1438"/>
                <a:graphic xmlns:a="http://schemas.openxmlformats.org/drawingml/2006/main">
                  <a:graphicData uri="http://schemas.microsoft.com/office/word/2010/wordprocessingGroup">
                    <wpg:wgp>
                      <wpg:cNvGrpSpPr/>
                      <wpg:grpSpPr>
                        <a:xfrm>
                          <a:off x="0" y="0"/>
                          <a:ext cx="5381625" cy="481965"/>
                          <a:chOff x="0" y="0"/>
                          <a:chExt cx="5381625" cy="481965"/>
                        </a:xfrm>
                      </wpg:grpSpPr>
                      <wps:wsp>
                        <wps:cNvPr id="1313" name="Text Box 7"/>
                        <wps:cNvSpPr txBox="1">
                          <a:spLocks noChangeArrowheads="1"/>
                        </wps:cNvSpPr>
                        <wps:spPr>
                          <a:xfrm>
                            <a:off x="514350" y="228600"/>
                            <a:ext cx="4602480" cy="253365"/>
                          </a:xfrm>
                          <a:prstGeom prst="rect">
                            <a:avLst/>
                          </a:prstGeom>
                          <a:noFill/>
                          <a:ln>
                            <a:noFill/>
                          </a:ln>
                        </wps:spPr>
                        <wps:txbx>
                          <w:txbxContent>
                            <w:p>
                              <w:pPr>
                                <w:pStyle w:val="0"/>
                                <w:spacing w:line="401" w:lineRule="exact"/>
                                <w:rPr>
                                  <w:rFonts w:hint="default"/>
                                  <w:b w:val="1"/>
                                  <w:sz w:val="28"/>
                                </w:rPr>
                              </w:pPr>
                              <w:r>
                                <w:rPr>
                                  <w:rFonts w:hint="eastAsia"/>
                                  <w:b w:val="1"/>
                                  <w:sz w:val="28"/>
                                </w:rPr>
                                <w:t>工夫と連携で産業が躍動するまち</w:t>
                              </w:r>
                            </w:p>
                          </w:txbxContent>
                        </wps:txbx>
                        <wps:bodyPr rot="0" vertOverflow="overflow" horzOverflow="overflow" wrap="square" lIns="0" tIns="0" rIns="0" bIns="0" anchor="t" anchorCtr="0" upright="1"/>
                      </wps:wsp>
                      <wps:wsp>
                        <wps:cNvPr id="1314" name="Text Box 5"/>
                        <wps:cNvSpPr txBox="1">
                          <a:spLocks noChangeArrowheads="1"/>
                        </wps:cNvSpPr>
                        <wps:spPr>
                          <a:xfrm>
                            <a:off x="514350" y="0"/>
                            <a:ext cx="1206500"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４</w:t>
                              </w:r>
                            </w:p>
                          </w:txbxContent>
                        </wps:txbx>
                        <wps:bodyPr rot="0" vertOverflow="overflow" horzOverflow="overflow" wrap="square" lIns="0" tIns="0" rIns="0" bIns="0" anchor="t" anchorCtr="0" upright="1"/>
                      </wps:wsp>
                      <wps:wsp>
                        <wps:cNvPr id="1315" name="四角形: 角を丸くする 54"/>
                        <wps:cNvSpPr/>
                        <wps:spPr>
                          <a:xfrm>
                            <a:off x="4371975" y="19050"/>
                            <a:ext cx="1009650"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16" name="Text Box 6"/>
                        <wps:cNvSpPr txBox="1">
                          <a:spLocks noChangeArrowheads="1"/>
                        </wps:cNvSpPr>
                        <wps:spPr>
                          <a:xfrm>
                            <a:off x="4410075" y="19050"/>
                            <a:ext cx="930910" cy="22542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産業・雇用</w:t>
                              </w:r>
                            </w:p>
                          </w:txbxContent>
                        </wps:txbx>
                        <wps:bodyPr rot="0" vertOverflow="overflow" horzOverflow="overflow" wrap="square" lIns="0" tIns="0" rIns="0" bIns="0" anchor="t" anchorCtr="0" upright="1"/>
                      </wps:wsp>
                      <pic:pic xmlns:pic="http://schemas.openxmlformats.org/drawingml/2006/picture">
                        <pic:nvPicPr>
                          <pic:cNvPr id="1317" name="Picture 174"/>
                          <pic:cNvPicPr/>
                        </pic:nvPicPr>
                        <pic:blipFill>
                          <a:blip r:embed="rId68"/>
                          <a:stretch>
                            <a:fillRect/>
                          </a:stretch>
                        </pic:blipFill>
                        <pic:spPr>
                          <a:xfrm>
                            <a:off x="0" y="38100"/>
                            <a:ext cx="428625" cy="428625"/>
                          </a:xfrm>
                          <a:prstGeom prst="rect">
                            <a:avLst/>
                          </a:prstGeom>
                          <a:noFill/>
                          <a:ln>
                            <a:noFill/>
                          </a:ln>
                        </pic:spPr>
                      </pic:pic>
                    </wpg:wgp>
                  </a:graphicData>
                </a:graphic>
              </wp:anchor>
            </w:drawing>
          </mc:Choice>
          <mc:Fallback>
            <w:pict>
              <v:group id="グループ化 1438" style="mso-wrap-distance-right:9pt;mso-wrap-distance-bottom:0pt;margin-top:-1.75pt;mso-position-vertical-relative:text;mso-position-horizontal-relative:text;position:absolute;height:37.950000000000003pt;mso-wrap-distance-top:0pt;width:423.75pt;mso-wrap-distance-left:9pt;margin-left:-0.3pt;z-index:351;" coordsize="5381625,481965" coordorigin="0,0" o:spid="_x0000_s1312" o:allowincell="t" o:allowoverlap="t">
                <v:shapetype id="_x0000_t202" coordsize="21600,21600" o:spt="202" path="m,l,21600r21600,l21600,xe">
                  <v:stroke joinstyle="miter"/>
                  <v:path gradientshapeok="t" o:connecttype="rect"/>
                </v:shapetype>
                <v:shape id="Text Box 7" style="height:253365;width:4602480;top:228600;left:514350;position:absolute;" o:spid="_x0000_s1313" filled="f" stroked="f" o:spt="202" type="#_x0000_t202">
                  <v:fill/>
                  <v:textbox style="layout-flow:horizontal;" inset="0mm,0mm,0mm,0mm">
                    <w:txbxContent>
                      <w:p>
                        <w:pPr>
                          <w:pStyle w:val="0"/>
                          <w:spacing w:line="401" w:lineRule="exact"/>
                          <w:rPr>
                            <w:rFonts w:hint="default"/>
                            <w:b w:val="1"/>
                            <w:sz w:val="28"/>
                          </w:rPr>
                        </w:pPr>
                        <w:r>
                          <w:rPr>
                            <w:rFonts w:hint="eastAsia"/>
                            <w:b w:val="1"/>
                            <w:sz w:val="28"/>
                          </w:rPr>
                          <w:t>工夫と連携で産業が躍動するまち</w:t>
                        </w:r>
                      </w:p>
                    </w:txbxContent>
                  </v:textbox>
                  <v:imagedata o:title=""/>
                  <w10:wrap type="none" anchorx="text" anchory="text"/>
                </v:shape>
                <v:shape id="Text Box 5" style="height:215265;width:1206500;top:0;left:514350;position:absolute;" o:spid="_x0000_s1314"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４</w:t>
                        </w:r>
                      </w:p>
                    </w:txbxContent>
                  </v:textbox>
                  <v:imagedata o:title=""/>
                  <w10:wrap type="none" anchorx="text" anchory="text"/>
                </v:shape>
                <v:roundrect id="四角形: 角を丸くする 54" style="height:222250;width:1009650;top:19050;left:4371975;position:absolute;" o:spid="_x0000_s1315"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225425;width:930910;top:19050;left:4410075;position:absolute;" o:spid="_x0000_s1316"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産業・雇用</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 style="height:428625;width:428625;top:38100;left:0;position:absolute;" o:spid="_x0000_s1317" filled="f" stroked="f" o:spt="75" type="#_x0000_t75">
                  <v:fill/>
                  <v:imagedata o:title="" r:id="rId68"/>
                  <o:lock v:ext="edit" aspectratio="f"/>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350"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318" name="直線コネクタ 56"/>
                <a:graphic xmlns:a="http://schemas.openxmlformats.org/drawingml/2006/main">
                  <a:graphicData uri="http://schemas.microsoft.com/office/word/2010/wordprocessingShape">
                    <wps:wsp>
                      <wps:cNvPr id="1318" name="直線コネクタ 56"/>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6" style="mso-wrap-distance-top:0pt;mso-wrap-distance-right:9pt;mso-wrap-distance-bottom:0pt;mso-position-vertical-relative:text;mso-position-horizontal-relative:text;position:absolute;mso-wrap-distance-left:9pt;z-index:350;" o:spid="_x0000_s1318"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rPr>
            </w:pPr>
            <w:bookmarkStart w:id="58" w:name="_Toc118205226"/>
            <w:r>
              <w:rPr>
                <w:rFonts w:hint="eastAsia"/>
              </w:rPr>
              <w:t>３節　地域の連携で創る観光の振興</w:t>
            </w:r>
            <w:bookmarkEnd w:id="58"/>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49" behindDoc="0" locked="0" layoutInCell="1" hidden="0" allowOverlap="1">
            <wp:simplePos x="0" y="0"/>
            <wp:positionH relativeFrom="column">
              <wp:posOffset>0</wp:posOffset>
            </wp:positionH>
            <wp:positionV relativeFrom="paragraph">
              <wp:posOffset>94615</wp:posOffset>
            </wp:positionV>
            <wp:extent cx="5400040" cy="489585"/>
            <wp:effectExtent l="0" t="0" r="0" b="0"/>
            <wp:wrapNone/>
            <wp:docPr id="1319" name="図 58"/>
            <a:graphic xmlns:a="http://schemas.openxmlformats.org/drawingml/2006/main">
              <a:graphicData uri="http://schemas.openxmlformats.org/drawingml/2006/picture">
                <pic:pic xmlns:pic="http://schemas.openxmlformats.org/drawingml/2006/picture">
                  <pic:nvPicPr>
                    <pic:cNvPr id="1319" name="図 58"/>
                    <pic:cNvPicPr/>
                  </pic:nvPicPr>
                  <pic:blipFill>
                    <a:blip r:embed="rId130"/>
                    <a:stretch>
                      <a:fillRect/>
                    </a:stretch>
                  </pic:blipFill>
                  <pic:spPr>
                    <a:xfrm>
                      <a:off x="0" y="0"/>
                      <a:ext cx="5400040" cy="48958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○町民全体で</w:t>
      </w:r>
      <w:r>
        <w:rPr>
          <w:rFonts w:hint="eastAsia"/>
          <w:sz w:val="22"/>
        </w:rPr>
        <w:t>おもてなし</w:t>
      </w:r>
      <w:r>
        <w:rPr>
          <w:rFonts w:hint="eastAsia"/>
          <w:color w:val="000000" w:themeColor="text1"/>
          <w:sz w:val="22"/>
        </w:rPr>
        <w:t>意識の醸成を図り、着実な観光の推進と体制が築かれています。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w:t>
      </w:r>
      <w:r>
        <w:rPr>
          <w:rFonts w:hint="eastAsia"/>
          <w:sz w:val="22"/>
        </w:rPr>
        <w:t>平和学習や農業、その他多様な業種</w:t>
      </w:r>
      <w:r>
        <w:rPr>
          <w:rFonts w:hint="eastAsia"/>
          <w:color w:val="000000" w:themeColor="text1"/>
          <w:sz w:val="22"/>
        </w:rPr>
        <w:t>がリンクした着地型観光など、</w:t>
      </w:r>
      <w:r>
        <w:rPr>
          <w:rFonts w:hint="eastAsia"/>
          <w:sz w:val="22"/>
        </w:rPr>
        <w:t>多種多様</w:t>
      </w:r>
      <w:r>
        <w:rPr>
          <w:rFonts w:hint="eastAsia"/>
          <w:color w:val="000000" w:themeColor="text1"/>
          <w:sz w:val="22"/>
        </w:rPr>
        <w:t>な資源の発掘がなされ、活用プログラムの構築が進められています。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○平和学習をはじめ、かすりの里、綱曳き等の地域の歴史・文化・芸能などの観光資源が活用されています。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○観光推進施設の設置や観光情報コンペの実施等により、積極的に観光情報が町内外に発信されています。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（１）観光振興計画の着実な推進と体制の強化</w:t>
      </w:r>
    </w:p>
    <w:p>
      <w:pPr>
        <w:pStyle w:val="0"/>
        <w:spacing w:line="355" w:lineRule="exact"/>
        <w:ind w:left="430" w:leftChars="100" w:hanging="220" w:hangingChars="100"/>
        <w:rPr>
          <w:rFonts w:hint="default"/>
          <w:sz w:val="22"/>
        </w:rPr>
      </w:pPr>
      <w:r>
        <w:rPr>
          <w:rFonts w:hint="eastAsia"/>
          <w:sz w:val="22"/>
        </w:rPr>
        <w:t>①近年、</w:t>
      </w:r>
      <w:r>
        <w:rPr>
          <w:rFonts w:hint="eastAsia"/>
          <w:color w:val="000000" w:themeColor="text1"/>
          <w:sz w:val="22"/>
        </w:rPr>
        <w:t>町</w:t>
      </w:r>
      <w:r>
        <w:rPr>
          <w:rFonts w:hint="eastAsia"/>
          <w:sz w:val="22"/>
        </w:rPr>
        <w:t>観光協会の設立、</w:t>
      </w:r>
      <w:r>
        <w:rPr>
          <w:rFonts w:hint="eastAsia"/>
          <w:color w:val="000000" w:themeColor="text1"/>
          <w:sz w:val="22"/>
        </w:rPr>
        <w:t>「南風原町</w:t>
      </w:r>
      <w:r>
        <w:rPr>
          <w:rFonts w:hint="eastAsia"/>
          <w:sz w:val="22"/>
        </w:rPr>
        <w:t>観光振興計画</w:t>
      </w:r>
      <w:r>
        <w:rPr>
          <w:rFonts w:hint="eastAsia"/>
          <w:color w:val="000000" w:themeColor="text1"/>
          <w:sz w:val="22"/>
        </w:rPr>
        <w:t>」</w:t>
      </w:r>
      <w:r>
        <w:rPr>
          <w:rFonts w:hint="eastAsia"/>
          <w:sz w:val="22"/>
        </w:rPr>
        <w:t>の策定、観光案内所の設置や体験宿泊（民泊）の受</w:t>
      </w:r>
      <w:r>
        <w:rPr>
          <w:rFonts w:hint="eastAsia"/>
          <w:color w:val="000000" w:themeColor="text1"/>
          <w:sz w:val="22"/>
        </w:rPr>
        <w:t>け</w:t>
      </w:r>
      <w:r>
        <w:rPr>
          <w:rFonts w:hint="eastAsia"/>
          <w:sz w:val="22"/>
        </w:rPr>
        <w:t>入れなど、観光地としての強化に向けた</w:t>
      </w:r>
      <w:r>
        <w:rPr>
          <w:rFonts w:hint="eastAsia"/>
          <w:color w:val="000000" w:themeColor="text1"/>
          <w:sz w:val="22"/>
        </w:rPr>
        <w:t>取組</w:t>
      </w:r>
      <w:r>
        <w:rPr>
          <w:rFonts w:hint="eastAsia"/>
          <w:sz w:val="22"/>
        </w:rPr>
        <w:t>が進められています。今後、推進母体である</w:t>
      </w:r>
      <w:r>
        <w:rPr>
          <w:rFonts w:hint="eastAsia"/>
          <w:color w:val="000000" w:themeColor="text1"/>
          <w:sz w:val="22"/>
        </w:rPr>
        <w:t>町</w:t>
      </w:r>
      <w:r>
        <w:rPr>
          <w:rFonts w:hint="eastAsia"/>
          <w:sz w:val="22"/>
        </w:rPr>
        <w:t>観光協会を中心に関係団体や地域住民と連携し、</w:t>
      </w:r>
      <w:r>
        <w:rPr>
          <w:rFonts w:hint="eastAsia"/>
          <w:color w:val="000000" w:themeColor="text1"/>
          <w:sz w:val="22"/>
        </w:rPr>
        <w:t>「南風原町</w:t>
      </w:r>
      <w:r>
        <w:rPr>
          <w:rFonts w:hint="eastAsia"/>
          <w:sz w:val="22"/>
        </w:rPr>
        <w:t>観光振興計画</w:t>
      </w:r>
      <w:r>
        <w:rPr>
          <w:rFonts w:hint="eastAsia"/>
          <w:color w:val="000000" w:themeColor="text1"/>
          <w:sz w:val="22"/>
        </w:rPr>
        <w:t>」</w:t>
      </w:r>
      <w:r>
        <w:rPr>
          <w:rFonts w:hint="eastAsia"/>
          <w:sz w:val="22"/>
        </w:rPr>
        <w:t>に基づく様々な施策の着実な実施が課題となります。黄金森公園は、沖縄陸軍病院南風原壕群を活用した文化・平和学習の拠点としての展開と</w:t>
      </w:r>
      <w:r>
        <w:rPr>
          <w:rFonts w:hint="eastAsia"/>
          <w:color w:val="000000" w:themeColor="text1"/>
          <w:sz w:val="22"/>
        </w:rPr>
        <w:t>ともに</w:t>
      </w:r>
      <w:r>
        <w:rPr>
          <w:rFonts w:hint="eastAsia"/>
          <w:sz w:val="22"/>
        </w:rPr>
        <w:t>、関係機関・団体等の連携のもとでの観光振興への活用も期待されています。</w:t>
      </w:r>
      <w:r>
        <w:rPr>
          <w:rFonts w:hint="eastAsia"/>
          <w:color w:val="000000" w:themeColor="text1"/>
          <w:sz w:val="22"/>
        </w:rPr>
        <w:t>さらに、</w:t>
      </w:r>
      <w:r>
        <w:rPr>
          <w:rFonts w:hint="eastAsia"/>
          <w:sz w:val="22"/>
        </w:rPr>
        <w:t>これまでの通過型観光から着地型観光や滞在型観光への転換が求められています。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②観光ガイドの人数は、平成</w:t>
      </w:r>
      <w:r>
        <w:rPr>
          <w:rFonts w:hint="eastAsia"/>
          <w:color w:val="000000" w:themeColor="text1"/>
          <w:sz w:val="22"/>
        </w:rPr>
        <w:t>27</w:t>
      </w:r>
      <w:r>
        <w:rPr>
          <w:rFonts w:hint="eastAsia"/>
          <w:color w:val="000000" w:themeColor="text1"/>
          <w:sz w:val="22"/>
        </w:rPr>
        <w:t>年</w:t>
      </w:r>
      <w:r>
        <w:rPr>
          <w:rFonts w:hint="eastAsia"/>
          <w:sz w:val="22"/>
        </w:rPr>
        <w:t>度</w:t>
      </w:r>
      <w:r>
        <w:rPr>
          <w:rFonts w:hint="eastAsia"/>
          <w:color w:val="000000" w:themeColor="text1"/>
          <w:sz w:val="22"/>
        </w:rPr>
        <w:t>（</w:t>
      </w:r>
      <w:r>
        <w:rPr>
          <w:rFonts w:hint="eastAsia"/>
          <w:color w:val="000000" w:themeColor="text1"/>
          <w:sz w:val="22"/>
        </w:rPr>
        <w:t>2015</w:t>
      </w:r>
      <w:r>
        <w:rPr>
          <w:rFonts w:hint="eastAsia"/>
          <w:color w:val="000000" w:themeColor="text1"/>
          <w:sz w:val="22"/>
        </w:rPr>
        <w:t>）には</w:t>
      </w:r>
      <w:r>
        <w:rPr>
          <w:rFonts w:hint="eastAsia"/>
          <w:color w:val="000000" w:themeColor="text1"/>
          <w:sz w:val="22"/>
        </w:rPr>
        <w:t>11</w:t>
      </w:r>
      <w:r>
        <w:rPr>
          <w:rFonts w:hint="eastAsia"/>
          <w:color w:val="000000" w:themeColor="text1"/>
          <w:sz w:val="22"/>
        </w:rPr>
        <w:t>人でしたが、令和２年</w:t>
      </w:r>
      <w:r>
        <w:rPr>
          <w:rFonts w:hint="eastAsia"/>
          <w:sz w:val="22"/>
        </w:rPr>
        <w:t>度</w:t>
      </w:r>
      <w:r>
        <w:rPr>
          <w:rFonts w:hint="eastAsia"/>
          <w:color w:val="000000" w:themeColor="text1"/>
          <w:sz w:val="22"/>
        </w:rPr>
        <w:t>（</w:t>
      </w:r>
      <w:r>
        <w:rPr>
          <w:rFonts w:hint="eastAsia"/>
          <w:color w:val="000000" w:themeColor="text1"/>
          <w:sz w:val="22"/>
        </w:rPr>
        <w:t>2020</w:t>
      </w:r>
      <w:r>
        <w:rPr>
          <w:rFonts w:hint="eastAsia"/>
          <w:color w:val="000000" w:themeColor="text1"/>
          <w:sz w:val="22"/>
        </w:rPr>
        <w:t>）には</w:t>
      </w:r>
      <w:r>
        <w:rPr>
          <w:rFonts w:hint="eastAsia"/>
          <w:sz w:val="22"/>
        </w:rPr>
        <w:t>28</w:t>
      </w:r>
      <w:r>
        <w:rPr>
          <w:rFonts w:hint="eastAsia"/>
          <w:sz w:val="22"/>
        </w:rPr>
        <w:t>人</w:t>
      </w:r>
      <w:r>
        <w:rPr>
          <w:rFonts w:hint="eastAsia"/>
          <w:color w:val="000000" w:themeColor="text1"/>
          <w:sz w:val="22"/>
        </w:rPr>
        <w:t>と着実に増えてきています。シマじまガイド事業において、講習会などでガイド育成やまち巡りを実施し、地元の方もガイドとして参加し、地元の情報を共有することで、観光客の満足度向上にも寄与してい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観光ガイドの状況</w:t>
      </w:r>
    </w:p>
    <w:tbl>
      <w:tblPr>
        <w:tblStyle w:val="11"/>
        <w:tblW w:w="5000" w:type="pct"/>
        <w:jc w:val="center"/>
        <w:tblInd w:w="0" w:type="dxa"/>
        <w:tblLayout w:type="fixed"/>
        <w:tblCellMar>
          <w:left w:w="99" w:type="dxa"/>
          <w:right w:w="99" w:type="dxa"/>
        </w:tblCellMar>
        <w:tblLook w:firstRow="1" w:lastRow="0" w:firstColumn="1" w:lastColumn="0" w:noHBand="0" w:noVBand="1" w:val="04A0"/>
      </w:tblPr>
      <w:tblGrid>
        <w:gridCol w:w="2288"/>
        <w:gridCol w:w="1052"/>
        <w:gridCol w:w="1052"/>
        <w:gridCol w:w="1024"/>
        <w:gridCol w:w="1026"/>
        <w:gridCol w:w="1026"/>
        <w:gridCol w:w="1026"/>
      </w:tblGrid>
      <w:tr>
        <w:trPr>
          <w:trHeight w:val="20" w:hRule="atLeast"/>
        </w:trPr>
        <w:tc>
          <w:tcPr>
            <w:tcW w:w="1347"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619"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619"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2415" w:type="pct"/>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347"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619"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619"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60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604"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604"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604"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1347" w:type="pct"/>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sz w:val="18"/>
              </w:rPr>
            </w:pPr>
            <w:r>
              <w:rPr>
                <w:rFonts w:hint="eastAsia"/>
                <w:sz w:val="18"/>
              </w:rPr>
              <w:t>観光ガイド人数</w:t>
            </w:r>
          </w:p>
          <w:p>
            <w:pPr>
              <w:pStyle w:val="0"/>
              <w:widowControl w:val="1"/>
              <w:spacing w:line="240" w:lineRule="exact"/>
              <w:jc w:val="left"/>
              <w:rPr>
                <w:rFonts w:hint="default"/>
                <w:sz w:val="18"/>
              </w:rPr>
            </w:pPr>
            <w:r>
              <w:rPr>
                <w:rFonts w:hint="eastAsia"/>
                <w:sz w:val="18"/>
              </w:rPr>
              <w:t>（内コーディネーターガイド）</w:t>
            </w:r>
          </w:p>
          <w:p>
            <w:pPr>
              <w:pStyle w:val="0"/>
              <w:widowControl w:val="1"/>
              <w:spacing w:line="240" w:lineRule="exact"/>
              <w:jc w:val="left"/>
              <w:rPr>
                <w:rFonts w:hint="default"/>
                <w:sz w:val="18"/>
              </w:rPr>
            </w:pPr>
            <w:r>
              <w:rPr>
                <w:rFonts w:hint="eastAsia"/>
                <w:sz w:val="18"/>
              </w:rPr>
              <w:t>（人）</w:t>
            </w:r>
          </w:p>
        </w:tc>
        <w:tc>
          <w:tcPr>
            <w:tcW w:w="619"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11</w:t>
            </w:r>
            <w:r>
              <w:rPr>
                <w:rFonts w:hint="eastAsia"/>
                <w:sz w:val="18"/>
              </w:rPr>
              <w:t>人</w:t>
            </w:r>
            <w:r>
              <w:rPr>
                <w:rFonts w:hint="eastAsia"/>
                <w:sz w:val="18"/>
              </w:rPr>
              <w:br w:type="textWrapping" w:clear="none"/>
            </w:r>
            <w:r>
              <w:rPr>
                <w:rFonts w:hint="eastAsia"/>
                <w:sz w:val="18"/>
              </w:rPr>
              <w:t>（</w:t>
            </w:r>
            <w:r>
              <w:rPr>
                <w:rFonts w:hint="eastAsia"/>
                <w:sz w:val="18"/>
              </w:rPr>
              <w:t>5</w:t>
            </w:r>
            <w:r>
              <w:rPr>
                <w:rFonts w:hint="eastAsia"/>
                <w:sz w:val="18"/>
              </w:rPr>
              <w:t>人）</w:t>
            </w:r>
          </w:p>
        </w:tc>
        <w:tc>
          <w:tcPr>
            <w:tcW w:w="619"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20</w:t>
            </w:r>
            <w:r>
              <w:rPr>
                <w:rFonts w:hint="eastAsia"/>
                <w:sz w:val="18"/>
              </w:rPr>
              <w:t>人</w:t>
            </w:r>
            <w:r>
              <w:rPr>
                <w:rFonts w:hint="eastAsia"/>
                <w:sz w:val="18"/>
              </w:rPr>
              <w:br w:type="textWrapping" w:clear="none"/>
            </w:r>
            <w:r>
              <w:rPr>
                <w:rFonts w:hint="eastAsia"/>
                <w:sz w:val="18"/>
              </w:rPr>
              <w:t>（</w:t>
            </w:r>
            <w:r>
              <w:rPr>
                <w:rFonts w:hint="eastAsia"/>
                <w:sz w:val="18"/>
              </w:rPr>
              <w:t>10</w:t>
            </w:r>
            <w:r>
              <w:rPr>
                <w:rFonts w:hint="eastAsia"/>
                <w:sz w:val="18"/>
              </w:rPr>
              <w:t>人）</w:t>
            </w:r>
          </w:p>
        </w:tc>
        <w:tc>
          <w:tcPr>
            <w:tcW w:w="603"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27</w:t>
            </w:r>
            <w:r>
              <w:rPr>
                <w:rFonts w:hint="eastAsia"/>
                <w:sz w:val="18"/>
              </w:rPr>
              <w:t>人</w:t>
            </w:r>
            <w:r>
              <w:rPr>
                <w:rFonts w:hint="eastAsia"/>
                <w:sz w:val="18"/>
              </w:rPr>
              <w:br w:type="textWrapping" w:clear="none"/>
            </w:r>
            <w:r>
              <w:rPr>
                <w:rFonts w:hint="eastAsia"/>
                <w:sz w:val="18"/>
              </w:rPr>
              <w:t>（</w:t>
            </w:r>
            <w:r>
              <w:rPr>
                <w:rFonts w:hint="eastAsia"/>
                <w:sz w:val="18"/>
              </w:rPr>
              <w:t>15</w:t>
            </w:r>
            <w:r>
              <w:rPr>
                <w:rFonts w:hint="eastAsia"/>
                <w:sz w:val="18"/>
              </w:rPr>
              <w:t>人）</w:t>
            </w:r>
          </w:p>
        </w:tc>
        <w:tc>
          <w:tcPr>
            <w:tcW w:w="604"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27</w:t>
            </w:r>
            <w:r>
              <w:rPr>
                <w:rFonts w:hint="eastAsia"/>
                <w:sz w:val="18"/>
              </w:rPr>
              <w:t>人</w:t>
            </w:r>
            <w:r>
              <w:rPr>
                <w:rFonts w:hint="eastAsia"/>
                <w:sz w:val="18"/>
              </w:rPr>
              <w:br w:type="textWrapping" w:clear="none"/>
            </w:r>
            <w:r>
              <w:rPr>
                <w:rFonts w:hint="eastAsia"/>
                <w:sz w:val="18"/>
              </w:rPr>
              <w:t>（</w:t>
            </w:r>
            <w:r>
              <w:rPr>
                <w:rFonts w:hint="eastAsia"/>
                <w:sz w:val="18"/>
              </w:rPr>
              <w:t>15</w:t>
            </w:r>
            <w:r>
              <w:rPr>
                <w:rFonts w:hint="eastAsia"/>
                <w:sz w:val="18"/>
              </w:rPr>
              <w:t>人）</w:t>
            </w:r>
          </w:p>
        </w:tc>
        <w:tc>
          <w:tcPr>
            <w:tcW w:w="604"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31</w:t>
            </w:r>
            <w:r>
              <w:rPr>
                <w:rFonts w:hint="eastAsia"/>
                <w:sz w:val="18"/>
              </w:rPr>
              <w:t>人</w:t>
            </w:r>
            <w:r>
              <w:rPr>
                <w:rFonts w:hint="eastAsia"/>
                <w:sz w:val="18"/>
              </w:rPr>
              <w:br w:type="textWrapping" w:clear="none"/>
            </w:r>
            <w:r>
              <w:rPr>
                <w:rFonts w:hint="eastAsia"/>
                <w:sz w:val="18"/>
              </w:rPr>
              <w:t>（</w:t>
            </w:r>
            <w:r>
              <w:rPr>
                <w:rFonts w:hint="eastAsia"/>
                <w:sz w:val="18"/>
              </w:rPr>
              <w:t>15</w:t>
            </w:r>
            <w:r>
              <w:rPr>
                <w:rFonts w:hint="eastAsia"/>
                <w:sz w:val="18"/>
              </w:rPr>
              <w:t>人）</w:t>
            </w:r>
          </w:p>
        </w:tc>
        <w:tc>
          <w:tcPr>
            <w:tcW w:w="604"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28</w:t>
            </w:r>
            <w:r>
              <w:rPr>
                <w:rFonts w:hint="eastAsia"/>
                <w:sz w:val="18"/>
              </w:rPr>
              <w:t>人</w:t>
            </w:r>
            <w:r>
              <w:rPr>
                <w:rFonts w:hint="eastAsia"/>
                <w:sz w:val="18"/>
              </w:rPr>
              <w:br w:type="textWrapping" w:clear="none"/>
            </w:r>
            <w:r>
              <w:rPr>
                <w:rFonts w:hint="eastAsia"/>
                <w:sz w:val="18"/>
              </w:rPr>
              <w:t>（</w:t>
            </w:r>
            <w:r>
              <w:rPr>
                <w:rFonts w:hint="eastAsia"/>
                <w:sz w:val="18"/>
              </w:rPr>
              <w:t>16</w:t>
            </w:r>
            <w:r>
              <w:rPr>
                <w:rFonts w:hint="eastAsia"/>
                <w:sz w:val="18"/>
              </w:rPr>
              <w:t>人）</w:t>
            </w:r>
          </w:p>
        </w:tc>
      </w:tr>
    </w:tbl>
    <w:p>
      <w:pPr>
        <w:pStyle w:val="0"/>
        <w:jc w:val="right"/>
        <w:rPr>
          <w:rFonts w:hint="default"/>
          <w:color w:val="000000" w:themeColor="text1"/>
          <w:sz w:val="18"/>
          <w:u w:val="single" w:color="auto"/>
        </w:rPr>
      </w:pPr>
      <w:r>
        <w:rPr>
          <w:rFonts w:hint="default"/>
          <w:sz w:val="18"/>
        </w:rPr>
        <w:t>出典：</w:t>
      </w:r>
      <w:r>
        <w:rPr>
          <w:rFonts w:hint="eastAsia"/>
          <w:sz w:val="18"/>
        </w:rPr>
        <w:t>産業振興課</w:t>
      </w:r>
      <w:r>
        <w:rPr>
          <w:rFonts w:hint="default"/>
          <w:sz w:val="18"/>
        </w:rPr>
        <w:t>調べ</w:t>
      </w:r>
    </w:p>
    <w:p>
      <w:pPr>
        <w:pStyle w:val="33"/>
        <w:rPr>
          <w:rFonts w:hint="default"/>
          <w:color w:val="000000" w:themeColor="text1"/>
        </w:rPr>
      </w:pPr>
      <w:r>
        <w:rPr>
          <w:rFonts w:hint="eastAsia"/>
        </w:rPr>
        <w:t>（２）新たな観光資源の整備・活用</w:t>
      </w:r>
    </w:p>
    <w:p>
      <w:pPr>
        <w:pStyle w:val="0"/>
        <w:spacing w:line="355" w:lineRule="exact"/>
        <w:ind w:left="430" w:leftChars="100" w:hanging="220" w:hangingChars="100"/>
        <w:rPr>
          <w:rFonts w:hint="default"/>
          <w:sz w:val="22"/>
        </w:rPr>
      </w:pPr>
      <w:r>
        <w:rPr>
          <w:rFonts w:hint="eastAsia"/>
          <w:sz w:val="22"/>
        </w:rPr>
        <w:t>①本町における観光振興は、平成</w:t>
      </w:r>
      <w:r>
        <w:rPr>
          <w:rFonts w:hint="eastAsia"/>
          <w:sz w:val="22"/>
        </w:rPr>
        <w:t>26</w:t>
      </w:r>
      <w:r>
        <w:rPr>
          <w:rFonts w:hint="eastAsia"/>
          <w:sz w:val="22"/>
        </w:rPr>
        <w:t>年</w:t>
      </w:r>
      <w:r>
        <w:rPr>
          <w:rFonts w:hint="eastAsia"/>
          <w:color w:val="000000" w:themeColor="text1"/>
          <w:sz w:val="22"/>
        </w:rPr>
        <w:t>（</w:t>
      </w:r>
      <w:r>
        <w:rPr>
          <w:rFonts w:hint="eastAsia"/>
          <w:color w:val="000000" w:themeColor="text1"/>
          <w:sz w:val="22"/>
        </w:rPr>
        <w:t>2014</w:t>
      </w:r>
      <w:r>
        <w:rPr>
          <w:rFonts w:hint="eastAsia"/>
          <w:color w:val="000000" w:themeColor="text1"/>
          <w:sz w:val="22"/>
        </w:rPr>
        <w:t>）</w:t>
      </w:r>
      <w:r>
        <w:rPr>
          <w:rFonts w:hint="eastAsia"/>
          <w:sz w:val="22"/>
        </w:rPr>
        <w:t>に</w:t>
      </w:r>
      <w:r>
        <w:rPr>
          <w:rFonts w:hint="eastAsia"/>
          <w:color w:val="000000" w:themeColor="text1"/>
          <w:sz w:val="22"/>
        </w:rPr>
        <w:t>「南風原町</w:t>
      </w:r>
      <w:r>
        <w:rPr>
          <w:rFonts w:hint="eastAsia"/>
          <w:sz w:val="22"/>
        </w:rPr>
        <w:t>観光振興計画</w:t>
      </w:r>
      <w:r>
        <w:rPr>
          <w:rFonts w:hint="eastAsia"/>
          <w:color w:val="000000" w:themeColor="text1"/>
          <w:sz w:val="22"/>
        </w:rPr>
        <w:t>」</w:t>
      </w:r>
      <w:r>
        <w:rPr>
          <w:rFonts w:hint="eastAsia"/>
          <w:sz w:val="22"/>
        </w:rPr>
        <w:t>を策定し、</w:t>
      </w:r>
      <w:r>
        <w:rPr>
          <w:rFonts w:hint="eastAsia"/>
          <w:color w:val="000000" w:themeColor="text1"/>
          <w:sz w:val="22"/>
        </w:rPr>
        <w:t>取組</w:t>
      </w:r>
      <w:r>
        <w:rPr>
          <w:rFonts w:hint="eastAsia"/>
          <w:sz w:val="22"/>
        </w:rPr>
        <w:t>を強化してきましたが、観光地としての認知度は依然として低い状況にあります。</w:t>
      </w:r>
      <w:r>
        <w:rPr>
          <w:rFonts w:hint="eastAsia"/>
          <w:color w:val="000000" w:themeColor="text1"/>
          <w:sz w:val="22"/>
        </w:rPr>
        <w:t>まち歩きツアー等の各種観光ツアーを開催し観光プログラムの充実に取り組</w:t>
      </w:r>
      <w:r>
        <w:rPr>
          <w:rFonts w:hint="eastAsia"/>
          <w:sz w:val="22"/>
        </w:rPr>
        <w:t>んでいますが、観光ツアー数が目標値を達成できていないため、</w:t>
      </w:r>
      <w:r>
        <w:rPr>
          <w:rFonts w:hint="eastAsia"/>
          <w:color w:val="000000" w:themeColor="text1"/>
          <w:sz w:val="22"/>
        </w:rPr>
        <w:t>引き続き、</w:t>
      </w:r>
      <w:r>
        <w:rPr>
          <w:rFonts w:hint="eastAsia"/>
          <w:sz w:val="22"/>
        </w:rPr>
        <w:t>観光地としての認知度向上に向けて、情報提供の充実や</w:t>
      </w:r>
      <w:r>
        <w:rPr>
          <w:rFonts w:hint="eastAsia"/>
          <w:sz w:val="22"/>
        </w:rPr>
        <w:t>PR</w:t>
      </w:r>
      <w:r>
        <w:rPr>
          <w:rFonts w:hint="eastAsia"/>
          <w:sz w:val="22"/>
        </w:rPr>
        <w:t>活動を推進し、本町の魅力を発信することが求められています。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観光ツアーの状況</w:t>
      </w:r>
    </w:p>
    <w:tbl>
      <w:tblPr>
        <w:tblStyle w:val="11"/>
        <w:tblW w:w="5000" w:type="pct"/>
        <w:jc w:val="center"/>
        <w:tblInd w:w="0" w:type="dxa"/>
        <w:tblLayout w:type="fixed"/>
        <w:tblCellMar>
          <w:left w:w="99" w:type="dxa"/>
          <w:right w:w="99" w:type="dxa"/>
        </w:tblCellMar>
        <w:tblLook w:firstRow="1" w:lastRow="0" w:firstColumn="1" w:lastColumn="0" w:noHBand="0" w:noVBand="1" w:val="04A0"/>
      </w:tblPr>
      <w:tblGrid>
        <w:gridCol w:w="1350"/>
        <w:gridCol w:w="1449"/>
        <w:gridCol w:w="1449"/>
        <w:gridCol w:w="1062"/>
        <w:gridCol w:w="1062"/>
        <w:gridCol w:w="1062"/>
        <w:gridCol w:w="1060"/>
      </w:tblGrid>
      <w:tr>
        <w:trPr>
          <w:trHeight w:val="20" w:hRule="atLeast"/>
        </w:trPr>
        <w:tc>
          <w:tcPr>
            <w:tcW w:w="795"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項目</w:t>
            </w:r>
          </w:p>
        </w:tc>
        <w:tc>
          <w:tcPr>
            <w:tcW w:w="853"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基準</w:t>
            </w:r>
            <w:r>
              <w:rPr>
                <w:rFonts w:hint="eastAsia"/>
                <w:color w:val="000000"/>
                <w:kern w:val="0"/>
                <w:sz w:val="18"/>
              </w:rPr>
              <w:br w:type="textWrapping" w:clear="none"/>
            </w:r>
            <w:r>
              <w:rPr>
                <w:rFonts w:hint="eastAsia"/>
                <w:color w:val="000000"/>
                <w:kern w:val="0"/>
                <w:sz w:val="18"/>
              </w:rPr>
              <w:t>（</w:t>
            </w:r>
            <w:r>
              <w:rPr>
                <w:rFonts w:hint="eastAsia"/>
                <w:color w:val="000000"/>
                <w:kern w:val="0"/>
                <w:sz w:val="18"/>
              </w:rPr>
              <w:t>H27</w:t>
            </w:r>
            <w:r>
              <w:rPr>
                <w:rFonts w:hint="eastAsia"/>
                <w:color w:val="000000"/>
                <w:kern w:val="0"/>
                <w:sz w:val="18"/>
              </w:rPr>
              <w:t>）</w:t>
            </w:r>
          </w:p>
        </w:tc>
        <w:tc>
          <w:tcPr>
            <w:tcW w:w="853"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目標</w:t>
            </w:r>
            <w:r>
              <w:rPr>
                <w:rFonts w:hint="eastAsia"/>
                <w:color w:val="000000"/>
                <w:kern w:val="0"/>
                <w:sz w:val="18"/>
              </w:rPr>
              <w:br w:type="textWrapping" w:clear="none"/>
            </w:r>
            <w:r>
              <w:rPr>
                <w:rFonts w:hint="eastAsia"/>
                <w:color w:val="000000"/>
                <w:kern w:val="0"/>
                <w:sz w:val="18"/>
              </w:rPr>
              <w:t>（</w:t>
            </w:r>
            <w:r>
              <w:rPr>
                <w:rFonts w:hint="eastAsia"/>
                <w:color w:val="000000"/>
                <w:kern w:val="0"/>
                <w:sz w:val="18"/>
              </w:rPr>
              <w:t>R3</w:t>
            </w:r>
            <w:r>
              <w:rPr>
                <w:rFonts w:hint="eastAsia"/>
                <w:color w:val="000000"/>
                <w:kern w:val="0"/>
                <w:sz w:val="18"/>
              </w:rPr>
              <w:t>）</w:t>
            </w:r>
          </w:p>
        </w:tc>
        <w:tc>
          <w:tcPr>
            <w:tcW w:w="2499" w:type="pct"/>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実績</w:t>
            </w:r>
          </w:p>
        </w:tc>
      </w:tr>
      <w:tr>
        <w:trPr>
          <w:trHeight w:val="20" w:hRule="atLeast"/>
        </w:trPr>
        <w:tc>
          <w:tcPr>
            <w:tcW w:w="795"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color w:val="000000"/>
                <w:kern w:val="0"/>
                <w:sz w:val="18"/>
              </w:rPr>
            </w:pPr>
          </w:p>
        </w:tc>
        <w:tc>
          <w:tcPr>
            <w:tcW w:w="853"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color w:val="000000"/>
                <w:kern w:val="0"/>
                <w:sz w:val="18"/>
              </w:rPr>
            </w:pPr>
          </w:p>
        </w:tc>
        <w:tc>
          <w:tcPr>
            <w:tcW w:w="853"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color w:val="000000"/>
                <w:kern w:val="0"/>
                <w:sz w:val="18"/>
              </w:rPr>
            </w:pPr>
          </w:p>
        </w:tc>
        <w:tc>
          <w:tcPr>
            <w:tcW w:w="62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H29</w:t>
            </w:r>
          </w:p>
        </w:tc>
        <w:tc>
          <w:tcPr>
            <w:tcW w:w="62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H30</w:t>
            </w:r>
          </w:p>
        </w:tc>
        <w:tc>
          <w:tcPr>
            <w:tcW w:w="62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R1</w:t>
            </w:r>
          </w:p>
        </w:tc>
        <w:tc>
          <w:tcPr>
            <w:tcW w:w="62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R2</w:t>
            </w:r>
          </w:p>
        </w:tc>
      </w:tr>
      <w:tr>
        <w:trPr>
          <w:trHeight w:val="20" w:hRule="atLeast"/>
        </w:trPr>
        <w:tc>
          <w:tcPr>
            <w:tcW w:w="795" w:type="pct"/>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color w:val="000000"/>
                <w:sz w:val="18"/>
              </w:rPr>
            </w:pPr>
            <w:r>
              <w:rPr>
                <w:rFonts w:hint="eastAsia"/>
                <w:color w:val="000000"/>
                <w:sz w:val="18"/>
              </w:rPr>
              <w:t>観光ツアー数</w:t>
            </w:r>
          </w:p>
          <w:p>
            <w:pPr>
              <w:pStyle w:val="0"/>
              <w:widowControl w:val="1"/>
              <w:spacing w:line="240" w:lineRule="exact"/>
              <w:jc w:val="left"/>
              <w:rPr>
                <w:rFonts w:hint="default"/>
                <w:color w:val="000000"/>
                <w:kern w:val="0"/>
                <w:sz w:val="18"/>
              </w:rPr>
            </w:pPr>
            <w:r>
              <w:rPr>
                <w:rFonts w:hint="eastAsia"/>
                <w:color w:val="000000"/>
                <w:sz w:val="18"/>
              </w:rPr>
              <w:t>（人／回）</w:t>
            </w:r>
          </w:p>
        </w:tc>
        <w:tc>
          <w:tcPr>
            <w:tcW w:w="853"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476</w:t>
            </w:r>
            <w:r>
              <w:rPr>
                <w:rFonts w:hint="eastAsia"/>
                <w:sz w:val="18"/>
              </w:rPr>
              <w:t>人／</w:t>
            </w:r>
            <w:r>
              <w:rPr>
                <w:rFonts w:hint="eastAsia"/>
                <w:sz w:val="18"/>
              </w:rPr>
              <w:t>8</w:t>
            </w:r>
            <w:r>
              <w:rPr>
                <w:rFonts w:hint="eastAsia"/>
                <w:sz w:val="18"/>
              </w:rPr>
              <w:t>回</w:t>
            </w:r>
          </w:p>
        </w:tc>
        <w:tc>
          <w:tcPr>
            <w:tcW w:w="853"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sz w:val="18"/>
              </w:rPr>
              <w:t>500</w:t>
            </w:r>
            <w:r>
              <w:rPr>
                <w:rFonts w:hint="eastAsia"/>
                <w:color w:val="000000"/>
                <w:sz w:val="18"/>
              </w:rPr>
              <w:t>人／</w:t>
            </w:r>
            <w:r>
              <w:rPr>
                <w:rFonts w:hint="eastAsia"/>
                <w:color w:val="000000"/>
                <w:sz w:val="18"/>
              </w:rPr>
              <w:t>12</w:t>
            </w:r>
            <w:r>
              <w:rPr>
                <w:rFonts w:hint="eastAsia"/>
                <w:color w:val="000000"/>
                <w:sz w:val="18"/>
              </w:rPr>
              <w:t>回</w:t>
            </w:r>
          </w:p>
        </w:tc>
        <w:tc>
          <w:tcPr>
            <w:tcW w:w="625"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223</w:t>
            </w:r>
            <w:r>
              <w:rPr>
                <w:rFonts w:hint="eastAsia"/>
                <w:sz w:val="18"/>
              </w:rPr>
              <w:t>人／</w:t>
            </w:r>
            <w:r>
              <w:rPr>
                <w:rFonts w:hint="eastAsia"/>
                <w:sz w:val="18"/>
              </w:rPr>
              <w:t>12</w:t>
            </w:r>
            <w:r>
              <w:rPr>
                <w:rFonts w:hint="eastAsia"/>
                <w:sz w:val="18"/>
              </w:rPr>
              <w:t>回</w:t>
            </w:r>
          </w:p>
        </w:tc>
        <w:tc>
          <w:tcPr>
            <w:tcW w:w="625"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469</w:t>
            </w:r>
            <w:r>
              <w:rPr>
                <w:rFonts w:hint="eastAsia"/>
                <w:sz w:val="18"/>
              </w:rPr>
              <w:t>人／</w:t>
            </w:r>
            <w:r>
              <w:rPr>
                <w:rFonts w:hint="eastAsia"/>
                <w:sz w:val="18"/>
              </w:rPr>
              <w:t>17</w:t>
            </w:r>
            <w:r>
              <w:rPr>
                <w:rFonts w:hint="eastAsia"/>
                <w:sz w:val="18"/>
              </w:rPr>
              <w:t>回</w:t>
            </w:r>
          </w:p>
        </w:tc>
        <w:tc>
          <w:tcPr>
            <w:tcW w:w="625"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469</w:t>
            </w:r>
            <w:r>
              <w:rPr>
                <w:rFonts w:hint="eastAsia"/>
                <w:sz w:val="18"/>
              </w:rPr>
              <w:t>人／</w:t>
            </w:r>
            <w:r>
              <w:rPr>
                <w:rFonts w:hint="eastAsia"/>
                <w:sz w:val="18"/>
              </w:rPr>
              <w:t>12</w:t>
            </w:r>
            <w:r>
              <w:rPr>
                <w:rFonts w:hint="eastAsia"/>
                <w:sz w:val="18"/>
              </w:rPr>
              <w:t>回</w:t>
            </w:r>
          </w:p>
        </w:tc>
        <w:tc>
          <w:tcPr>
            <w:tcW w:w="625"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23</w:t>
            </w:r>
            <w:r>
              <w:rPr>
                <w:rFonts w:hint="eastAsia"/>
                <w:sz w:val="18"/>
              </w:rPr>
              <w:t>人</w:t>
            </w:r>
            <w:r>
              <w:rPr>
                <w:rFonts w:hint="eastAsia"/>
                <w:sz w:val="18"/>
              </w:rPr>
              <w:t>/4</w:t>
            </w:r>
            <w:r>
              <w:rPr>
                <w:rFonts w:hint="eastAsia"/>
                <w:sz w:val="18"/>
              </w:rPr>
              <w:t>回</w:t>
            </w:r>
          </w:p>
        </w:tc>
      </w:tr>
    </w:tbl>
    <w:p>
      <w:pPr>
        <w:pStyle w:val="0"/>
        <w:jc w:val="right"/>
        <w:rPr>
          <w:rFonts w:hint="default"/>
          <w:sz w:val="18"/>
        </w:rPr>
      </w:pPr>
      <w:r>
        <w:rPr>
          <w:rFonts w:hint="default"/>
          <w:sz w:val="18"/>
        </w:rPr>
        <w:t>出典：</w:t>
      </w:r>
      <w:r>
        <w:rPr>
          <w:rFonts w:hint="eastAsia"/>
          <w:sz w:val="18"/>
        </w:rPr>
        <w:t>産業振興課</w:t>
      </w:r>
      <w:r>
        <w:rPr>
          <w:rFonts w:hint="default"/>
          <w:sz w:val="18"/>
        </w:rPr>
        <w:t>調べ</w:t>
      </w:r>
    </w:p>
    <w:p>
      <w:pPr>
        <w:pStyle w:val="0"/>
        <w:spacing w:line="355" w:lineRule="exact"/>
        <w:ind w:left="210" w:leftChars="100"/>
        <w:rPr>
          <w:rFonts w:hint="default"/>
          <w:sz w:val="22"/>
        </w:rPr>
      </w:pPr>
    </w:p>
    <w:p>
      <w:pPr>
        <w:pStyle w:val="33"/>
        <w:rPr>
          <w:rFonts w:hint="default"/>
          <w:color w:val="000000" w:themeColor="text1"/>
        </w:rPr>
      </w:pPr>
      <w:r>
        <w:rPr>
          <w:rFonts w:hint="eastAsia"/>
        </w:rPr>
        <w:t>（３）既存資源の活用・魅力向上の推進</w:t>
      </w:r>
    </w:p>
    <w:p>
      <w:pPr>
        <w:pStyle w:val="0"/>
        <w:spacing w:line="355" w:lineRule="exact"/>
        <w:ind w:left="430" w:leftChars="100" w:hanging="220" w:hangingChars="100"/>
        <w:rPr>
          <w:rFonts w:hint="default"/>
          <w:sz w:val="22"/>
        </w:rPr>
      </w:pPr>
      <w:r>
        <w:rPr>
          <w:rFonts w:hint="eastAsia"/>
          <w:sz w:val="22"/>
        </w:rPr>
        <w:t>①沖縄県における観光客は、リピーターが多く、旅行内容も少人数による体験型、地域交流型の形態が増えています。地域の伝統行事に訪れる観光客は、交流を楽しみにしている方も多いことから、町民のおもてなしの心の醸成が求められています。</w:t>
      </w:r>
    </w:p>
    <w:p>
      <w:pPr>
        <w:pStyle w:val="0"/>
        <w:spacing w:line="355" w:lineRule="exact"/>
        <w:ind w:left="430" w:leftChars="100" w:hanging="220" w:hangingChars="100"/>
        <w:rPr>
          <w:rFonts w:hint="default"/>
          <w:sz w:val="22"/>
        </w:rPr>
      </w:pPr>
    </w:p>
    <w:p>
      <w:pPr>
        <w:pStyle w:val="33"/>
        <w:rPr>
          <w:rFonts w:hint="default"/>
        </w:rPr>
      </w:pPr>
      <w:r>
        <w:rPr>
          <w:rFonts w:hint="eastAsia"/>
        </w:rPr>
        <w:t>（４）観光情報発信の充実</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①町の情報を県内外へ発信できる観光サイトの強化を行いました。また、はえるんなどのイメージキャラクターによる観光</w:t>
      </w:r>
      <w:r>
        <w:rPr>
          <w:rFonts w:hint="eastAsia"/>
          <w:color w:val="000000" w:themeColor="text1"/>
          <w:sz w:val="22"/>
        </w:rPr>
        <w:t>PR</w:t>
      </w:r>
      <w:r>
        <w:rPr>
          <w:rFonts w:hint="eastAsia"/>
          <w:color w:val="000000" w:themeColor="text1"/>
          <w:sz w:val="22"/>
        </w:rPr>
        <w:t>活動を実施しました。町外・県外では町公式キャラクターの知名度が低いため、</w:t>
      </w:r>
      <w:r>
        <w:rPr>
          <w:rFonts w:hint="eastAsia"/>
          <w:color w:val="000000" w:themeColor="text1"/>
          <w:sz w:val="22"/>
        </w:rPr>
        <w:t>SNS</w:t>
      </w:r>
      <w:r>
        <w:rPr>
          <w:rFonts w:hint="eastAsia"/>
          <w:color w:val="000000" w:themeColor="text1"/>
          <w:sz w:val="22"/>
        </w:rPr>
        <w:t>の活用や町外・県外のイベントにも積極的に参加する必要があります。</w:t>
      </w:r>
    </w:p>
    <w:p>
      <w:pPr>
        <w:pStyle w:val="0"/>
        <w:widowControl w:val="1"/>
        <w:spacing w:line="355" w:lineRule="exact"/>
        <w:jc w:val="left"/>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（１）観光振興計画の着実な推進と体制の強化</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産業振興課、生涯学習文化課</w:t>
            </w:r>
          </w:p>
        </w:tc>
      </w:tr>
    </w:tbl>
    <w:p>
      <w:pPr>
        <w:pStyle w:val="0"/>
        <w:spacing w:line="355" w:lineRule="exact"/>
        <w:ind w:left="430" w:leftChars="100" w:hanging="220" w:hangingChars="100"/>
        <w:rPr>
          <w:rFonts w:hint="default"/>
          <w:sz w:val="22"/>
        </w:rPr>
      </w:pPr>
      <w:r>
        <w:rPr>
          <w:rFonts w:hint="eastAsia"/>
          <w:sz w:val="22"/>
        </w:rPr>
        <w:t>①観光振興に係る推進体制の強化をはじめ、新たな魅力づくり、滞在型観光を</w:t>
      </w:r>
      <w:r>
        <w:rPr>
          <w:rFonts w:hint="eastAsia"/>
          <w:color w:val="000000" w:themeColor="text1"/>
          <w:sz w:val="22"/>
        </w:rPr>
        <w:t>めざし</w:t>
      </w:r>
      <w:r>
        <w:rPr>
          <w:rFonts w:hint="eastAsia"/>
          <w:sz w:val="22"/>
        </w:rPr>
        <w:t>た環境整備などの施策を計画的に実施します。</w:t>
      </w:r>
    </w:p>
    <w:p>
      <w:pPr>
        <w:pStyle w:val="0"/>
        <w:spacing w:line="355" w:lineRule="exact"/>
        <w:ind w:left="430" w:leftChars="100" w:hanging="220" w:hangingChars="100"/>
        <w:rPr>
          <w:rFonts w:hint="default"/>
          <w:sz w:val="22"/>
        </w:rPr>
      </w:pPr>
      <w:r>
        <w:rPr>
          <w:rFonts w:hint="eastAsia"/>
          <w:sz w:val="22"/>
        </w:rPr>
        <w:t>②地域と連携して、観光に携わる人材の育成に取り組みます。</w:t>
      </w:r>
    </w:p>
    <w:p>
      <w:pPr>
        <w:pStyle w:val="0"/>
        <w:spacing w:line="355" w:lineRule="exact"/>
        <w:ind w:left="430" w:leftChars="100" w:hanging="220" w:hangingChars="100"/>
        <w:rPr>
          <w:rFonts w:hint="default"/>
          <w:sz w:val="22"/>
        </w:rPr>
      </w:pPr>
      <w:r>
        <w:rPr>
          <w:rFonts w:hint="eastAsia"/>
          <w:sz w:val="22"/>
        </w:rPr>
        <w:t>③町民に対して、観光資源の情報提供をはじめ、まち歩きのイベント開催など本町の観光資源について知って・体験できる機会を創出するとともに、町民も一体となった観光振興に向けたおもてなし意識の醸成を図ります。</w:t>
      </w:r>
    </w:p>
    <w:p>
      <w:pPr>
        <w:pStyle w:val="0"/>
        <w:spacing w:line="355" w:lineRule="exact"/>
        <w:ind w:left="430" w:leftChars="100" w:hanging="220" w:hangingChars="100"/>
        <w:rPr>
          <w:rFonts w:hint="default"/>
          <w:sz w:val="22"/>
        </w:rPr>
      </w:pPr>
      <w:r>
        <w:rPr>
          <w:rFonts w:hint="eastAsia"/>
          <w:sz w:val="22"/>
        </w:rPr>
        <w:t>④沖縄観光コンベンションビューローをはじめ、各種観光関連団体</w:t>
      </w:r>
      <w:r>
        <w:rPr>
          <w:rFonts w:hint="eastAsia"/>
          <w:color w:val="000000" w:themeColor="text1"/>
          <w:sz w:val="22"/>
        </w:rPr>
        <w:t>や関連企業</w:t>
      </w:r>
      <w:r>
        <w:rPr>
          <w:rFonts w:hint="eastAsia"/>
          <w:sz w:val="22"/>
        </w:rPr>
        <w:t>等と連携を強化し、観光プログラムの設定など広域的な施策の展開を図ります。</w:t>
      </w:r>
    </w:p>
    <w:p>
      <w:pPr>
        <w:pStyle w:val="0"/>
        <w:spacing w:line="355" w:lineRule="exact"/>
        <w:ind w:left="430" w:leftChars="100" w:hanging="220" w:hangingChars="100"/>
        <w:rPr>
          <w:rFonts w:hint="default"/>
          <w:sz w:val="22"/>
        </w:rPr>
      </w:pPr>
      <w:r>
        <w:rPr>
          <w:rFonts w:hint="eastAsia"/>
          <w:color w:val="000000" w:themeColor="text1"/>
          <w:sz w:val="22"/>
        </w:rPr>
        <w:t>⑤観光拠点における公衆</w:t>
      </w:r>
      <w:r>
        <w:rPr>
          <w:rFonts w:hint="eastAsia"/>
          <w:color w:val="000000" w:themeColor="text1"/>
          <w:sz w:val="22"/>
        </w:rPr>
        <w:t>Wi-Fi</w:t>
      </w:r>
      <w:r>
        <w:rPr>
          <w:rFonts w:hint="eastAsia"/>
          <w:color w:val="000000" w:themeColor="text1"/>
          <w:sz w:val="22"/>
        </w:rPr>
        <w:t>の通信環境の向上を進め、観光客の利便性向上を図ります。</w:t>
      </w: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（２）新たな観光資源の整備・活用</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産業振興課、生涯学習文化課</w:t>
            </w:r>
          </w:p>
        </w:tc>
      </w:tr>
    </w:tbl>
    <w:p>
      <w:pPr>
        <w:pStyle w:val="0"/>
        <w:spacing w:line="355" w:lineRule="exact"/>
        <w:ind w:left="430" w:leftChars="100" w:hanging="220" w:hangingChars="100"/>
        <w:rPr>
          <w:rFonts w:hint="default"/>
          <w:sz w:val="22"/>
        </w:rPr>
      </w:pPr>
      <w:r>
        <w:rPr>
          <w:rFonts w:hint="eastAsia"/>
          <w:sz w:val="22"/>
        </w:rPr>
        <w:t>①風景、モノ、人、集落景観など</w:t>
      </w:r>
      <w:r>
        <w:rPr>
          <w:rFonts w:hint="eastAsia"/>
          <w:color w:val="000000" w:themeColor="text1"/>
          <w:sz w:val="22"/>
        </w:rPr>
        <w:t>観光資源カルテを作成し、</w:t>
      </w:r>
      <w:r>
        <w:rPr>
          <w:rFonts w:hint="eastAsia"/>
          <w:sz w:val="22"/>
        </w:rPr>
        <w:t>新たな観光資源の発掘・整備・活用への</w:t>
      </w:r>
      <w:r>
        <w:rPr>
          <w:rFonts w:hint="eastAsia"/>
          <w:color w:val="000000" w:themeColor="text1"/>
          <w:sz w:val="22"/>
        </w:rPr>
        <w:t>取組</w:t>
      </w:r>
      <w:r>
        <w:rPr>
          <w:rFonts w:hint="eastAsia"/>
          <w:sz w:val="22"/>
        </w:rPr>
        <w:t>を推進します。</w:t>
      </w:r>
    </w:p>
    <w:p>
      <w:pPr>
        <w:pStyle w:val="0"/>
        <w:spacing w:line="355" w:lineRule="exact"/>
        <w:ind w:left="430" w:leftChars="100" w:hanging="220" w:hangingChars="100"/>
        <w:rPr>
          <w:rFonts w:hint="default"/>
          <w:sz w:val="22"/>
        </w:rPr>
      </w:pPr>
      <w:r>
        <w:rPr>
          <w:rFonts w:hint="eastAsia"/>
          <w:sz w:val="22"/>
        </w:rPr>
        <w:t>②町内のスポーツ施設をはじめ、医療機関など集積している産業や農産物を活かした「食」など、本町の特徴ある資源の観光への活用を推進します。</w:t>
      </w:r>
    </w:p>
    <w:p>
      <w:pPr>
        <w:pStyle w:val="0"/>
        <w:spacing w:line="355" w:lineRule="exact"/>
        <w:ind w:left="430" w:leftChars="100" w:hanging="220" w:hangingChars="100"/>
        <w:rPr>
          <w:rFonts w:hint="default"/>
          <w:sz w:val="22"/>
        </w:rPr>
      </w:pPr>
      <w:r>
        <w:rPr>
          <w:rFonts w:hint="eastAsia"/>
          <w:sz w:val="22"/>
        </w:rPr>
        <w:t>③町の魅力ある資源について町民をはじめとして広く意見を募るなど、新たな観光資源の発掘に取り組みます。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（３）既存資源の活用・魅力向上の推進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産業振興課、生涯学習文化課</w:t>
            </w:r>
          </w:p>
        </w:tc>
      </w:tr>
    </w:tbl>
    <w:p>
      <w:pPr>
        <w:pStyle w:val="0"/>
        <w:spacing w:line="355" w:lineRule="exact"/>
        <w:ind w:left="430" w:leftChars="100" w:hanging="220" w:hangingChars="100"/>
        <w:rPr>
          <w:rFonts w:hint="default"/>
          <w:sz w:val="22"/>
        </w:rPr>
      </w:pPr>
      <w:r>
        <w:rPr>
          <w:rFonts w:hint="eastAsia"/>
          <w:sz w:val="22"/>
        </w:rPr>
        <w:t>①町内の史跡等や優れた景勝地等の活用を図ります。</w:t>
      </w:r>
    </w:p>
    <w:p>
      <w:pPr>
        <w:pStyle w:val="0"/>
        <w:spacing w:line="355" w:lineRule="exact"/>
        <w:ind w:left="430" w:leftChars="100" w:hanging="220" w:hangingChars="100"/>
        <w:rPr>
          <w:rFonts w:hint="default"/>
          <w:sz w:val="22"/>
        </w:rPr>
      </w:pPr>
      <w:r>
        <w:rPr>
          <w:rFonts w:hint="eastAsia"/>
          <w:sz w:val="22"/>
        </w:rPr>
        <w:t>②平和学習をはじめ、かすりの里、綱曳き等の地域の歴史・文化・芸能などの観光資源の活用を促進するとともに、</w:t>
      </w:r>
      <w:r>
        <w:rPr>
          <w:rFonts w:hint="eastAsia"/>
          <w:color w:val="000000" w:themeColor="text1"/>
          <w:sz w:val="22"/>
        </w:rPr>
        <w:t>着地型観光プログラムの開発など、</w:t>
      </w:r>
      <w:r>
        <w:rPr>
          <w:rFonts w:hint="eastAsia"/>
          <w:sz w:val="22"/>
        </w:rPr>
        <w:t>観光プログラムの内容の充実化を図ります。</w:t>
      </w:r>
    </w:p>
    <w:p>
      <w:pPr>
        <w:pStyle w:val="0"/>
        <w:spacing w:line="355" w:lineRule="exact"/>
        <w:ind w:left="430" w:leftChars="100" w:hanging="220" w:hangingChars="100"/>
        <w:rPr>
          <w:rFonts w:hint="default"/>
          <w:sz w:val="22"/>
        </w:rPr>
      </w:pPr>
      <w:r>
        <w:rPr>
          <w:rFonts w:hint="eastAsia"/>
          <w:sz w:val="22"/>
        </w:rPr>
        <w:t>③</w:t>
      </w:r>
      <w:r>
        <w:rPr>
          <w:rFonts w:hint="eastAsia"/>
          <w:color w:val="000000" w:themeColor="text1"/>
          <w:sz w:val="22"/>
        </w:rPr>
        <w:t>本町の名所・史跡など</w:t>
      </w:r>
      <w:r>
        <w:rPr>
          <w:rFonts w:hint="eastAsia"/>
          <w:sz w:val="22"/>
        </w:rPr>
        <w:t>個々の観光資源をネットワークし、点から面への観光プログラムを設定するとともに、緑化や集落景観の形成などのまちづくり活動を通して、町全体の魅力向上</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r>
        <w:rPr>
          <w:rFonts w:hint="eastAsia"/>
          <w:sz w:val="22"/>
        </w:rPr>
        <w:t>④</w:t>
      </w:r>
      <w:r>
        <w:rPr>
          <w:rFonts w:hint="eastAsia"/>
          <w:color w:val="000000" w:themeColor="text1"/>
          <w:sz w:val="22"/>
        </w:rPr>
        <w:t>脚本家の金城哲夫、飛び安里などの</w:t>
      </w:r>
      <w:r>
        <w:rPr>
          <w:rFonts w:hint="eastAsia"/>
          <w:sz w:val="22"/>
        </w:rPr>
        <w:t>所縁のある偉人を活かしたイベントや観光施策を推進します。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（４）観光情報発信の充実</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産業振興課、総務課</w:t>
            </w:r>
          </w:p>
        </w:tc>
      </w:tr>
    </w:tbl>
    <w:p>
      <w:pPr>
        <w:pStyle w:val="0"/>
        <w:spacing w:line="355" w:lineRule="exact"/>
        <w:ind w:left="430" w:leftChars="100" w:hanging="220" w:hangingChars="100"/>
        <w:rPr>
          <w:rFonts w:hint="default"/>
          <w:sz w:val="22"/>
        </w:rPr>
      </w:pPr>
      <w:r>
        <w:rPr>
          <w:rFonts w:hint="eastAsia"/>
          <w:sz w:val="22"/>
        </w:rPr>
        <w:t>①</w:t>
      </w:r>
      <w:r>
        <w:rPr>
          <w:rFonts w:hint="eastAsia"/>
          <w:color w:val="000000" w:themeColor="text1"/>
          <w:sz w:val="22"/>
        </w:rPr>
        <w:t>町</w:t>
      </w:r>
      <w:r>
        <w:rPr>
          <w:rFonts w:hint="eastAsia"/>
          <w:sz w:val="22"/>
        </w:rPr>
        <w:t>観光協会をはじめ、町のホームページ、アプリなどで提供している観光に関する情報の充実化、</w:t>
      </w:r>
      <w:r>
        <w:rPr>
          <w:rFonts w:hint="eastAsia"/>
          <w:color w:val="000000" w:themeColor="text1"/>
          <w:sz w:val="22"/>
        </w:rPr>
        <w:t>動画配信サービス（</w:t>
      </w:r>
      <w:r>
        <w:rPr>
          <w:rFonts w:hint="eastAsia"/>
          <w:color w:val="000000" w:themeColor="text1"/>
          <w:sz w:val="22"/>
        </w:rPr>
        <w:t>YouTube</w:t>
      </w:r>
      <w:r>
        <w:rPr>
          <w:rFonts w:hint="eastAsia"/>
          <w:color w:val="000000" w:themeColor="text1"/>
          <w:sz w:val="22"/>
        </w:rPr>
        <w:t>）など</w:t>
      </w:r>
      <w:r>
        <w:rPr>
          <w:rFonts w:hint="eastAsia"/>
          <w:sz w:val="22"/>
        </w:rPr>
        <w:t>多様な媒体での広報</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r>
        <w:rPr>
          <w:rFonts w:hint="eastAsia"/>
          <w:sz w:val="22"/>
        </w:rPr>
        <w:t>②各種イベントの開催、</w:t>
      </w:r>
      <w:r>
        <w:rPr>
          <w:rFonts w:hint="eastAsia"/>
          <w:color w:val="000000" w:themeColor="text1"/>
          <w:sz w:val="22"/>
        </w:rPr>
        <w:t>本町のイメージキャラクターと伝統工芸の琉球絣・南風原花織を観光</w:t>
      </w:r>
      <w:r>
        <w:rPr>
          <w:rFonts w:hint="eastAsia"/>
          <w:color w:val="000000" w:themeColor="text1"/>
          <w:sz w:val="22"/>
        </w:rPr>
        <w:t>PR</w:t>
      </w:r>
      <w:r>
        <w:rPr>
          <w:rFonts w:hint="eastAsia"/>
          <w:color w:val="000000" w:themeColor="text1"/>
          <w:sz w:val="22"/>
        </w:rPr>
        <w:t>ツールとして有効活用するなど、町内外における</w:t>
      </w:r>
      <w:r>
        <w:rPr>
          <w:rFonts w:hint="eastAsia"/>
          <w:sz w:val="22"/>
        </w:rPr>
        <w:t>PR</w:t>
      </w:r>
      <w:r>
        <w:rPr>
          <w:rFonts w:hint="eastAsia"/>
          <w:sz w:val="22"/>
        </w:rPr>
        <w:t>活動を推進します。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○観光推進体制の強化事業</w:t>
      </w:r>
    </w:p>
    <w:p>
      <w:pPr>
        <w:pStyle w:val="0"/>
        <w:spacing w:line="355" w:lineRule="exact"/>
        <w:ind w:left="430" w:leftChars="100" w:hanging="220" w:hangingChars="100"/>
        <w:rPr>
          <w:rFonts w:hint="default"/>
          <w:sz w:val="22"/>
        </w:rPr>
      </w:pPr>
      <w:r>
        <w:rPr>
          <w:rFonts w:hint="eastAsia"/>
          <w:sz w:val="22"/>
        </w:rPr>
        <w:t>○観光ガイドの育成事業</w:t>
      </w:r>
    </w:p>
    <w:p>
      <w:pPr>
        <w:pStyle w:val="0"/>
        <w:spacing w:line="355" w:lineRule="exact"/>
        <w:ind w:left="430" w:leftChars="100" w:hanging="220" w:hangingChars="100"/>
        <w:rPr>
          <w:rFonts w:hint="default"/>
          <w:sz w:val="22"/>
        </w:rPr>
      </w:pPr>
      <w:r>
        <w:rPr>
          <w:rFonts w:hint="eastAsia"/>
          <w:sz w:val="22"/>
        </w:rPr>
        <w:t>○魅力的な観光プログラム充実事業</w:t>
      </w:r>
    </w:p>
    <w:p>
      <w:pPr>
        <w:pStyle w:val="0"/>
        <w:spacing w:line="355" w:lineRule="exact"/>
        <w:ind w:left="430" w:leftChars="100" w:hanging="220" w:hangingChars="100"/>
        <w:rPr>
          <w:rFonts w:hint="default"/>
          <w:sz w:val="22"/>
        </w:rPr>
      </w:pPr>
      <w:r>
        <w:rPr>
          <w:rFonts w:hint="eastAsia"/>
          <w:sz w:val="22"/>
        </w:rPr>
        <w:t>○観光情報発信強化事業</w:t>
      </w:r>
    </w:p>
    <w:p>
      <w:pPr>
        <w:pStyle w:val="0"/>
        <w:widowControl w:val="1"/>
        <w:spacing w:line="355" w:lineRule="exact"/>
        <w:jc w:val="left"/>
        <w:rPr>
          <w:rFonts w:hint="default"/>
          <w:sz w:val="22"/>
        </w:rPr>
      </w:pPr>
      <w:r>
        <w:rPr>
          <w:rFonts w:hint="default"/>
          <w:sz w:val="22"/>
        </w:rPr>
        <w:br w:type="page"/>
      </w: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97"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160"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観光ツアー数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476</w:t>
            </w:r>
            <w:r>
              <w:rPr>
                <w:rFonts w:hint="eastAsia" w:ascii="Meiryo UI" w:hAnsi="Meiryo UI" w:eastAsia="Meiryo UI"/>
                <w:color w:val="000000" w:themeColor="text1"/>
              </w:rPr>
              <w:t>人／</w:t>
            </w:r>
            <w:r>
              <w:rPr>
                <w:rFonts w:hint="eastAsia" w:ascii="Meiryo UI" w:hAnsi="Meiryo UI" w:eastAsia="Meiryo UI"/>
                <w:color w:val="000000" w:themeColor="text1"/>
              </w:rPr>
              <w:t>8</w:t>
            </w:r>
            <w:r>
              <w:rPr>
                <w:rFonts w:hint="eastAsia" w:ascii="Meiryo UI" w:hAnsi="Meiryo UI" w:eastAsia="Meiryo UI"/>
                <w:color w:val="000000" w:themeColor="text1"/>
              </w:rPr>
              <w:t>回</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23</w:t>
            </w:r>
            <w:r>
              <w:rPr>
                <w:rFonts w:hint="eastAsia" w:ascii="Meiryo UI" w:hAnsi="Meiryo UI" w:eastAsia="Meiryo UI"/>
              </w:rPr>
              <w:t>人／</w:t>
            </w:r>
            <w:r>
              <w:rPr>
                <w:rFonts w:hint="eastAsia" w:ascii="Meiryo UI" w:hAnsi="Meiryo UI" w:eastAsia="Meiryo UI"/>
              </w:rPr>
              <w:t>4</w:t>
            </w:r>
            <w:r>
              <w:rPr>
                <w:rFonts w:hint="eastAsia" w:ascii="Meiryo UI" w:hAnsi="Meiryo UI" w:eastAsia="Meiryo UI"/>
              </w:rPr>
              <w:t>回</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500</w:t>
            </w:r>
            <w:r>
              <w:rPr>
                <w:rFonts w:hint="eastAsia" w:ascii="Meiryo UI" w:hAnsi="Meiryo UI" w:eastAsia="Meiryo UI"/>
              </w:rPr>
              <w:t>人／</w:t>
            </w:r>
            <w:r>
              <w:rPr>
                <w:rFonts w:hint="eastAsia" w:ascii="Meiryo UI" w:hAnsi="Meiryo UI" w:eastAsia="Meiryo UI"/>
              </w:rPr>
              <w:t>12</w:t>
            </w:r>
            <w:r>
              <w:rPr>
                <w:rFonts w:hint="eastAsia" w:ascii="Meiryo UI" w:hAnsi="Meiryo UI" w:eastAsia="Meiryo UI"/>
              </w:rPr>
              <w:t>回</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rPr>
            </w:pPr>
            <w:r>
              <w:rPr>
                <w:rFonts w:hint="eastAsia" w:ascii="Meiryo UI" w:hAnsi="Meiryo UI" w:eastAsia="Meiryo UI"/>
              </w:rPr>
              <w:t>観光ガイド人数</w:t>
            </w:r>
          </w:p>
          <w:p>
            <w:pPr>
              <w:pStyle w:val="22"/>
              <w:spacing w:line="355" w:lineRule="exact"/>
              <w:rPr>
                <w:rFonts w:hint="default" w:ascii="Meiryo UI" w:hAnsi="Meiryo UI" w:eastAsia="Meiryo UI"/>
                <w:sz w:val="21"/>
              </w:rPr>
            </w:pPr>
            <w:r>
              <w:rPr>
                <w:rFonts w:hint="eastAsia" w:ascii="Meiryo UI" w:hAnsi="Meiryo UI" w:eastAsia="Meiryo UI"/>
              </w:rPr>
              <w:t>（内コーディネーターガイド）</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11</w:t>
            </w:r>
            <w:r>
              <w:rPr>
                <w:rFonts w:hint="eastAsia" w:ascii="Meiryo UI" w:hAnsi="Meiryo UI" w:eastAsia="Meiryo UI"/>
                <w:color w:val="000000" w:themeColor="text1"/>
              </w:rPr>
              <w:t>人</w:t>
            </w:r>
          </w:p>
          <w:p>
            <w:pPr>
              <w:pStyle w:val="22"/>
              <w:spacing w:line="355" w:lineRule="exact"/>
              <w:jc w:val="center"/>
              <w:rPr>
                <w:rFonts w:hint="default" w:ascii="Meiryo UI" w:hAnsi="Meiryo UI" w:eastAsia="Meiryo UI"/>
                <w:color w:val="000000" w:themeColor="text1"/>
                <w:shd w:val="pct15" w:color="auto" w:fill="FFFFFF"/>
              </w:rPr>
            </w:pPr>
            <w:r>
              <w:rPr>
                <w:rFonts w:hint="eastAsia" w:ascii="Meiryo UI" w:hAnsi="Meiryo UI" w:eastAsia="Meiryo UI"/>
                <w:color w:val="000000" w:themeColor="text1"/>
              </w:rPr>
              <w:t>（</w:t>
            </w:r>
            <w:r>
              <w:rPr>
                <w:rFonts w:hint="eastAsia" w:ascii="Meiryo UI" w:hAnsi="Meiryo UI" w:eastAsia="Meiryo UI"/>
                <w:color w:val="000000" w:themeColor="text1"/>
              </w:rPr>
              <w:t>5</w:t>
            </w:r>
            <w:r>
              <w:rPr>
                <w:rFonts w:hint="eastAsia" w:ascii="Meiryo UI" w:hAnsi="Meiryo UI" w:eastAsia="Meiryo UI"/>
                <w:color w:val="000000" w:themeColor="text1"/>
              </w:rPr>
              <w:t>人）</w:t>
            </w:r>
          </w:p>
        </w:tc>
        <w:tc>
          <w:tcPr>
            <w:tcW w:w="1701" w:type="dxa"/>
            <w:shd w:val="clear" w:color="auto" w:fill="auto"/>
            <w:vAlign w:val="center"/>
          </w:tcPr>
          <w:p>
            <w:pPr>
              <w:pStyle w:val="22"/>
              <w:spacing w:line="355" w:lineRule="exact"/>
              <w:jc w:val="center"/>
              <w:rPr>
                <w:rFonts w:hint="default" w:ascii="Meiryo UI" w:hAnsi="Meiryo UI" w:eastAsia="Meiryo UI"/>
              </w:rPr>
            </w:pPr>
            <w:r>
              <w:rPr>
                <w:rFonts w:hint="eastAsia" w:ascii="Meiryo UI" w:hAnsi="Meiryo UI" w:eastAsia="Meiryo UI"/>
              </w:rPr>
              <w:t>28</w:t>
            </w:r>
            <w:r>
              <w:rPr>
                <w:rFonts w:hint="eastAsia" w:ascii="Meiryo UI" w:hAnsi="Meiryo UI" w:eastAsia="Meiryo UI"/>
              </w:rPr>
              <w:t>人</w:t>
            </w:r>
          </w:p>
          <w:p>
            <w:pPr>
              <w:pStyle w:val="22"/>
              <w:spacing w:line="355" w:lineRule="exact"/>
              <w:jc w:val="center"/>
              <w:rPr>
                <w:rFonts w:hint="default" w:ascii="Meiryo UI" w:hAnsi="Meiryo UI" w:eastAsia="Meiryo UI"/>
                <w:sz w:val="21"/>
              </w:rPr>
            </w:pPr>
            <w:r>
              <w:rPr>
                <w:rFonts w:hint="eastAsia" w:ascii="Meiryo UI" w:hAnsi="Meiryo UI" w:eastAsia="Meiryo UI"/>
              </w:rPr>
              <w:t>（</w:t>
            </w:r>
            <w:r>
              <w:rPr>
                <w:rFonts w:hint="eastAsia" w:ascii="Meiryo UI" w:hAnsi="Meiryo UI" w:eastAsia="Meiryo UI"/>
              </w:rPr>
              <w:t>16</w:t>
            </w:r>
            <w:r>
              <w:rPr>
                <w:rFonts w:hint="eastAsia" w:ascii="Meiryo UI" w:hAnsi="Meiryo UI" w:eastAsia="Meiryo UI"/>
              </w:rPr>
              <w:t>人）</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40</w:t>
            </w:r>
            <w:r>
              <w:rPr>
                <w:rFonts w:hint="eastAsia" w:ascii="Meiryo UI" w:hAnsi="Meiryo UI" w:eastAsia="Meiryo UI"/>
              </w:rPr>
              <w:t>人</w:t>
            </w:r>
          </w:p>
          <w:p>
            <w:pPr>
              <w:pStyle w:val="22"/>
              <w:spacing w:line="355" w:lineRule="exact"/>
              <w:jc w:val="center"/>
              <w:rPr>
                <w:rFonts w:hint="default" w:ascii="Meiryo UI" w:hAnsi="Meiryo UI" w:eastAsia="Meiryo UI"/>
                <w:sz w:val="21"/>
              </w:rPr>
            </w:pPr>
            <w:r>
              <w:rPr>
                <w:rFonts w:hint="eastAsia" w:ascii="Meiryo UI" w:hAnsi="Meiryo UI" w:eastAsia="Meiryo UI"/>
              </w:rPr>
              <w:t>（</w:t>
            </w:r>
            <w:r>
              <w:rPr>
                <w:rFonts w:hint="eastAsia" w:ascii="Meiryo UI" w:hAnsi="Meiryo UI" w:eastAsia="Meiryo UI"/>
              </w:rPr>
              <w:t>20</w:t>
            </w:r>
            <w:r>
              <w:rPr>
                <w:rFonts w:hint="eastAsia" w:ascii="Meiryo UI" w:hAnsi="Meiryo UI" w:eastAsia="Meiryo UI"/>
              </w:rPr>
              <w:t>人）</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民泊登録数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20</w:t>
            </w:r>
            <w:r>
              <w:rPr>
                <w:rFonts w:hint="eastAsia" w:ascii="Meiryo UI" w:hAnsi="Meiryo UI" w:eastAsia="Meiryo UI"/>
                <w:color w:val="000000" w:themeColor="text1"/>
              </w:rPr>
              <w:t>家庭</w:t>
            </w:r>
          </w:p>
        </w:tc>
        <w:tc>
          <w:tcPr>
            <w:tcW w:w="1701" w:type="dxa"/>
            <w:shd w:val="clear" w:color="auto" w:fill="auto"/>
            <w:vAlign w:val="center"/>
          </w:tcPr>
          <w:p>
            <w:pPr>
              <w:pStyle w:val="22"/>
              <w:spacing w:line="355" w:lineRule="exact"/>
              <w:jc w:val="center"/>
              <w:rPr>
                <w:rFonts w:hint="default" w:ascii="Meiryo UI" w:hAnsi="Meiryo UI" w:eastAsia="Meiryo UI"/>
                <w:sz w:val="21"/>
                <w:highlight w:val="lightGray"/>
              </w:rPr>
            </w:pPr>
            <w:r>
              <w:rPr>
                <w:rFonts w:hint="eastAsia" w:ascii="Meiryo UI" w:hAnsi="Meiryo UI" w:eastAsia="Meiryo UI"/>
              </w:rPr>
              <w:t>14</w:t>
            </w:r>
            <w:r>
              <w:rPr>
                <w:rFonts w:hint="eastAsia" w:ascii="Meiryo UI" w:hAnsi="Meiryo UI" w:eastAsia="Meiryo UI"/>
              </w:rPr>
              <w:t>家庭</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15</w:t>
            </w:r>
            <w:r>
              <w:rPr>
                <w:rFonts w:hint="eastAsia" w:ascii="Meiryo UI" w:hAnsi="Meiryo UI" w:eastAsia="Meiryo UI"/>
              </w:rPr>
              <w:t>家庭</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sz w:val="22"/>
              </w:rPr>
              <mc:AlternateContent>
                <mc:Choice Requires="wpg">
                  <w:drawing>
                    <wp:anchor distT="0" distB="0" distL="114300" distR="114300" simplePos="0" relativeHeight="112" behindDoc="0" locked="0" layoutInCell="1" hidden="0" allowOverlap="1">
                      <wp:simplePos x="0" y="0"/>
                      <wp:positionH relativeFrom="margin">
                        <wp:posOffset>3570605</wp:posOffset>
                      </wp:positionH>
                      <wp:positionV relativeFrom="page">
                        <wp:posOffset>319405</wp:posOffset>
                      </wp:positionV>
                      <wp:extent cx="1762125" cy="503555"/>
                      <wp:effectExtent l="0" t="0" r="0" b="0"/>
                      <wp:wrapNone/>
                      <wp:docPr id="1320" name="グループ化 13"/>
                      <a:graphic xmlns:a="http://schemas.openxmlformats.org/drawingml/2006/main">
                        <a:graphicData uri="http://schemas.microsoft.com/office/word/2010/wordprocessingGroup">
                          <wpg:wgp>
                            <wpg:cNvGrpSpPr/>
                            <wpg:grpSpPr>
                              <a:xfrm>
                                <a:off x="0" y="0"/>
                                <a:ext cx="1762125" cy="503555"/>
                                <a:chOff x="0" y="-1"/>
                                <a:chExt cx="1763018" cy="504234"/>
                              </a:xfrm>
                            </wpg:grpSpPr>
                            <wps:wsp>
                              <wps:cNvPr id="1321" name="テキスト ボックス 39"/>
                              <wps:cNvSpPr txBox="1"/>
                              <wps:spPr>
                                <a:xfrm>
                                  <a:off x="0" y="23750"/>
                                  <a:ext cx="1205841" cy="355444"/>
                                </a:xfrm>
                                <a:prstGeom prst="rect">
                                  <a:avLst/>
                                </a:prstGeom>
                                <a:noFill/>
                                <a:ln w="6350">
                                  <a:noFill/>
                                </a:ln>
                              </wps:spPr>
                              <wps:txbx>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wps:txbx>
                              <wps:bodyPr rot="0" vertOverflow="overflow" horzOverflow="overflow" wrap="square" numCol="1" spcCol="0" rtlCol="0" fromWordArt="0" anchor="ctr" anchorCtr="0" forceAA="0" compatLnSpc="1"/>
                            </wps:wsp>
                            <pic:pic xmlns:pic="http://schemas.openxmlformats.org/drawingml/2006/picture">
                              <pic:nvPicPr>
                                <pic:cNvPr id="1322" name="図 12"/>
                                <pic:cNvPicPr>
                                  <a:picLocks noChangeAspect="1"/>
                                </pic:cNvPicPr>
                              </pic:nvPicPr>
                              <pic:blipFill>
                                <a:blip r:embed="rId100"/>
                                <a:stretch>
                                  <a:fillRect/>
                                </a:stretch>
                              </pic:blipFill>
                              <pic:spPr>
                                <a:xfrm>
                                  <a:off x="1258784" y="-1"/>
                                  <a:ext cx="504234" cy="504234"/>
                                </a:xfrm>
                                <a:prstGeom prst="rect">
                                  <a:avLst/>
                                </a:prstGeom>
                              </pic:spPr>
                            </pic:pic>
                          </wpg:wgp>
                        </a:graphicData>
                      </a:graphic>
                    </wp:anchor>
                  </w:drawing>
                </mc:Choice>
                <mc:Fallback>
                  <w:pict>
                    <v:group id="グループ化 13" style="mso-wrap-distance-right:9pt;mso-wrap-distance-bottom:0pt;margin-top:25.15pt;mso-position-vertical-relative:page;mso-position-horizontal-relative:margin;position:absolute;height:39.65pt;mso-wrap-distance-top:0pt;width:138.75pt;mso-wrap-distance-left:9pt;margin-left:281.14pt;z-index:112;" coordsize="1763018,504234" coordorigin="0,-1" o:spid="_x0000_s1320" o:allowincell="t" o:allowoverlap="t">
                      <v:shapetype id="_x0000_t202" coordsize="21600,21600" o:spt="202" path="m,l,21600r21600,l21600,xe">
                        <v:stroke joinstyle="miter"/>
                        <v:path gradientshapeok="t" o:connecttype="rect"/>
                      </v:shapetype>
                      <v:shape id="テキスト ボックス 39" style="height:355444;width:1205841;top:23750;left:0;v-text-anchor:middle;position:absolute;" o:spid="_x0000_s1321" filled="f" stroked="f" strokeweight="0.5pt" o:spt="202" type="#_x0000_t202">
                        <v:fill/>
                        <v:textbox style="layout-flow:horizontal;">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v:textbox>
                        <v:imagedata o:title=""/>
                        <w10:wrap type="none" anchorx="margin" anchory="pag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504234;width:504234;top:-1;left:1258784;position:absolute;" o:spid="_x0000_s1322" filled="f" stroked="f" o:spt="75" type="#_x0000_t75">
                        <v:fill/>
                        <v:imagedata o:title="" r:id="rId100"/>
                        <w10:wrap type="none" anchorx="margin" anchory="page"/>
                      </v:shape>
                      <w10:wrap type="none" anchorx="margin" anchory="page"/>
                    </v:group>
                  </w:pict>
                </mc:Fallback>
              </mc:AlternateContent>
            </w:r>
            <w:r>
              <w:rPr>
                <w:rFonts w:hint="eastAsia"/>
                <w:b w:val="1"/>
                <w:sz w:val="24"/>
              </w:rPr>
              <w:t>個別計画</w:t>
            </w:r>
          </w:p>
        </w:tc>
      </w:tr>
    </w:tbl>
    <w:p>
      <w:pPr>
        <w:pStyle w:val="0"/>
        <w:spacing w:line="355" w:lineRule="exact"/>
        <w:ind w:left="430" w:leftChars="100" w:hanging="220" w:hangingChars="100"/>
        <w:rPr>
          <w:rFonts w:hint="default"/>
          <w:sz w:val="22"/>
        </w:rPr>
      </w:pPr>
      <w:r>
        <w:rPr>
          <w:rFonts w:hint="eastAsia"/>
          <w:sz w:val="22"/>
        </w:rPr>
        <w:t>○南風原町観光振興計画</w:t>
      </w:r>
    </w:p>
    <w:p>
      <w:pPr>
        <w:pStyle w:val="0"/>
        <w:spacing w:line="355" w:lineRule="exact"/>
        <w:ind w:left="210" w:leftChars="100"/>
        <w:rPr>
          <w:rFonts w:hint="default"/>
          <w:sz w:val="22"/>
        </w:rPr>
      </w:pPr>
    </w:p>
    <w:p>
      <w:pPr>
        <w:pStyle w:val="0"/>
        <w:widowControl w:val="1"/>
        <w:spacing w:line="355" w:lineRule="exact"/>
        <w:jc w:val="left"/>
        <w:rPr>
          <w:rFonts w:hint="default"/>
          <w:sz w:val="22"/>
        </w:rPr>
      </w:pPr>
      <w:r>
        <w:rPr>
          <w:rFonts w:hint="default"/>
          <w:sz w:val="22"/>
        </w:rPr>
        <w:br w:type="page"/>
      </w: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358" behindDoc="0" locked="0" layoutInCell="1" hidden="0" allowOverlap="1">
                <wp:simplePos x="0" y="0"/>
                <wp:positionH relativeFrom="column">
                  <wp:posOffset>-3810</wp:posOffset>
                </wp:positionH>
                <wp:positionV relativeFrom="paragraph">
                  <wp:posOffset>-22225</wp:posOffset>
                </wp:positionV>
                <wp:extent cx="5381625" cy="481965"/>
                <wp:effectExtent l="0" t="0" r="29845" b="635"/>
                <wp:wrapNone/>
                <wp:docPr id="1323" name="グループ化 1445"/>
                <a:graphic xmlns:a="http://schemas.openxmlformats.org/drawingml/2006/main">
                  <a:graphicData uri="http://schemas.microsoft.com/office/word/2010/wordprocessingGroup">
                    <wpg:wgp>
                      <wpg:cNvGrpSpPr/>
                      <wpg:grpSpPr>
                        <a:xfrm>
                          <a:off x="0" y="0"/>
                          <a:ext cx="5381625" cy="481965"/>
                          <a:chOff x="0" y="0"/>
                          <a:chExt cx="5381625" cy="481965"/>
                        </a:xfrm>
                      </wpg:grpSpPr>
                      <wps:wsp>
                        <wps:cNvPr id="1324" name="Text Box 7"/>
                        <wps:cNvSpPr txBox="1">
                          <a:spLocks noChangeArrowheads="1"/>
                        </wps:cNvSpPr>
                        <wps:spPr>
                          <a:xfrm>
                            <a:off x="514350" y="228600"/>
                            <a:ext cx="4602480" cy="253365"/>
                          </a:xfrm>
                          <a:prstGeom prst="rect">
                            <a:avLst/>
                          </a:prstGeom>
                          <a:noFill/>
                          <a:ln>
                            <a:noFill/>
                          </a:ln>
                        </wps:spPr>
                        <wps:txbx>
                          <w:txbxContent>
                            <w:p>
                              <w:pPr>
                                <w:pStyle w:val="0"/>
                                <w:spacing w:line="401" w:lineRule="exact"/>
                                <w:rPr>
                                  <w:rFonts w:hint="default"/>
                                  <w:b w:val="1"/>
                                  <w:sz w:val="28"/>
                                </w:rPr>
                              </w:pPr>
                              <w:r>
                                <w:rPr>
                                  <w:rFonts w:hint="eastAsia"/>
                                  <w:b w:val="1"/>
                                  <w:sz w:val="28"/>
                                </w:rPr>
                                <w:t>工夫と連携で産業が躍動するまち</w:t>
                              </w:r>
                            </w:p>
                          </w:txbxContent>
                        </wps:txbx>
                        <wps:bodyPr rot="0" vertOverflow="overflow" horzOverflow="overflow" wrap="square" lIns="0" tIns="0" rIns="0" bIns="0" anchor="t" anchorCtr="0" upright="1"/>
                      </wps:wsp>
                      <wps:wsp>
                        <wps:cNvPr id="1325" name="Text Box 5"/>
                        <wps:cNvSpPr txBox="1">
                          <a:spLocks noChangeArrowheads="1"/>
                        </wps:cNvSpPr>
                        <wps:spPr>
                          <a:xfrm>
                            <a:off x="514350" y="0"/>
                            <a:ext cx="1206500"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４</w:t>
                              </w:r>
                            </w:p>
                          </w:txbxContent>
                        </wps:txbx>
                        <wps:bodyPr rot="0" vertOverflow="overflow" horzOverflow="overflow" wrap="square" lIns="0" tIns="0" rIns="0" bIns="0" anchor="t" anchorCtr="0" upright="1"/>
                      </wps:wsp>
                      <wps:wsp>
                        <wps:cNvPr id="1326" name="四角形: 角を丸くする 54"/>
                        <wps:cNvSpPr/>
                        <wps:spPr>
                          <a:xfrm>
                            <a:off x="4371975" y="19050"/>
                            <a:ext cx="1009650"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27" name="Text Box 6"/>
                        <wps:cNvSpPr txBox="1">
                          <a:spLocks noChangeArrowheads="1"/>
                        </wps:cNvSpPr>
                        <wps:spPr>
                          <a:xfrm>
                            <a:off x="4410075" y="19050"/>
                            <a:ext cx="930910" cy="22542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産業・雇用</w:t>
                              </w:r>
                            </w:p>
                          </w:txbxContent>
                        </wps:txbx>
                        <wps:bodyPr rot="0" vertOverflow="overflow" horzOverflow="overflow" wrap="square" lIns="0" tIns="0" rIns="0" bIns="0" anchor="t" anchorCtr="0" upright="1"/>
                      </wps:wsp>
                      <pic:pic xmlns:pic="http://schemas.openxmlformats.org/drawingml/2006/picture">
                        <pic:nvPicPr>
                          <pic:cNvPr id="1328" name="Picture 174"/>
                          <pic:cNvPicPr/>
                        </pic:nvPicPr>
                        <pic:blipFill>
                          <a:blip r:embed="rId68"/>
                          <a:stretch>
                            <a:fillRect/>
                          </a:stretch>
                        </pic:blipFill>
                        <pic:spPr>
                          <a:xfrm>
                            <a:off x="0" y="38100"/>
                            <a:ext cx="428625" cy="428625"/>
                          </a:xfrm>
                          <a:prstGeom prst="rect">
                            <a:avLst/>
                          </a:prstGeom>
                          <a:noFill/>
                          <a:ln>
                            <a:noFill/>
                          </a:ln>
                        </pic:spPr>
                      </pic:pic>
                    </wpg:wgp>
                  </a:graphicData>
                </a:graphic>
              </wp:anchor>
            </w:drawing>
          </mc:Choice>
          <mc:Fallback>
            <w:pict>
              <v:group id="グループ化 1445" style="mso-wrap-distance-right:9pt;mso-wrap-distance-bottom:0pt;margin-top:-1.75pt;mso-position-vertical-relative:text;mso-position-horizontal-relative:text;position:absolute;height:37.950000000000003pt;mso-wrap-distance-top:0pt;width:423.75pt;mso-wrap-distance-left:9pt;margin-left:-0.3pt;z-index:358;" coordsize="5381625,481965" coordorigin="0,0" o:spid="_x0000_s1323" o:allowincell="t" o:allowoverlap="t">
                <v:shapetype id="_x0000_t202" coordsize="21600,21600" o:spt="202" path="m,l,21600r21600,l21600,xe">
                  <v:stroke joinstyle="miter"/>
                  <v:path gradientshapeok="t" o:connecttype="rect"/>
                </v:shapetype>
                <v:shape id="Text Box 7" style="height:253365;width:4602480;top:228600;left:514350;position:absolute;" o:spid="_x0000_s1324" filled="f" stroked="f" o:spt="202" type="#_x0000_t202">
                  <v:fill/>
                  <v:textbox style="layout-flow:horizontal;" inset="0mm,0mm,0mm,0mm">
                    <w:txbxContent>
                      <w:p>
                        <w:pPr>
                          <w:pStyle w:val="0"/>
                          <w:spacing w:line="401" w:lineRule="exact"/>
                          <w:rPr>
                            <w:rFonts w:hint="default"/>
                            <w:b w:val="1"/>
                            <w:sz w:val="28"/>
                          </w:rPr>
                        </w:pPr>
                        <w:r>
                          <w:rPr>
                            <w:rFonts w:hint="eastAsia"/>
                            <w:b w:val="1"/>
                            <w:sz w:val="28"/>
                          </w:rPr>
                          <w:t>工夫と連携で産業が躍動するまち</w:t>
                        </w:r>
                      </w:p>
                    </w:txbxContent>
                  </v:textbox>
                  <v:imagedata o:title=""/>
                  <w10:wrap type="none" anchorx="text" anchory="text"/>
                </v:shape>
                <v:shape id="Text Box 5" style="height:215265;width:1206500;top:0;left:514350;position:absolute;" o:spid="_x0000_s1325"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４</w:t>
                        </w:r>
                      </w:p>
                    </w:txbxContent>
                  </v:textbox>
                  <v:imagedata o:title=""/>
                  <w10:wrap type="none" anchorx="text" anchory="text"/>
                </v:shape>
                <v:roundrect id="四角形: 角を丸くする 54" style="height:222250;width:1009650;top:19050;left:4371975;position:absolute;" o:spid="_x0000_s1326"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225425;width:930910;top:19050;left:4410075;position:absolute;" o:spid="_x0000_s1327"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産業・雇用</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 style="height:428625;width:428625;top:38100;left:0;position:absolute;" o:spid="_x0000_s1328" filled="f" stroked="f" o:spt="75" type="#_x0000_t75">
                  <v:fill/>
                  <v:imagedata o:title="" r:id="rId68"/>
                  <o:lock v:ext="edit" aspectratio="f"/>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357"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329" name="直線コネクタ 56"/>
                <a:graphic xmlns:a="http://schemas.openxmlformats.org/drawingml/2006/main">
                  <a:graphicData uri="http://schemas.microsoft.com/office/word/2010/wordprocessingShape">
                    <wps:wsp>
                      <wps:cNvPr id="1329" name="直線コネクタ 56"/>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6" style="mso-wrap-distance-top:0pt;mso-wrap-distance-right:9pt;mso-wrap-distance-bottom:0pt;mso-position-vertical-relative:text;mso-position-horizontal-relative:text;position:absolute;mso-wrap-distance-left:9pt;z-index:357;" o:spid="_x0000_s1329"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rPr>
            </w:pPr>
            <w:bookmarkStart w:id="59" w:name="_Toc118205227"/>
            <w:r>
              <w:rPr>
                <w:rFonts w:hint="eastAsia"/>
              </w:rPr>
              <w:t>４節　歴史と伝統を誇る工芸産業の振興</w:t>
            </w:r>
            <w:bookmarkEnd w:id="59"/>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50" behindDoc="0" locked="0" layoutInCell="1" hidden="0" allowOverlap="1">
            <wp:simplePos x="0" y="0"/>
            <wp:positionH relativeFrom="column">
              <wp:posOffset>0</wp:posOffset>
            </wp:positionH>
            <wp:positionV relativeFrom="paragraph">
              <wp:posOffset>94615</wp:posOffset>
            </wp:positionV>
            <wp:extent cx="5400040" cy="489585"/>
            <wp:effectExtent l="0" t="0" r="0" b="0"/>
            <wp:wrapNone/>
            <wp:docPr id="1330" name="図 59"/>
            <a:graphic xmlns:a="http://schemas.openxmlformats.org/drawingml/2006/main">
              <a:graphicData uri="http://schemas.openxmlformats.org/drawingml/2006/picture">
                <pic:pic xmlns:pic="http://schemas.openxmlformats.org/drawingml/2006/picture">
                  <pic:nvPicPr>
                    <pic:cNvPr id="1330" name="図 59"/>
                    <pic:cNvPicPr/>
                  </pic:nvPicPr>
                  <pic:blipFill>
                    <a:blip r:embed="rId131"/>
                    <a:stretch>
                      <a:fillRect/>
                    </a:stretch>
                  </pic:blipFill>
                  <pic:spPr>
                    <a:xfrm>
                      <a:off x="0" y="0"/>
                      <a:ext cx="5400040" cy="48958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○各種イベントと琉球絣・南風原花織のコラボレーションにより、伝統的工芸産業の需要が高まっています。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○かすり見本市や体験・学習機会の提供等により、伝統的工芸産業の後継者が育っています。</w:t>
      </w:r>
    </w:p>
    <w:p>
      <w:pPr>
        <w:pStyle w:val="0"/>
        <w:spacing w:line="355" w:lineRule="exact"/>
        <w:ind w:left="430" w:leftChars="100" w:hanging="220" w:hangingChars="100"/>
        <w:rPr>
          <w:rFonts w:hint="default"/>
          <w:sz w:val="22"/>
        </w:rPr>
      </w:pPr>
      <w:r>
        <w:rPr>
          <w:rFonts w:hint="eastAsia"/>
          <w:color w:val="000000" w:themeColor="text1"/>
          <w:sz w:val="22"/>
        </w:rPr>
        <w:t>○観光をはじめとする他産業との連携により、伝統的工芸産業が活性化しています。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color w:val="000000" w:themeColor="text1"/>
        </w:rPr>
      </w:pPr>
      <w:r>
        <w:rPr>
          <w:rFonts w:hint="eastAsia"/>
        </w:rPr>
        <w:t>（１）経営環境の改善への支援</w:t>
      </w:r>
    </w:p>
    <w:p>
      <w:pPr>
        <w:pStyle w:val="0"/>
        <w:spacing w:line="355" w:lineRule="exact"/>
        <w:ind w:left="430" w:leftChars="100" w:hanging="220" w:hangingChars="100"/>
        <w:rPr>
          <w:rFonts w:hint="default"/>
          <w:sz w:val="22"/>
        </w:rPr>
      </w:pPr>
      <w:r>
        <w:rPr>
          <w:rFonts w:hint="eastAsia"/>
          <w:sz w:val="22"/>
        </w:rPr>
        <w:t>①本町の伝統的工芸産業である琉球絣・南風原花織は、本部・喜屋武・照屋地区を中心に立地し、県内有数の産地となっています。琉球絣・南風原花織における経営環境改善の</w:t>
      </w:r>
      <w:r>
        <w:rPr>
          <w:rFonts w:hint="eastAsia"/>
          <w:color w:val="000000" w:themeColor="text1"/>
          <w:sz w:val="22"/>
        </w:rPr>
        <w:t>取組</w:t>
      </w:r>
      <w:r>
        <w:rPr>
          <w:rFonts w:hint="eastAsia"/>
          <w:sz w:val="22"/>
        </w:rPr>
        <w:t>として、販路開拓や後継者育成及び宣伝活動等の支援により、事業所や従業者の減少傾向が緩やかになっていますが、往時の勢いはなく、引き続き支援が必要な状況にあります。これら伝統工芸産業は、地域の歴史・文化的資産として重要であり、町をあげての</w:t>
      </w:r>
      <w:r>
        <w:rPr>
          <w:rFonts w:hint="eastAsia"/>
          <w:color w:val="000000" w:themeColor="text1"/>
          <w:sz w:val="22"/>
        </w:rPr>
        <w:t>取組</w:t>
      </w:r>
      <w:r>
        <w:rPr>
          <w:rFonts w:hint="eastAsia"/>
          <w:sz w:val="22"/>
        </w:rPr>
        <w:t>が求められていますが、永続的に維持するには産業としての自立が課題となります。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琉球絣等従業者数、生産額の状況</w:t>
      </w:r>
    </w:p>
    <w:tbl>
      <w:tblPr>
        <w:tblStyle w:val="11"/>
        <w:tblW w:w="8510" w:type="dxa"/>
        <w:jc w:val="center"/>
        <w:tblInd w:w="0" w:type="dxa"/>
        <w:tblLayout w:type="fixed"/>
        <w:tblCellMar>
          <w:left w:w="99" w:type="dxa"/>
          <w:right w:w="99" w:type="dxa"/>
        </w:tblCellMar>
        <w:tblLook w:firstRow="1" w:lastRow="0" w:firstColumn="1" w:lastColumn="0" w:noHBand="0" w:noVBand="1" w:val="04A0"/>
      </w:tblPr>
      <w:tblGrid>
        <w:gridCol w:w="1828"/>
        <w:gridCol w:w="1182"/>
        <w:gridCol w:w="1183"/>
        <w:gridCol w:w="1079"/>
        <w:gridCol w:w="1079"/>
        <w:gridCol w:w="1079"/>
        <w:gridCol w:w="1080"/>
      </w:tblGrid>
      <w:tr>
        <w:trPr>
          <w:trHeight w:val="20" w:hRule="atLeast"/>
        </w:trPr>
        <w:tc>
          <w:tcPr>
            <w:tcW w:w="1828"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1182"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1183"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4317"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828"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182"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183"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107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107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107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10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1828"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sz w:val="18"/>
              </w:rPr>
            </w:pPr>
            <w:r>
              <w:rPr>
                <w:rFonts w:hint="eastAsia"/>
                <w:sz w:val="18"/>
              </w:rPr>
              <w:t>琉球絣等従業者数</w:t>
            </w:r>
          </w:p>
          <w:p>
            <w:pPr>
              <w:pStyle w:val="0"/>
              <w:widowControl w:val="1"/>
              <w:spacing w:line="240" w:lineRule="exact"/>
              <w:jc w:val="left"/>
              <w:rPr>
                <w:rFonts w:hint="default"/>
                <w:kern w:val="0"/>
                <w:sz w:val="18"/>
              </w:rPr>
            </w:pPr>
            <w:r>
              <w:rPr>
                <w:rFonts w:hint="eastAsia"/>
                <w:sz w:val="18"/>
              </w:rPr>
              <w:t>（人）</w:t>
            </w:r>
          </w:p>
        </w:tc>
        <w:tc>
          <w:tcPr>
            <w:tcW w:w="1182"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151</w:t>
            </w:r>
            <w:r>
              <w:rPr>
                <w:rFonts w:hint="eastAsia"/>
                <w:sz w:val="18"/>
              </w:rPr>
              <w:t>人</w:t>
            </w:r>
          </w:p>
        </w:tc>
        <w:tc>
          <w:tcPr>
            <w:tcW w:w="1183"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170</w:t>
            </w:r>
            <w:r>
              <w:rPr>
                <w:rFonts w:hint="eastAsia"/>
                <w:sz w:val="18"/>
              </w:rPr>
              <w:t>人</w:t>
            </w:r>
          </w:p>
        </w:tc>
        <w:tc>
          <w:tcPr>
            <w:tcW w:w="107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171</w:t>
            </w:r>
            <w:r>
              <w:rPr>
                <w:rFonts w:hint="eastAsia"/>
                <w:sz w:val="18"/>
              </w:rPr>
              <w:t>人</w:t>
            </w:r>
          </w:p>
        </w:tc>
        <w:tc>
          <w:tcPr>
            <w:tcW w:w="107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164</w:t>
            </w:r>
            <w:r>
              <w:rPr>
                <w:rFonts w:hint="eastAsia"/>
                <w:sz w:val="18"/>
              </w:rPr>
              <w:t>人</w:t>
            </w:r>
          </w:p>
        </w:tc>
        <w:tc>
          <w:tcPr>
            <w:tcW w:w="107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162</w:t>
            </w:r>
            <w:r>
              <w:rPr>
                <w:rFonts w:hint="eastAsia"/>
                <w:sz w:val="18"/>
              </w:rPr>
              <w:t>人</w:t>
            </w:r>
          </w:p>
        </w:tc>
        <w:tc>
          <w:tcPr>
            <w:tcW w:w="108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pacing w:val="-6"/>
                <w:kern w:val="0"/>
                <w:sz w:val="18"/>
              </w:rPr>
              <w:t>166</w:t>
            </w:r>
            <w:r>
              <w:rPr>
                <w:rFonts w:hint="eastAsia"/>
                <w:spacing w:val="-6"/>
                <w:kern w:val="0"/>
                <w:sz w:val="18"/>
              </w:rPr>
              <w:t>人</w:t>
            </w:r>
          </w:p>
        </w:tc>
      </w:tr>
      <w:tr>
        <w:trPr>
          <w:trHeight w:val="20" w:hRule="atLeast"/>
        </w:trPr>
        <w:tc>
          <w:tcPr>
            <w:tcW w:w="1828"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sz w:val="18"/>
              </w:rPr>
            </w:pPr>
            <w:r>
              <w:rPr>
                <w:rFonts w:hint="eastAsia"/>
                <w:sz w:val="18"/>
              </w:rPr>
              <w:t>琉球絣等生産額</w:t>
            </w:r>
          </w:p>
          <w:p>
            <w:pPr>
              <w:pStyle w:val="0"/>
              <w:widowControl w:val="1"/>
              <w:spacing w:line="240" w:lineRule="exact"/>
              <w:jc w:val="left"/>
              <w:rPr>
                <w:rFonts w:hint="default"/>
                <w:sz w:val="18"/>
              </w:rPr>
            </w:pPr>
            <w:r>
              <w:rPr>
                <w:rFonts w:hint="eastAsia"/>
                <w:sz w:val="18"/>
              </w:rPr>
              <w:t>（千円）</w:t>
            </w:r>
          </w:p>
        </w:tc>
        <w:tc>
          <w:tcPr>
            <w:tcW w:w="1182" w:type="dxa"/>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152,532</w:t>
            </w:r>
          </w:p>
          <w:p>
            <w:pPr>
              <w:pStyle w:val="0"/>
              <w:widowControl w:val="1"/>
              <w:spacing w:line="240" w:lineRule="exact"/>
              <w:jc w:val="center"/>
              <w:rPr>
                <w:rFonts w:hint="default"/>
                <w:sz w:val="18"/>
              </w:rPr>
            </w:pPr>
            <w:r>
              <w:rPr>
                <w:rFonts w:hint="eastAsia"/>
                <w:sz w:val="18"/>
              </w:rPr>
              <w:t>千円</w:t>
            </w:r>
          </w:p>
        </w:tc>
        <w:tc>
          <w:tcPr>
            <w:tcW w:w="1183" w:type="dxa"/>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214,600</w:t>
            </w:r>
          </w:p>
          <w:p>
            <w:pPr>
              <w:pStyle w:val="0"/>
              <w:widowControl w:val="1"/>
              <w:spacing w:line="240" w:lineRule="exact"/>
              <w:jc w:val="center"/>
              <w:rPr>
                <w:rFonts w:hint="default"/>
                <w:sz w:val="18"/>
              </w:rPr>
            </w:pPr>
            <w:r>
              <w:rPr>
                <w:rFonts w:hint="eastAsia"/>
                <w:sz w:val="18"/>
              </w:rPr>
              <w:t>千円</w:t>
            </w:r>
          </w:p>
        </w:tc>
        <w:tc>
          <w:tcPr>
            <w:tcW w:w="107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152,016</w:t>
            </w:r>
          </w:p>
          <w:p>
            <w:pPr>
              <w:pStyle w:val="0"/>
              <w:widowControl w:val="1"/>
              <w:spacing w:line="240" w:lineRule="exact"/>
              <w:jc w:val="center"/>
              <w:rPr>
                <w:rFonts w:hint="default"/>
                <w:sz w:val="18"/>
              </w:rPr>
            </w:pPr>
            <w:r>
              <w:rPr>
                <w:rFonts w:hint="eastAsia"/>
                <w:sz w:val="18"/>
              </w:rPr>
              <w:t>千円</w:t>
            </w:r>
          </w:p>
        </w:tc>
        <w:tc>
          <w:tcPr>
            <w:tcW w:w="107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165,370</w:t>
            </w:r>
          </w:p>
          <w:p>
            <w:pPr>
              <w:pStyle w:val="0"/>
              <w:widowControl w:val="1"/>
              <w:spacing w:line="240" w:lineRule="exact"/>
              <w:jc w:val="center"/>
              <w:rPr>
                <w:rFonts w:hint="default"/>
                <w:sz w:val="18"/>
              </w:rPr>
            </w:pPr>
            <w:r>
              <w:rPr>
                <w:rFonts w:hint="eastAsia"/>
                <w:sz w:val="18"/>
              </w:rPr>
              <w:t>千円</w:t>
            </w:r>
          </w:p>
        </w:tc>
        <w:tc>
          <w:tcPr>
            <w:tcW w:w="107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146,836</w:t>
            </w:r>
          </w:p>
          <w:p>
            <w:pPr>
              <w:pStyle w:val="0"/>
              <w:widowControl w:val="1"/>
              <w:spacing w:line="240" w:lineRule="exact"/>
              <w:jc w:val="center"/>
              <w:rPr>
                <w:rFonts w:hint="default"/>
                <w:sz w:val="18"/>
              </w:rPr>
            </w:pPr>
            <w:r>
              <w:rPr>
                <w:rFonts w:hint="eastAsia"/>
                <w:sz w:val="18"/>
              </w:rPr>
              <w:t>千円</w:t>
            </w:r>
          </w:p>
        </w:tc>
        <w:tc>
          <w:tcPr>
            <w:tcW w:w="10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144,667</w:t>
            </w:r>
          </w:p>
          <w:p>
            <w:pPr>
              <w:pStyle w:val="0"/>
              <w:widowControl w:val="1"/>
              <w:spacing w:line="240" w:lineRule="exact"/>
              <w:jc w:val="center"/>
              <w:rPr>
                <w:rFonts w:hint="default"/>
                <w:spacing w:val="-6"/>
                <w:kern w:val="0"/>
                <w:sz w:val="18"/>
              </w:rPr>
            </w:pPr>
            <w:r>
              <w:rPr>
                <w:rFonts w:hint="eastAsia"/>
                <w:sz w:val="18"/>
              </w:rPr>
              <w:t>千円</w:t>
            </w:r>
          </w:p>
        </w:tc>
      </w:tr>
    </w:tbl>
    <w:p>
      <w:pPr>
        <w:pStyle w:val="0"/>
        <w:wordWrap w:val="0"/>
        <w:jc w:val="right"/>
        <w:rPr>
          <w:rFonts w:hint="default"/>
          <w:sz w:val="18"/>
        </w:rPr>
      </w:pPr>
      <w:r>
        <w:rPr>
          <w:rFonts w:hint="default"/>
          <w:sz w:val="18"/>
        </w:rPr>
        <w:t>出典：</w:t>
      </w:r>
      <w:r>
        <w:rPr>
          <w:rFonts w:hint="eastAsia"/>
          <w:sz w:val="18"/>
        </w:rPr>
        <w:t>産業振興課</w:t>
      </w:r>
      <w:r>
        <w:rPr>
          <w:rFonts w:hint="default"/>
          <w:sz w:val="18"/>
        </w:rPr>
        <w:t>調べ</w:t>
      </w:r>
    </w:p>
    <w:p>
      <w:pPr>
        <w:pStyle w:val="0"/>
        <w:spacing w:line="355" w:lineRule="exact"/>
        <w:ind w:left="430" w:leftChars="100" w:hanging="220" w:hangingChars="100"/>
        <w:rPr>
          <w:rFonts w:hint="default"/>
          <w:sz w:val="22"/>
        </w:rPr>
      </w:pPr>
    </w:p>
    <w:p>
      <w:pPr>
        <w:pStyle w:val="33"/>
        <w:rPr>
          <w:rFonts w:hint="default"/>
        </w:rPr>
      </w:pPr>
      <w:r>
        <w:rPr>
          <w:rFonts w:hint="eastAsia"/>
        </w:rPr>
        <w:t>（２）後継者育成支援</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①新規担い手を対象に、総合的知識から技術・技法の習得を目的とする研修事業を行っています。研修事業修了後、各工房での就業につなげていますが、収入の不安定等から離職率が高い状況です。</w:t>
      </w:r>
    </w:p>
    <w:p>
      <w:pPr>
        <w:pStyle w:val="0"/>
        <w:spacing w:line="355" w:lineRule="exact"/>
        <w:ind w:left="430" w:leftChars="100" w:hanging="220" w:hangingChars="100"/>
        <w:rPr>
          <w:rFonts w:hint="default"/>
          <w:sz w:val="22"/>
        </w:rPr>
      </w:pPr>
    </w:p>
    <w:p>
      <w:pPr>
        <w:pStyle w:val="33"/>
        <w:rPr>
          <w:rFonts w:hint="default"/>
        </w:rPr>
      </w:pPr>
      <w:r>
        <w:rPr>
          <w:rFonts w:hint="eastAsia"/>
        </w:rPr>
        <w:t>（３）観光関連産業等との連携による展開</w:t>
      </w:r>
    </w:p>
    <w:p>
      <w:pPr>
        <w:pStyle w:val="0"/>
        <w:spacing w:line="355" w:lineRule="exact"/>
        <w:ind w:left="430" w:leftChars="100" w:hanging="220" w:hangingChars="100"/>
        <w:rPr>
          <w:rFonts w:hint="default"/>
          <w:sz w:val="22"/>
        </w:rPr>
      </w:pPr>
      <w:r>
        <w:rPr>
          <w:rFonts w:hint="eastAsia"/>
          <w:sz w:val="22"/>
        </w:rPr>
        <w:t>①琉球かすり会館やかすりの道を活用した観光メニュー設定をはじめ、学校の体験学習など、観光関連産業と連携した</w:t>
      </w:r>
      <w:r>
        <w:rPr>
          <w:rFonts w:hint="eastAsia"/>
          <w:color w:val="000000" w:themeColor="text1"/>
          <w:sz w:val="22"/>
        </w:rPr>
        <w:t>取組</w:t>
      </w:r>
      <w:r>
        <w:rPr>
          <w:rFonts w:hint="eastAsia"/>
          <w:sz w:val="22"/>
        </w:rPr>
        <w:t>が行われています。他産業等との連携による新たな展開を図ることで、伝統工芸産業の活性化が求められています。</w:t>
      </w:r>
    </w:p>
    <w:p>
      <w:pPr>
        <w:pStyle w:val="0"/>
        <w:widowControl w:val="1"/>
        <w:spacing w:line="355" w:lineRule="exact"/>
        <w:jc w:val="left"/>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（１）経営環境の改善への支援</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産業振興課、生涯学習文化課、学校教育課</w:t>
            </w:r>
          </w:p>
        </w:tc>
      </w:tr>
    </w:tbl>
    <w:p>
      <w:pPr>
        <w:pStyle w:val="0"/>
        <w:spacing w:line="355" w:lineRule="exact"/>
        <w:ind w:left="430" w:leftChars="100" w:hanging="220" w:hangingChars="100"/>
        <w:rPr>
          <w:rFonts w:hint="default"/>
          <w:sz w:val="22"/>
        </w:rPr>
      </w:pPr>
      <w:r>
        <w:rPr>
          <w:rFonts w:hint="eastAsia"/>
          <w:sz w:val="22"/>
        </w:rPr>
        <w:t>①伝統工芸産業の自立に向けた総合的な支援</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r>
        <w:rPr>
          <w:rFonts w:hint="eastAsia"/>
          <w:sz w:val="22"/>
        </w:rPr>
        <w:t>②伝統的な織物としての技術を継承し、ブランドを維持するとともに、消費者のニーズに対応した需要の高い商品開発及び販路開拓に向けた</w:t>
      </w:r>
      <w:r>
        <w:rPr>
          <w:rFonts w:hint="eastAsia"/>
          <w:color w:val="000000" w:themeColor="text1"/>
          <w:sz w:val="22"/>
        </w:rPr>
        <w:t>取組</w:t>
      </w:r>
      <w:r>
        <w:rPr>
          <w:rFonts w:hint="eastAsia"/>
          <w:sz w:val="22"/>
        </w:rPr>
        <w:t>を支援します。</w:t>
      </w:r>
    </w:p>
    <w:p>
      <w:pPr>
        <w:pStyle w:val="0"/>
        <w:spacing w:line="355" w:lineRule="exact"/>
        <w:ind w:left="430" w:leftChars="100" w:hanging="220" w:hangingChars="100"/>
        <w:rPr>
          <w:rFonts w:hint="default"/>
          <w:sz w:val="22"/>
        </w:rPr>
      </w:pPr>
      <w:r>
        <w:rPr>
          <w:rFonts w:hint="eastAsia"/>
          <w:sz w:val="22"/>
        </w:rPr>
        <w:t>③町民向けのイベント開催や体験学習など、町民が伝統工芸に親しむことができる環境づくりに取り組みます。</w:t>
      </w:r>
    </w:p>
    <w:p>
      <w:pPr>
        <w:pStyle w:val="0"/>
        <w:spacing w:line="355" w:lineRule="exact"/>
        <w:ind w:left="430" w:leftChars="100" w:hanging="220" w:hangingChars="100"/>
        <w:rPr>
          <w:rFonts w:hint="default"/>
          <w:sz w:val="22"/>
        </w:rPr>
      </w:pPr>
      <w:r>
        <w:rPr>
          <w:rFonts w:hint="eastAsia"/>
          <w:sz w:val="22"/>
        </w:rPr>
        <w:t>④琉球絣事業協同組合及び</w:t>
      </w:r>
      <w:r>
        <w:rPr>
          <w:rFonts w:hint="eastAsia"/>
          <w:color w:val="000000" w:themeColor="text1"/>
          <w:sz w:val="22"/>
        </w:rPr>
        <w:t>町</w:t>
      </w:r>
      <w:r>
        <w:rPr>
          <w:rFonts w:hint="eastAsia"/>
          <w:sz w:val="22"/>
        </w:rPr>
        <w:t>観光協会、役場等のホームページやその他媒体を活用して掲載情報の充実化を図り、町民、県内外・海外への情報発信に取り組みます。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（２）後継者育成支援</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産業振興課、生涯学習文化課、学校教育課</w:t>
            </w:r>
          </w:p>
        </w:tc>
      </w:tr>
    </w:tbl>
    <w:p>
      <w:pPr>
        <w:pStyle w:val="0"/>
        <w:spacing w:line="355" w:lineRule="exact"/>
        <w:ind w:left="430" w:leftChars="100" w:hanging="220" w:hangingChars="100"/>
        <w:rPr>
          <w:rFonts w:hint="default"/>
          <w:sz w:val="22"/>
        </w:rPr>
      </w:pPr>
      <w:r>
        <w:rPr>
          <w:rFonts w:hint="eastAsia"/>
          <w:sz w:val="22"/>
        </w:rPr>
        <w:t>①「デザイン・くくり」「染色」「製織」などの各工程における後継者の育成をはじめ、</w:t>
      </w:r>
      <w:r>
        <w:rPr>
          <w:rFonts w:hint="eastAsia"/>
          <w:color w:val="000000" w:themeColor="text1"/>
          <w:sz w:val="22"/>
        </w:rPr>
        <w:t>すべての</w:t>
      </w:r>
      <w:r>
        <w:rPr>
          <w:rFonts w:hint="eastAsia"/>
          <w:sz w:val="22"/>
        </w:rPr>
        <w:t>工程に精通したコーディネーターの育成など、伝統工芸産業の将来を見据えた長期的な視点での後継者育成を支援します。</w:t>
      </w:r>
    </w:p>
    <w:p>
      <w:pPr>
        <w:pStyle w:val="0"/>
        <w:spacing w:line="355" w:lineRule="exact"/>
        <w:ind w:left="430" w:leftChars="100" w:hanging="220" w:hangingChars="100"/>
        <w:rPr>
          <w:rFonts w:hint="default"/>
          <w:sz w:val="22"/>
        </w:rPr>
      </w:pPr>
      <w:r>
        <w:rPr>
          <w:rFonts w:hint="eastAsia"/>
          <w:sz w:val="22"/>
        </w:rPr>
        <w:t>②町内の児童・生徒をはじめ、伝統工芸産業に興味のある方に対する体験・学習機会の提供</w:t>
      </w:r>
      <w:r>
        <w:rPr>
          <w:rFonts w:hint="eastAsia"/>
          <w:color w:val="000000" w:themeColor="text1"/>
          <w:sz w:val="22"/>
        </w:rPr>
        <w:t>やインターン制度の実施、研修費用の支援</w:t>
      </w:r>
      <w:r>
        <w:rPr>
          <w:rFonts w:hint="eastAsia"/>
          <w:sz w:val="22"/>
        </w:rPr>
        <w:t>など、多様な人材育成及び確保</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（３）観光関連産業等との連携による展開</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産業振興課</w:t>
            </w:r>
          </w:p>
        </w:tc>
      </w:tr>
    </w:tbl>
    <w:p>
      <w:pPr>
        <w:pStyle w:val="0"/>
        <w:spacing w:line="355" w:lineRule="exact"/>
        <w:ind w:left="430" w:leftChars="100" w:hanging="220" w:hangingChars="100"/>
        <w:rPr>
          <w:rFonts w:hint="default"/>
          <w:sz w:val="22"/>
        </w:rPr>
      </w:pPr>
      <w:r>
        <w:rPr>
          <w:rFonts w:hint="eastAsia"/>
          <w:sz w:val="22"/>
        </w:rPr>
        <w:t>①琉球絣や南風原花織と他産業との連携による各工芸相互の体験の場などのプログラムづくりに取り組みます。</w:t>
      </w:r>
    </w:p>
    <w:p>
      <w:pPr>
        <w:pStyle w:val="0"/>
        <w:spacing w:line="355" w:lineRule="exact"/>
        <w:ind w:left="430" w:leftChars="100" w:hanging="220" w:hangingChars="100"/>
        <w:rPr>
          <w:rFonts w:hint="default"/>
          <w:sz w:val="22"/>
        </w:rPr>
      </w:pPr>
      <w:r>
        <w:rPr>
          <w:rFonts w:hint="eastAsia"/>
          <w:sz w:val="22"/>
        </w:rPr>
        <w:t>②独自のイベント開催や観光関連イベントと連携した</w:t>
      </w:r>
      <w:r>
        <w:rPr>
          <w:rFonts w:hint="eastAsia"/>
          <w:color w:val="000000" w:themeColor="text1"/>
          <w:sz w:val="22"/>
        </w:rPr>
        <w:t>取組</w:t>
      </w:r>
      <w:r>
        <w:rPr>
          <w:rFonts w:hint="eastAsia"/>
          <w:sz w:val="22"/>
        </w:rPr>
        <w:t>など、多様な</w:t>
      </w:r>
      <w:r>
        <w:rPr>
          <w:rFonts w:hint="eastAsia"/>
          <w:sz w:val="22"/>
        </w:rPr>
        <w:t>PR</w:t>
      </w:r>
      <w:r>
        <w:rPr>
          <w:rFonts w:hint="eastAsia"/>
          <w:sz w:val="22"/>
        </w:rPr>
        <w:t>活動を推進します。</w:t>
      </w:r>
    </w:p>
    <w:p>
      <w:pPr>
        <w:pStyle w:val="0"/>
        <w:spacing w:line="355" w:lineRule="exact"/>
        <w:ind w:left="430" w:leftChars="100" w:hanging="220" w:hangingChars="100"/>
        <w:rPr>
          <w:rFonts w:hint="default"/>
          <w:sz w:val="22"/>
        </w:rPr>
      </w:pPr>
      <w:r>
        <w:rPr>
          <w:rFonts w:hint="eastAsia"/>
          <w:sz w:val="22"/>
        </w:rPr>
        <w:t>③観光関連産業をはじめ、異業種、他産地との多様な連携を図り、</w:t>
      </w:r>
      <w:r>
        <w:rPr>
          <w:rFonts w:hint="eastAsia"/>
          <w:color w:val="000000" w:themeColor="text1"/>
          <w:sz w:val="22"/>
        </w:rPr>
        <w:t>観光プログラムの開発や商品開発等によって</w:t>
      </w:r>
      <w:r>
        <w:rPr>
          <w:rFonts w:hint="eastAsia"/>
          <w:sz w:val="22"/>
        </w:rPr>
        <w:t>伝統工芸産業の活性化に取り組みます。</w:t>
      </w:r>
    </w:p>
    <w:p>
      <w:pPr>
        <w:pStyle w:val="0"/>
        <w:widowControl w:val="1"/>
        <w:jc w:val="left"/>
        <w:rPr>
          <w:rFonts w:hint="default"/>
          <w:sz w:val="22"/>
        </w:rPr>
      </w:pPr>
      <w:r>
        <w:rPr>
          <w:rFonts w:hint="default"/>
          <w:sz w:val="22"/>
        </w:rPr>
        <w:br w:type="page"/>
      </w: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○伝統工芸産業の振興事業</w:t>
      </w:r>
    </w:p>
    <w:p>
      <w:pPr>
        <w:pStyle w:val="0"/>
        <w:spacing w:line="355" w:lineRule="exact"/>
        <w:ind w:left="430" w:leftChars="100" w:hanging="220" w:hangingChars="100"/>
        <w:rPr>
          <w:rFonts w:hint="default"/>
          <w:sz w:val="22"/>
        </w:rPr>
      </w:pPr>
      <w:r>
        <w:rPr>
          <w:rFonts w:hint="eastAsia"/>
          <w:sz w:val="22"/>
        </w:rPr>
        <w:t>○担い手育成事業</w:t>
      </w:r>
    </w:p>
    <w:p>
      <w:pPr>
        <w:pStyle w:val="0"/>
        <w:spacing w:line="355" w:lineRule="exact"/>
        <w:ind w:left="430" w:leftChars="100" w:hanging="220" w:hangingChars="100"/>
        <w:rPr>
          <w:rFonts w:hint="default"/>
          <w:sz w:val="22"/>
        </w:rPr>
      </w:pPr>
      <w:r>
        <w:rPr>
          <w:rFonts w:hint="eastAsia"/>
          <w:sz w:val="22"/>
        </w:rPr>
        <w:t>○商品開発及び販路開拓事業</w:t>
      </w:r>
    </w:p>
    <w:p>
      <w:pPr>
        <w:pStyle w:val="0"/>
        <w:spacing w:line="355" w:lineRule="exact"/>
        <w:ind w:left="430" w:leftChars="100" w:hanging="220" w:hangingChars="100"/>
        <w:rPr>
          <w:rFonts w:hint="default"/>
          <w:sz w:val="22"/>
        </w:rPr>
      </w:pP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277"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199"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琉球</w:t>
            </w:r>
            <w:r>
              <w:rPr>
                <w:rFonts w:hint="eastAsia" w:ascii="Meiryo UI" w:hAnsi="Meiryo UI" w:eastAsia="Meiryo UI"/>
                <w:color w:val="000000" w:themeColor="text1"/>
              </w:rPr>
              <w:t>絣</w:t>
            </w:r>
            <w:r>
              <w:rPr>
                <w:rFonts w:hint="eastAsia" w:ascii="Meiryo UI" w:hAnsi="Meiryo UI" w:eastAsia="Meiryo UI"/>
              </w:rPr>
              <w:t>等従業者数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151</w:t>
            </w:r>
            <w:r>
              <w:rPr>
                <w:rFonts w:hint="eastAsia" w:ascii="Meiryo UI" w:hAnsi="Meiryo UI" w:eastAsia="Meiryo UI"/>
                <w:color w:val="000000" w:themeColor="text1"/>
              </w:rPr>
              <w:t>人</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166</w:t>
            </w:r>
            <w:r>
              <w:rPr>
                <w:rFonts w:hint="eastAsia" w:ascii="Meiryo UI" w:hAnsi="Meiryo UI" w:eastAsia="Meiryo UI"/>
              </w:rPr>
              <w:t>人</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170</w:t>
            </w:r>
            <w:r>
              <w:rPr>
                <w:rFonts w:hint="eastAsia" w:ascii="Meiryo UI" w:hAnsi="Meiryo UI" w:eastAsia="Meiryo UI"/>
              </w:rPr>
              <w:t>人</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新規担い手者数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9</w:t>
            </w:r>
            <w:r>
              <w:rPr>
                <w:rFonts w:hint="eastAsia" w:ascii="Meiryo UI" w:hAnsi="Meiryo UI" w:eastAsia="Meiryo UI"/>
                <w:color w:val="000000" w:themeColor="text1"/>
              </w:rPr>
              <w:t>人</w:t>
            </w:r>
          </w:p>
        </w:tc>
        <w:tc>
          <w:tcPr>
            <w:tcW w:w="1701" w:type="dxa"/>
            <w:shd w:val="clear" w:color="auto" w:fill="auto"/>
            <w:vAlign w:val="center"/>
          </w:tcPr>
          <w:p>
            <w:pPr>
              <w:pStyle w:val="22"/>
              <w:spacing w:line="355" w:lineRule="exact"/>
              <w:jc w:val="center"/>
              <w:rPr>
                <w:rFonts w:hint="default" w:ascii="Meiryo UI" w:hAnsi="Meiryo UI" w:eastAsia="Meiryo UI"/>
              </w:rPr>
            </w:pPr>
            <w:r>
              <w:rPr>
                <w:rFonts w:hint="eastAsia" w:ascii="Meiryo UI" w:hAnsi="Meiryo UI" w:eastAsia="Meiryo UI"/>
              </w:rPr>
              <w:t>延べ</w:t>
            </w:r>
            <w:r>
              <w:rPr>
                <w:rFonts w:hint="eastAsia" w:ascii="Meiryo UI" w:hAnsi="Meiryo UI" w:eastAsia="Meiryo UI"/>
              </w:rPr>
              <w:t>60</w:t>
            </w:r>
            <w:r>
              <w:rPr>
                <w:rFonts w:hint="eastAsia" w:ascii="Meiryo UI" w:hAnsi="Meiryo UI" w:eastAsia="Meiryo UI"/>
              </w:rPr>
              <w:t>人</w:t>
            </w:r>
          </w:p>
          <w:p>
            <w:pPr>
              <w:pStyle w:val="22"/>
              <w:spacing w:line="355" w:lineRule="exact"/>
              <w:jc w:val="center"/>
              <w:rPr>
                <w:rFonts w:hint="default" w:ascii="Meiryo UI" w:hAnsi="Meiryo UI" w:eastAsia="Meiryo UI"/>
                <w:sz w:val="21"/>
              </w:rPr>
            </w:pPr>
            <w:r>
              <w:rPr>
                <w:rFonts w:hint="eastAsia" w:ascii="Meiryo UI" w:hAnsi="Meiryo UI" w:eastAsia="Meiryo UI"/>
              </w:rPr>
              <w:t>（年</w:t>
            </w:r>
            <w:r>
              <w:rPr>
                <w:rFonts w:hint="eastAsia" w:ascii="Meiryo UI" w:hAnsi="Meiryo UI" w:eastAsia="Meiryo UI"/>
              </w:rPr>
              <w:t>8</w:t>
            </w:r>
            <w:r>
              <w:rPr>
                <w:rFonts w:hint="eastAsia" w:ascii="Meiryo UI" w:hAnsi="Meiryo UI" w:eastAsia="Meiryo UI"/>
              </w:rPr>
              <w:t>人）</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延べ</w:t>
            </w:r>
            <w:r>
              <w:rPr>
                <w:rFonts w:hint="eastAsia" w:ascii="Meiryo UI" w:hAnsi="Meiryo UI" w:eastAsia="Meiryo UI"/>
              </w:rPr>
              <w:t>100</w:t>
            </w:r>
            <w:r>
              <w:rPr>
                <w:rFonts w:hint="eastAsia" w:ascii="Meiryo UI" w:hAnsi="Meiryo UI" w:eastAsia="Meiryo UI"/>
              </w:rPr>
              <w:t>人</w:t>
            </w:r>
          </w:p>
          <w:p>
            <w:pPr>
              <w:pStyle w:val="22"/>
              <w:spacing w:line="355" w:lineRule="exact"/>
              <w:jc w:val="center"/>
              <w:rPr>
                <w:rFonts w:hint="default" w:ascii="Meiryo UI" w:hAnsi="Meiryo UI" w:eastAsia="Meiryo UI"/>
                <w:sz w:val="21"/>
              </w:rPr>
            </w:pPr>
            <w:r>
              <w:rPr>
                <w:rFonts w:hint="eastAsia" w:ascii="Meiryo UI" w:hAnsi="Meiryo UI" w:eastAsia="Meiryo UI"/>
              </w:rPr>
              <w:t>（年</w:t>
            </w:r>
            <w:r>
              <w:rPr>
                <w:rFonts w:hint="eastAsia" w:ascii="Meiryo UI" w:hAnsi="Meiryo UI" w:eastAsia="Meiryo UI"/>
              </w:rPr>
              <w:t>8</w:t>
            </w:r>
            <w:r>
              <w:rPr>
                <w:rFonts w:hint="eastAsia" w:ascii="Meiryo UI" w:hAnsi="Meiryo UI" w:eastAsia="Meiryo UI"/>
              </w:rPr>
              <w:t>人）</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琉球絣等生産額</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1</w:t>
            </w:r>
            <w:r>
              <w:rPr>
                <w:rFonts w:hint="default" w:ascii="Meiryo UI" w:hAnsi="Meiryo UI" w:eastAsia="Meiryo UI"/>
                <w:color w:val="000000" w:themeColor="text1"/>
              </w:rPr>
              <w:t>52,532</w:t>
            </w:r>
            <w:r>
              <w:rPr>
                <w:rFonts w:hint="eastAsia" w:ascii="Meiryo UI" w:hAnsi="Meiryo UI" w:eastAsia="Meiryo UI"/>
                <w:color w:val="000000" w:themeColor="text1"/>
              </w:rPr>
              <w:t>千円</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1</w:t>
            </w:r>
            <w:r>
              <w:rPr>
                <w:rFonts w:hint="default" w:ascii="Meiryo UI" w:hAnsi="Meiryo UI" w:eastAsia="Meiryo UI"/>
              </w:rPr>
              <w:t>44,667</w:t>
            </w:r>
            <w:r>
              <w:rPr>
                <w:rFonts w:hint="eastAsia" w:ascii="Meiryo UI" w:hAnsi="Meiryo UI" w:eastAsia="Meiryo UI"/>
              </w:rPr>
              <w:t>千円</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204,667</w:t>
            </w:r>
            <w:r>
              <w:rPr>
                <w:rFonts w:hint="eastAsia" w:ascii="Meiryo UI" w:hAnsi="Meiryo UI" w:eastAsia="Meiryo UI"/>
              </w:rPr>
              <w:t>千円</w:t>
            </w:r>
          </w:p>
        </w:tc>
      </w:tr>
    </w:tbl>
    <w:p>
      <w:pPr>
        <w:pStyle w:val="0"/>
        <w:spacing w:line="355" w:lineRule="exact"/>
        <w:ind w:left="210" w:leftChars="100"/>
        <w:rPr>
          <w:rFonts w:hint="default"/>
          <w:sz w:val="22"/>
        </w:rPr>
      </w:pPr>
    </w:p>
    <w:p>
      <w:pPr>
        <w:pStyle w:val="0"/>
        <w:spacing w:line="355" w:lineRule="exact"/>
        <w:ind w:left="210" w:leftChars="100"/>
        <w:rPr>
          <w:rFonts w:hint="default"/>
          <w:sz w:val="22"/>
        </w:rPr>
      </w:pPr>
    </w:p>
    <w:p>
      <w:pPr>
        <w:pStyle w:val="0"/>
        <w:spacing w:line="355" w:lineRule="exact"/>
        <w:ind w:left="210" w:leftChars="100"/>
        <w:rPr>
          <w:rFonts w:hint="default"/>
          <w:sz w:val="22"/>
        </w:rPr>
      </w:pPr>
      <w:r>
        <w:rPr>
          <w:rFonts w:hint="eastAsia"/>
        </w:rPr>
        <w:drawing>
          <wp:anchor distT="0" distB="0" distL="114300" distR="114300" simplePos="0" relativeHeight="136" behindDoc="0" locked="0" layoutInCell="1" hidden="0" allowOverlap="1">
            <wp:simplePos x="0" y="0"/>
            <wp:positionH relativeFrom="margin">
              <wp:align>center</wp:align>
            </wp:positionH>
            <wp:positionV relativeFrom="page">
              <wp:posOffset>4718050</wp:posOffset>
            </wp:positionV>
            <wp:extent cx="3500120" cy="2432050"/>
            <wp:effectExtent l="0" t="0" r="0" b="0"/>
            <wp:wrapNone/>
            <wp:docPr id="1331" name="図 23"/>
            <a:graphic xmlns:a="http://schemas.openxmlformats.org/drawingml/2006/main">
              <a:graphicData uri="http://schemas.openxmlformats.org/drawingml/2006/picture">
                <pic:pic xmlns:pic="http://schemas.openxmlformats.org/drawingml/2006/picture">
                  <pic:nvPicPr>
                    <pic:cNvPr id="1331" name="図 23"/>
                    <pic:cNvPicPr/>
                  </pic:nvPicPr>
                  <pic:blipFill>
                    <a:blip r:embed="rId132">
                      <a:lum bright="20000"/>
                    </a:blip>
                    <a:stretch>
                      <a:fillRect/>
                    </a:stretch>
                  </pic:blipFill>
                  <pic:spPr>
                    <a:xfrm>
                      <a:off x="0" y="0"/>
                      <a:ext cx="3500120" cy="2432050"/>
                    </a:xfrm>
                    <a:prstGeom prst="rect">
                      <a:avLst/>
                    </a:prstGeom>
                  </pic:spPr>
                </pic:pic>
              </a:graphicData>
            </a:graphic>
          </wp:anchor>
        </w:drawing>
      </w:r>
    </w:p>
    <w:p>
      <w:pPr>
        <w:pStyle w:val="0"/>
        <w:spacing w:line="355" w:lineRule="exact"/>
        <w:ind w:left="210" w:leftChars="100"/>
        <w:rPr>
          <w:rFonts w:hint="default"/>
          <w:sz w:val="22"/>
        </w:rPr>
      </w:pPr>
    </w:p>
    <w:p>
      <w:pPr>
        <w:rPr>
          <w:rFonts w:hint="default"/>
          <w:sz w:val="22"/>
        </w:rPr>
        <w:sectPr>
          <w:headerReference r:id="rId122" w:type="even"/>
          <w:headerReference r:id="rId123" w:type="default"/>
          <w:footerReference r:id="rId124" w:type="even"/>
          <w:footerReference r:id="rId125" w:type="default"/>
          <w:pgSz w:w="11906" w:h="16838"/>
          <w:pgMar w:top="1985" w:right="1701" w:bottom="1701" w:left="1701" w:header="851" w:footer="567" w:gutter="0"/>
          <w:cols w:space="720"/>
          <w:textDirection w:val="lrTb"/>
          <w:docGrid w:type="lines" w:linePitch="355"/>
        </w:sectPr>
      </w:pP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364" behindDoc="0" locked="0" layoutInCell="1" hidden="0" allowOverlap="1">
                <wp:simplePos x="0" y="0"/>
                <wp:positionH relativeFrom="column">
                  <wp:posOffset>-3810</wp:posOffset>
                </wp:positionH>
                <wp:positionV relativeFrom="paragraph">
                  <wp:posOffset>-22225</wp:posOffset>
                </wp:positionV>
                <wp:extent cx="5414645" cy="481965"/>
                <wp:effectExtent l="0" t="0" r="29845" b="635"/>
                <wp:wrapNone/>
                <wp:docPr id="1332" name="グループ化 1453"/>
                <a:graphic xmlns:a="http://schemas.openxmlformats.org/drawingml/2006/main">
                  <a:graphicData uri="http://schemas.microsoft.com/office/word/2010/wordprocessingGroup">
                    <wpg:wgp>
                      <wpg:cNvGrpSpPr/>
                      <wpg:grpSpPr>
                        <a:xfrm>
                          <a:off x="0" y="0"/>
                          <a:ext cx="5414645" cy="481965"/>
                          <a:chOff x="0" y="0"/>
                          <a:chExt cx="5415081" cy="481965"/>
                        </a:xfrm>
                      </wpg:grpSpPr>
                      <wps:wsp>
                        <wps:cNvPr id="1333" name="Text Box 7"/>
                        <wps:cNvSpPr txBox="1">
                          <a:spLocks noChangeArrowheads="1"/>
                        </wps:cNvSpPr>
                        <wps:spPr>
                          <a:xfrm>
                            <a:off x="514350" y="228600"/>
                            <a:ext cx="4602216" cy="253365"/>
                          </a:xfrm>
                          <a:prstGeom prst="rect">
                            <a:avLst/>
                          </a:prstGeom>
                          <a:noFill/>
                          <a:ln>
                            <a:noFill/>
                          </a:ln>
                        </wps:spPr>
                        <wps:txbx>
                          <w:txbxContent>
                            <w:p>
                              <w:pPr>
                                <w:pStyle w:val="48"/>
                                <w:rPr>
                                  <w:rFonts w:hint="default"/>
                                </w:rPr>
                              </w:pPr>
                              <w:r>
                                <w:rPr>
                                  <w:rFonts w:hint="eastAsia"/>
                                </w:rPr>
                                <w:t>みどりとまちが調和した安全・安心のまち</w:t>
                              </w:r>
                            </w:p>
                          </w:txbxContent>
                        </wps:txbx>
                        <wps:bodyPr rot="0" vertOverflow="overflow" horzOverflow="overflow" wrap="square" lIns="0" tIns="0" rIns="0" bIns="0" anchor="t" anchorCtr="0" upright="1"/>
                      </wps:wsp>
                      <wps:wsp>
                        <wps:cNvPr id="1334" name="Text Box 5"/>
                        <wps:cNvSpPr txBox="1">
                          <a:spLocks noChangeArrowheads="1"/>
                        </wps:cNvSpPr>
                        <wps:spPr>
                          <a:xfrm>
                            <a:off x="514350" y="0"/>
                            <a:ext cx="1206597"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５</w:t>
                              </w:r>
                            </w:p>
                          </w:txbxContent>
                        </wps:txbx>
                        <wps:bodyPr rot="0" vertOverflow="overflow" horzOverflow="overflow" wrap="square" lIns="0" tIns="0" rIns="0" bIns="0" anchor="t" anchorCtr="0" upright="1"/>
                      </wps:wsp>
                      <wps:wsp>
                        <wps:cNvPr id="1335" name="四角形: 角を丸くする 61"/>
                        <wps:cNvSpPr/>
                        <wps:spPr>
                          <a:xfrm>
                            <a:off x="3867150" y="19050"/>
                            <a:ext cx="1547931"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36" name="Text Box 6"/>
                        <wps:cNvSpPr txBox="1">
                          <a:spLocks noChangeArrowheads="1"/>
                        </wps:cNvSpPr>
                        <wps:spPr>
                          <a:xfrm>
                            <a:off x="3933825" y="19050"/>
                            <a:ext cx="1403463" cy="19621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都市基盤・安全・安心</w:t>
                              </w:r>
                            </w:p>
                          </w:txbxContent>
                        </wps:txbx>
                        <wps:bodyPr rot="0" vertOverflow="overflow" horzOverflow="overflow" wrap="square" lIns="0" tIns="0" rIns="0" bIns="0" anchor="t" anchorCtr="0" upright="1"/>
                      </wps:wsp>
                      <pic:pic xmlns:pic="http://schemas.openxmlformats.org/drawingml/2006/picture">
                        <pic:nvPicPr>
                          <pic:cNvPr id="1337" name="Picture 171"/>
                          <pic:cNvPicPr/>
                        </pic:nvPicPr>
                        <pic:blipFill>
                          <a:blip r:embed="rId70"/>
                          <a:stretch>
                            <a:fillRect/>
                          </a:stretch>
                        </pic:blipFill>
                        <pic:spPr>
                          <a:xfrm>
                            <a:off x="0" y="38100"/>
                            <a:ext cx="428625" cy="428625"/>
                          </a:xfrm>
                          <a:prstGeom prst="rect">
                            <a:avLst/>
                          </a:prstGeom>
                          <a:noFill/>
                          <a:ln>
                            <a:noFill/>
                          </a:ln>
                        </pic:spPr>
                      </pic:pic>
                    </wpg:wgp>
                  </a:graphicData>
                </a:graphic>
              </wp:anchor>
            </w:drawing>
          </mc:Choice>
          <mc:Fallback>
            <w:pict>
              <v:group id="グループ化 1453" style="mso-wrap-distance-right:9pt;mso-wrap-distance-bottom:0pt;margin-top:-1.75pt;mso-position-vertical-relative:text;mso-position-horizontal-relative:text;position:absolute;height:37.950000000000003pt;mso-wrap-distance-top:0pt;width:426.35pt;mso-wrap-distance-left:9pt;margin-left:-0.3pt;z-index:364;" coordsize="5415081,481965" coordorigin="0,0" o:spid="_x0000_s1332" o:allowincell="t" o:allowoverlap="t">
                <v:shapetype id="_x0000_t202" coordsize="21600,21600" o:spt="202" path="m,l,21600r21600,l21600,xe">
                  <v:stroke joinstyle="miter"/>
                  <v:path gradientshapeok="t" o:connecttype="rect"/>
                </v:shapetype>
                <v:shape id="Text Box 7" style="height:253365;width:4602216;top:228600;left:514350;position:absolute;" o:spid="_x0000_s1333" filled="f" stroked="f" o:spt="202" type="#_x0000_t202">
                  <v:fill/>
                  <v:textbox style="layout-flow:horizontal;" inset="0mm,0mm,0mm,0mm">
                    <w:txbxContent>
                      <w:p>
                        <w:pPr>
                          <w:pStyle w:val="48"/>
                          <w:rPr>
                            <w:rFonts w:hint="default"/>
                          </w:rPr>
                        </w:pPr>
                        <w:r>
                          <w:rPr>
                            <w:rFonts w:hint="eastAsia"/>
                          </w:rPr>
                          <w:t>みどりとまちが調和した安全・安心のまち</w:t>
                        </w:r>
                      </w:p>
                    </w:txbxContent>
                  </v:textbox>
                  <v:imagedata o:title=""/>
                  <w10:wrap type="none" anchorx="text" anchory="text"/>
                </v:shape>
                <v:shape id="Text Box 5" style="height:215265;width:1206597;top:0;left:514350;position:absolute;" o:spid="_x0000_s1334"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５</w:t>
                        </w:r>
                      </w:p>
                    </w:txbxContent>
                  </v:textbox>
                  <v:imagedata o:title=""/>
                  <w10:wrap type="none" anchorx="text" anchory="text"/>
                </v:shape>
                <v:roundrect id="四角形: 角を丸くする 61" style="height:222250;width:1547931;top:19050;left:3867150;position:absolute;" o:spid="_x0000_s1335"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196215;width:1403463;top:19050;left:3933825;position:absolute;" o:spid="_x0000_s1336"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都市基盤・安全・安心</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style="height:428625;width:428625;top:38100;left:0;position:absolute;" o:spid="_x0000_s1337" filled="f" stroked="f" o:spt="75" type="#_x0000_t75">
                  <v:fill/>
                  <v:imagedata o:title="" r:id="rId70"/>
                  <o:lock v:ext="edit" aspectratio="f"/>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5"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338" name="直線コネクタ 235"/>
                <a:graphic xmlns:a="http://schemas.openxmlformats.org/drawingml/2006/main">
                  <a:graphicData uri="http://schemas.microsoft.com/office/word/2010/wordprocessingShape">
                    <wps:wsp>
                      <wps:cNvPr id="1338" name="直線コネクタ 235"/>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35" style="mso-wrap-distance-top:0pt;mso-wrap-distance-right:9pt;mso-wrap-distance-bottom:0pt;mso-position-vertical-relative:text;mso-position-horizontal-relative:text;position:absolute;mso-wrap-distance-left:9pt;z-index:5;" o:spid="_x0000_s1338"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color w:val="000000" w:themeColor="text1"/>
              </w:rPr>
            </w:pPr>
            <w:bookmarkStart w:id="60" w:name="_Toc118205228"/>
            <w:r>
              <w:rPr>
                <w:rFonts w:hint="eastAsia"/>
              </w:rPr>
              <w:t>１節　安全・安心に暮らせるまちづくり</w:t>
            </w:r>
            <w:bookmarkEnd w:id="60"/>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51" behindDoc="0" locked="0" layoutInCell="1" hidden="0" allowOverlap="1">
            <wp:simplePos x="0" y="0"/>
            <wp:positionH relativeFrom="column">
              <wp:posOffset>0</wp:posOffset>
            </wp:positionH>
            <wp:positionV relativeFrom="paragraph">
              <wp:posOffset>94615</wp:posOffset>
            </wp:positionV>
            <wp:extent cx="5400040" cy="489585"/>
            <wp:effectExtent l="0" t="0" r="0" b="0"/>
            <wp:wrapNone/>
            <wp:docPr id="1339" name="図 60"/>
            <a:graphic xmlns:a="http://schemas.openxmlformats.org/drawingml/2006/main">
              <a:graphicData uri="http://schemas.openxmlformats.org/drawingml/2006/picture">
                <pic:pic xmlns:pic="http://schemas.openxmlformats.org/drawingml/2006/picture">
                  <pic:nvPicPr>
                    <pic:cNvPr id="1339" name="図 60"/>
                    <pic:cNvPicPr/>
                  </pic:nvPicPr>
                  <pic:blipFill>
                    <a:blip r:embed="rId137"/>
                    <a:stretch>
                      <a:fillRect/>
                    </a:stretch>
                  </pic:blipFill>
                  <pic:spPr>
                    <a:xfrm>
                      <a:off x="0" y="0"/>
                      <a:ext cx="5400040" cy="48958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○想定される災害に対し、行政・町民・団体・企業が連携した防災体制が整っています。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w:t>
      </w:r>
      <w:r>
        <w:rPr>
          <w:rFonts w:hint="eastAsia"/>
          <w:sz w:val="22"/>
        </w:rPr>
        <w:t>道路照明や防犯灯が</w:t>
      </w:r>
      <w:r>
        <w:rPr>
          <w:rFonts w:hint="eastAsia"/>
          <w:color w:val="000000" w:themeColor="text1"/>
          <w:sz w:val="22"/>
        </w:rPr>
        <w:t>設置され、地域と協働した防犯・安全体制が確立されています。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○自主防災組織活動や</w:t>
      </w:r>
      <w:r>
        <w:rPr>
          <w:rFonts w:hint="eastAsia"/>
          <w:sz w:val="22"/>
        </w:rPr>
        <w:t>ハザードマップ配布等</w:t>
      </w:r>
      <w:r>
        <w:rPr>
          <w:rFonts w:hint="eastAsia"/>
          <w:color w:val="000000" w:themeColor="text1"/>
          <w:sz w:val="22"/>
        </w:rPr>
        <w:t>の防災啓発により、いざという時のための減災体制が整っています。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（１）防災体制の強化と推進</w:t>
      </w:r>
    </w:p>
    <w:p>
      <w:pPr>
        <w:pStyle w:val="0"/>
        <w:spacing w:line="355" w:lineRule="exact"/>
        <w:ind w:left="430" w:leftChars="100" w:hanging="220" w:hangingChars="100"/>
        <w:rPr>
          <w:rFonts w:hint="default"/>
          <w:sz w:val="22"/>
        </w:rPr>
      </w:pPr>
      <w:r>
        <w:rPr>
          <w:rFonts w:hint="eastAsia"/>
          <w:sz w:val="22"/>
        </w:rPr>
        <w:t>①防災計画に基づく避難訓練などの実施により、実践を通し災害に対する意識も高まっています。</w:t>
      </w:r>
      <w:r>
        <w:rPr>
          <w:rFonts w:hint="eastAsia"/>
          <w:color w:val="000000" w:themeColor="text1"/>
          <w:sz w:val="22"/>
        </w:rPr>
        <w:t>また、</w:t>
      </w:r>
      <w:r>
        <w:rPr>
          <w:rFonts w:hint="eastAsia"/>
          <w:sz w:val="22"/>
        </w:rPr>
        <w:t>度重なる自然災害においては、物理的なハード面だけの対応では限界があることが示されています。各地域が主体的に取り組むための拠り所となる自主防災組織の立ち上げが</w:t>
      </w:r>
      <w:r>
        <w:rPr>
          <w:rFonts w:hint="eastAsia"/>
          <w:color w:val="000000" w:themeColor="text1"/>
          <w:sz w:val="22"/>
        </w:rPr>
        <w:t>必要不可欠です。令和２年（</w:t>
      </w:r>
      <w:r>
        <w:rPr>
          <w:rFonts w:hint="eastAsia"/>
          <w:color w:val="000000" w:themeColor="text1"/>
          <w:sz w:val="22"/>
        </w:rPr>
        <w:t>2020</w:t>
      </w:r>
      <w:r>
        <w:rPr>
          <w:rFonts w:hint="eastAsia"/>
          <w:color w:val="000000" w:themeColor="text1"/>
          <w:sz w:val="22"/>
        </w:rPr>
        <w:t>）現在の自主防災・防犯組織数は４団体となっており、独自に訓練を行うなど、地域防災力の強化につながっています。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防災訓練、自主防災組織の状況</w:t>
      </w:r>
    </w:p>
    <w:tbl>
      <w:tblPr>
        <w:tblStyle w:val="11"/>
        <w:tblW w:w="5000" w:type="pct"/>
        <w:jc w:val="center"/>
        <w:tblInd w:w="0" w:type="dxa"/>
        <w:tblLayout w:type="fixed"/>
        <w:tblCellMar>
          <w:left w:w="99" w:type="dxa"/>
          <w:right w:w="99" w:type="dxa"/>
        </w:tblCellMar>
        <w:tblLook w:firstRow="1" w:lastRow="0" w:firstColumn="1" w:lastColumn="0" w:noHBand="0" w:noVBand="1" w:val="04A0"/>
      </w:tblPr>
      <w:tblGrid>
        <w:gridCol w:w="2000"/>
        <w:gridCol w:w="1098"/>
        <w:gridCol w:w="1194"/>
        <w:gridCol w:w="1050"/>
        <w:gridCol w:w="1050"/>
        <w:gridCol w:w="1050"/>
        <w:gridCol w:w="1052"/>
      </w:tblGrid>
      <w:tr>
        <w:trPr>
          <w:trHeight w:val="20" w:hRule="atLeast"/>
        </w:trPr>
        <w:tc>
          <w:tcPr>
            <w:tcW w:w="1177"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646"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p>
        </w:tc>
        <w:tc>
          <w:tcPr>
            <w:tcW w:w="703"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p>
        </w:tc>
        <w:tc>
          <w:tcPr>
            <w:tcW w:w="2473" w:type="pct"/>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177"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646"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703"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61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61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61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61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20" w:hRule="atLeast"/>
        </w:trPr>
        <w:tc>
          <w:tcPr>
            <w:tcW w:w="1177" w:type="pct"/>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sz w:val="18"/>
              </w:rPr>
            </w:pPr>
            <w:r>
              <w:rPr>
                <w:rFonts w:hint="eastAsia"/>
                <w:sz w:val="18"/>
              </w:rPr>
              <w:t>地域・学校における防災訓練回数（回）</w:t>
            </w:r>
          </w:p>
        </w:tc>
        <w:tc>
          <w:tcPr>
            <w:tcW w:w="646"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10</w:t>
            </w:r>
            <w:r>
              <w:rPr>
                <w:rFonts w:hint="eastAsia"/>
                <w:sz w:val="18"/>
              </w:rPr>
              <w:t>回</w:t>
            </w:r>
          </w:p>
        </w:tc>
        <w:tc>
          <w:tcPr>
            <w:tcW w:w="703"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11</w:t>
            </w:r>
            <w:r>
              <w:rPr>
                <w:rFonts w:hint="eastAsia"/>
                <w:sz w:val="18"/>
              </w:rPr>
              <w:t>回</w:t>
            </w:r>
          </w:p>
        </w:tc>
        <w:tc>
          <w:tcPr>
            <w:tcW w:w="61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10</w:t>
            </w:r>
            <w:r>
              <w:rPr>
                <w:rFonts w:hint="eastAsia"/>
                <w:sz w:val="18"/>
              </w:rPr>
              <w:t>回</w:t>
            </w:r>
          </w:p>
        </w:tc>
        <w:tc>
          <w:tcPr>
            <w:tcW w:w="61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17</w:t>
            </w:r>
            <w:r>
              <w:rPr>
                <w:rFonts w:hint="eastAsia"/>
                <w:sz w:val="18"/>
              </w:rPr>
              <w:t>回</w:t>
            </w:r>
          </w:p>
        </w:tc>
        <w:tc>
          <w:tcPr>
            <w:tcW w:w="61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20</w:t>
            </w:r>
            <w:r>
              <w:rPr>
                <w:rFonts w:hint="eastAsia"/>
                <w:sz w:val="18"/>
              </w:rPr>
              <w:t>回</w:t>
            </w:r>
          </w:p>
        </w:tc>
        <w:tc>
          <w:tcPr>
            <w:tcW w:w="618"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16</w:t>
            </w:r>
            <w:r>
              <w:rPr>
                <w:rFonts w:hint="eastAsia"/>
                <w:sz w:val="18"/>
              </w:rPr>
              <w:t>回</w:t>
            </w:r>
          </w:p>
        </w:tc>
      </w:tr>
      <w:tr>
        <w:trPr>
          <w:trHeight w:val="20" w:hRule="atLeast"/>
        </w:trPr>
        <w:tc>
          <w:tcPr>
            <w:tcW w:w="1177" w:type="pct"/>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sz w:val="18"/>
              </w:rPr>
            </w:pPr>
            <w:r>
              <w:rPr>
                <w:rFonts w:hint="eastAsia"/>
                <w:sz w:val="18"/>
              </w:rPr>
              <w:t>自主防災・防犯組織数（団体）</w:t>
            </w:r>
          </w:p>
        </w:tc>
        <w:tc>
          <w:tcPr>
            <w:tcW w:w="646" w:type="pct"/>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0</w:t>
            </w:r>
            <w:r>
              <w:rPr>
                <w:rFonts w:hint="eastAsia"/>
                <w:sz w:val="18"/>
              </w:rPr>
              <w:t>団体</w:t>
            </w:r>
          </w:p>
        </w:tc>
        <w:tc>
          <w:tcPr>
            <w:tcW w:w="703" w:type="pct"/>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5</w:t>
            </w:r>
            <w:r>
              <w:rPr>
                <w:rFonts w:hint="eastAsia"/>
                <w:sz w:val="18"/>
              </w:rPr>
              <w:t>団体</w:t>
            </w:r>
          </w:p>
        </w:tc>
        <w:tc>
          <w:tcPr>
            <w:tcW w:w="61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1</w:t>
            </w:r>
            <w:r>
              <w:rPr>
                <w:rFonts w:hint="eastAsia"/>
                <w:sz w:val="18"/>
              </w:rPr>
              <w:t>団体</w:t>
            </w:r>
          </w:p>
        </w:tc>
        <w:tc>
          <w:tcPr>
            <w:tcW w:w="61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4</w:t>
            </w:r>
            <w:r>
              <w:rPr>
                <w:rFonts w:hint="eastAsia"/>
                <w:sz w:val="18"/>
              </w:rPr>
              <w:t>団体</w:t>
            </w:r>
          </w:p>
        </w:tc>
        <w:tc>
          <w:tcPr>
            <w:tcW w:w="61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4</w:t>
            </w:r>
            <w:r>
              <w:rPr>
                <w:rFonts w:hint="eastAsia"/>
                <w:sz w:val="18"/>
              </w:rPr>
              <w:t>団体</w:t>
            </w:r>
          </w:p>
        </w:tc>
        <w:tc>
          <w:tcPr>
            <w:tcW w:w="618"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z w:val="18"/>
              </w:rPr>
            </w:pPr>
            <w:r>
              <w:rPr>
                <w:rFonts w:hint="eastAsia"/>
                <w:sz w:val="18"/>
              </w:rPr>
              <w:t>4</w:t>
            </w:r>
            <w:r>
              <w:rPr>
                <w:rFonts w:hint="eastAsia"/>
                <w:sz w:val="18"/>
              </w:rPr>
              <w:t>団体</w:t>
            </w:r>
          </w:p>
        </w:tc>
      </w:tr>
    </w:tbl>
    <w:p>
      <w:pPr>
        <w:pStyle w:val="0"/>
        <w:jc w:val="right"/>
        <w:rPr>
          <w:rFonts w:hint="default"/>
          <w:sz w:val="18"/>
        </w:rPr>
      </w:pPr>
      <w:r>
        <w:rPr>
          <w:rFonts w:hint="default"/>
          <w:sz w:val="18"/>
        </w:rPr>
        <w:t>出典：</w:t>
      </w:r>
      <w:r>
        <w:rPr>
          <w:rFonts w:hint="eastAsia"/>
          <w:sz w:val="18"/>
        </w:rPr>
        <w:t>総務課</w:t>
      </w:r>
      <w:r>
        <w:rPr>
          <w:rFonts w:hint="default"/>
          <w:sz w:val="18"/>
        </w:rPr>
        <w:t>調べ</w:t>
      </w:r>
    </w:p>
    <w:p>
      <w:pPr>
        <w:pStyle w:val="0"/>
        <w:spacing w:line="355" w:lineRule="exact"/>
        <w:ind w:left="210" w:leftChars="100"/>
        <w:rPr>
          <w:rFonts w:hint="default"/>
          <w:sz w:val="22"/>
        </w:rPr>
      </w:pPr>
    </w:p>
    <w:p>
      <w:pPr>
        <w:pStyle w:val="0"/>
        <w:spacing w:line="355" w:lineRule="exact"/>
        <w:ind w:left="430" w:leftChars="100" w:hanging="220" w:hangingChars="100"/>
        <w:rPr>
          <w:rFonts w:hint="default"/>
          <w:sz w:val="22"/>
        </w:rPr>
      </w:pPr>
      <w:r>
        <w:rPr>
          <w:rFonts w:hint="eastAsia"/>
          <w:sz w:val="22"/>
        </w:rPr>
        <w:t>②災害時要援護者名簿を作成し、町社会福祉協議会及び民生委員・児童委員へ貸与名簿を提供し、障がい者（児）・高齢者の安全・安心の確保に向け取り組んでいます</w:t>
      </w:r>
      <w:r>
        <w:rPr>
          <w:rFonts w:hint="eastAsia"/>
          <w:color w:val="000000" w:themeColor="text1"/>
          <w:sz w:val="22"/>
        </w:rPr>
        <w:t>。災害時に援護を必要とする方の対象は日々変化があります。そのため、災害時要援護者名簿の適宜更新や地域と一体となって要援護者の把握に努めるとともに、見守りネットワークづくり、福祉避難所の充実、支援体制の強化などが必要です。</w:t>
      </w:r>
    </w:p>
    <w:p>
      <w:pPr>
        <w:pStyle w:val="0"/>
        <w:spacing w:line="355" w:lineRule="exact"/>
        <w:ind w:left="430" w:leftChars="100" w:hanging="220" w:hangingChars="100"/>
        <w:rPr>
          <w:rFonts w:hint="default"/>
          <w:sz w:val="22"/>
        </w:rPr>
      </w:pPr>
    </w:p>
    <w:p>
      <w:pPr>
        <w:pStyle w:val="33"/>
        <w:rPr>
          <w:rFonts w:hint="default"/>
        </w:rPr>
      </w:pPr>
      <w:r>
        <w:rPr>
          <w:rFonts w:hint="eastAsia"/>
        </w:rPr>
        <w:t>（２）地域と協働した防犯・安全体制の確立と推進</w:t>
      </w:r>
    </w:p>
    <w:p>
      <w:pPr>
        <w:pStyle w:val="0"/>
        <w:spacing w:line="355" w:lineRule="exact"/>
        <w:ind w:left="430" w:leftChars="100" w:hanging="220" w:hangingChars="100"/>
        <w:rPr>
          <w:rFonts w:hint="default"/>
          <w:sz w:val="22"/>
        </w:rPr>
      </w:pPr>
      <w:r>
        <w:rPr>
          <w:rFonts w:hint="eastAsia"/>
          <w:sz w:val="22"/>
        </w:rPr>
        <w:t>①都市化や生活スタイルの変化などもあり、日常生活の中での安全・安心に暮らせる環境づくりは、以前にも増して地域主体の</w:t>
      </w:r>
      <w:r>
        <w:rPr>
          <w:rFonts w:hint="eastAsia"/>
          <w:color w:val="000000" w:themeColor="text1"/>
          <w:sz w:val="22"/>
        </w:rPr>
        <w:t>取組</w:t>
      </w:r>
      <w:r>
        <w:rPr>
          <w:rFonts w:hint="eastAsia"/>
          <w:sz w:val="22"/>
        </w:rPr>
        <w:t>が重要となっています。これまで以上に各字・自治会や各種団体の連携の強化、担い手の継続的な支援が求められています。</w:t>
      </w:r>
    </w:p>
    <w:p>
      <w:pPr>
        <w:pStyle w:val="0"/>
        <w:spacing w:line="355" w:lineRule="exact"/>
        <w:ind w:left="210" w:leftChars="100"/>
        <w:rPr>
          <w:rFonts w:hint="default"/>
          <w:sz w:val="22"/>
        </w:rPr>
      </w:pPr>
    </w:p>
    <w:p>
      <w:pPr>
        <w:pStyle w:val="33"/>
        <w:rPr>
          <w:rFonts w:hint="default"/>
          <w:color w:val="000000" w:themeColor="text1"/>
        </w:rPr>
      </w:pPr>
      <w:r>
        <w:rPr>
          <w:rFonts w:hint="eastAsia"/>
        </w:rPr>
        <w:t>（３）減災のまちづくりへの</w:t>
      </w:r>
      <w:r>
        <w:rPr>
          <w:rFonts w:hint="eastAsia"/>
          <w:color w:val="000000" w:themeColor="text1"/>
        </w:rPr>
        <w:t>取組</w:t>
      </w:r>
    </w:p>
    <w:p>
      <w:pPr>
        <w:pStyle w:val="0"/>
        <w:spacing w:line="355" w:lineRule="exact"/>
        <w:ind w:left="430" w:leftChars="100" w:hanging="220" w:hangingChars="100"/>
        <w:rPr>
          <w:rFonts w:hint="default"/>
          <w:sz w:val="22"/>
        </w:rPr>
      </w:pPr>
      <w:r>
        <w:rPr>
          <w:rFonts w:hint="eastAsia"/>
          <w:sz w:val="22"/>
        </w:rPr>
        <w:t>①</w:t>
      </w:r>
      <w:r>
        <w:rPr>
          <w:rFonts w:hint="eastAsia"/>
          <w:color w:val="000000" w:themeColor="text1"/>
          <w:sz w:val="22"/>
        </w:rPr>
        <w:t>被災時の食料確保や避難所運営に必要な資機材を確保しました。また、</w:t>
      </w:r>
      <w:r>
        <w:rPr>
          <w:rFonts w:hint="eastAsia"/>
          <w:sz w:val="22"/>
        </w:rPr>
        <w:t>ハザードマップの整備</w:t>
      </w:r>
      <w:r>
        <w:rPr>
          <w:rFonts w:hint="eastAsia"/>
          <w:color w:val="000000" w:themeColor="text1"/>
          <w:sz w:val="22"/>
        </w:rPr>
        <w:t>や配布、出前講座、防災訓練を通して危険箇所の周知や防災啓発を行いました。</w:t>
      </w:r>
      <w:r>
        <w:rPr>
          <w:rFonts w:hint="eastAsia"/>
          <w:sz w:val="22"/>
        </w:rPr>
        <w:t>安全で安心なまちづくりを進める上では、ハード面だけでなく、ソフト面も重視した減災の視点を持った</w:t>
      </w:r>
      <w:r>
        <w:rPr>
          <w:rFonts w:hint="eastAsia"/>
          <w:color w:val="000000" w:themeColor="text1"/>
          <w:sz w:val="22"/>
        </w:rPr>
        <w:t>取組</w:t>
      </w:r>
      <w:r>
        <w:rPr>
          <w:rFonts w:hint="eastAsia"/>
          <w:sz w:val="22"/>
        </w:rPr>
        <w:t>が求められています。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（１）防災体制の強化と推進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総務課、保健福祉課</w:t>
            </w:r>
          </w:p>
        </w:tc>
      </w:tr>
    </w:tbl>
    <w:p>
      <w:pPr>
        <w:pStyle w:val="0"/>
        <w:spacing w:line="355" w:lineRule="exact"/>
        <w:ind w:left="430" w:leftChars="100" w:hanging="220" w:hangingChars="100"/>
        <w:rPr>
          <w:rFonts w:hint="default"/>
          <w:sz w:val="22"/>
        </w:rPr>
      </w:pPr>
      <w:r>
        <w:rPr>
          <w:rFonts w:hint="eastAsia"/>
          <w:sz w:val="22"/>
        </w:rPr>
        <w:t>①</w:t>
      </w:r>
      <w:r>
        <w:rPr>
          <w:rFonts w:hint="eastAsia"/>
          <w:color w:val="000000" w:themeColor="text1"/>
          <w:sz w:val="22"/>
        </w:rPr>
        <w:t>「</w:t>
      </w:r>
      <w:r>
        <w:rPr>
          <w:rFonts w:hint="eastAsia"/>
          <w:sz w:val="22"/>
        </w:rPr>
        <w:t>南風原町地域防災計画</w:t>
      </w:r>
      <w:r>
        <w:rPr>
          <w:rFonts w:hint="eastAsia"/>
          <w:color w:val="000000" w:themeColor="text1"/>
          <w:sz w:val="22"/>
        </w:rPr>
        <w:t>」</w:t>
      </w:r>
      <w:r>
        <w:rPr>
          <w:rFonts w:hint="eastAsia"/>
          <w:sz w:val="22"/>
        </w:rPr>
        <w:t>に基づく総合的・体系的な防災施策を推進し、適時、社会状況を踏まえた見直しを行います。</w:t>
      </w:r>
      <w:r>
        <w:rPr>
          <w:rFonts w:hint="eastAsia"/>
          <w:color w:val="000000" w:themeColor="text1"/>
          <w:sz w:val="22"/>
        </w:rPr>
        <w:t>また、大規模災害等においても必要な行政機能を維持・継続するための業務継続計画（</w:t>
      </w:r>
      <w:r>
        <w:rPr>
          <w:rFonts w:hint="eastAsia"/>
          <w:color w:val="000000" w:themeColor="text1"/>
          <w:sz w:val="22"/>
        </w:rPr>
        <w:t>BCP</w:t>
      </w:r>
      <w:r>
        <w:rPr>
          <w:rFonts w:hint="eastAsia"/>
          <w:color w:val="000000" w:themeColor="text1"/>
          <w:sz w:val="22"/>
        </w:rPr>
        <w:t>）を策定し、全庁的な取組を推進します。</w:t>
      </w:r>
    </w:p>
    <w:p>
      <w:pPr>
        <w:pStyle w:val="0"/>
        <w:spacing w:line="355" w:lineRule="exact"/>
        <w:ind w:left="430" w:leftChars="100" w:hanging="220" w:hangingChars="100"/>
        <w:rPr>
          <w:rFonts w:hint="default"/>
          <w:sz w:val="22"/>
        </w:rPr>
      </w:pPr>
      <w:r>
        <w:rPr>
          <w:rFonts w:hint="eastAsia"/>
          <w:sz w:val="22"/>
        </w:rPr>
        <w:t>②地域</w:t>
      </w:r>
      <w:r>
        <w:rPr>
          <w:rFonts w:hint="eastAsia"/>
          <w:color w:val="000000" w:themeColor="text1"/>
          <w:sz w:val="22"/>
        </w:rPr>
        <w:t>（各字・自治会）</w:t>
      </w:r>
      <w:r>
        <w:rPr>
          <w:rFonts w:hint="eastAsia"/>
          <w:sz w:val="22"/>
        </w:rPr>
        <w:t>、学校等における避難訓練等を通し、防災意識の向上を継続的・実践的に推進するため、自主防災組織の設立</w:t>
      </w:r>
      <w:r>
        <w:rPr>
          <w:rFonts w:hint="eastAsia"/>
          <w:color w:val="000000" w:themeColor="text1"/>
          <w:sz w:val="22"/>
        </w:rPr>
        <w:t>及び</w:t>
      </w:r>
      <w:r>
        <w:rPr>
          <w:rFonts w:hint="eastAsia"/>
          <w:sz w:val="22"/>
        </w:rPr>
        <w:t>訓練等を支援します。</w:t>
      </w:r>
    </w:p>
    <w:p>
      <w:pPr>
        <w:pStyle w:val="0"/>
        <w:spacing w:line="355" w:lineRule="exact"/>
        <w:ind w:left="430" w:leftChars="100" w:hanging="220" w:hangingChars="100"/>
        <w:rPr>
          <w:rFonts w:hint="default"/>
          <w:sz w:val="22"/>
        </w:rPr>
      </w:pPr>
      <w:r>
        <w:rPr>
          <w:rFonts w:hint="eastAsia"/>
          <w:sz w:val="22"/>
        </w:rPr>
        <w:t>③災害時における避難誘導をはじめ、避難所での高齢者や有病者、子どもへの対応など、平時より点検・調査研究を進め、行政と町民の役割分担や支援する側の潜在的な人的資源の活用など、災害時に速やかに対応できる環境づくりに取り組み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（２）地域と協働した防犯・安全体制の確立と推進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総務課、まちづくり振興課、学校教育課</w:t>
            </w:r>
          </w:p>
        </w:tc>
      </w:tr>
    </w:tbl>
    <w:p>
      <w:pPr>
        <w:pStyle w:val="0"/>
        <w:spacing w:line="355" w:lineRule="exact"/>
        <w:ind w:left="430" w:leftChars="100" w:hanging="220" w:hangingChars="100"/>
        <w:rPr>
          <w:rFonts w:hint="default"/>
          <w:sz w:val="22"/>
        </w:rPr>
      </w:pPr>
      <w:r>
        <w:rPr>
          <w:rFonts w:hint="eastAsia"/>
          <w:sz w:val="22"/>
        </w:rPr>
        <w:t>①防犯灯や交通安全施設の設置など、地域における安全・安心な環境基盤づくりを地域と協働し取り組みます。</w:t>
      </w:r>
    </w:p>
    <w:p>
      <w:pPr>
        <w:pStyle w:val="0"/>
        <w:spacing w:line="355" w:lineRule="exact"/>
        <w:ind w:left="430" w:leftChars="100" w:hanging="220" w:hangingChars="100"/>
        <w:rPr>
          <w:rFonts w:hint="default"/>
          <w:sz w:val="22"/>
        </w:rPr>
      </w:pPr>
      <w:r>
        <w:rPr>
          <w:rFonts w:hint="eastAsia"/>
          <w:sz w:val="22"/>
        </w:rPr>
        <w:t>②各字・自治会や各種団体との継続的な連携</w:t>
      </w:r>
      <w:r>
        <w:rPr>
          <w:rFonts w:hint="eastAsia"/>
          <w:color w:val="000000" w:themeColor="text1"/>
          <w:sz w:val="22"/>
        </w:rPr>
        <w:t>、「子ども</w:t>
      </w:r>
      <w:r>
        <w:rPr>
          <w:rFonts w:hint="eastAsia"/>
          <w:color w:val="000000" w:themeColor="text1"/>
          <w:sz w:val="22"/>
        </w:rPr>
        <w:t>110</w:t>
      </w:r>
      <w:r>
        <w:rPr>
          <w:rFonts w:hint="eastAsia"/>
          <w:color w:val="000000" w:themeColor="text1"/>
          <w:sz w:val="22"/>
        </w:rPr>
        <w:t>番の家」登録店舗の活用</w:t>
      </w:r>
      <w:r>
        <w:rPr>
          <w:rFonts w:hint="eastAsia"/>
          <w:sz w:val="22"/>
        </w:rPr>
        <w:t>によるマンパワーの確保と育成を図ります。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color w:val="000000" w:themeColor="text1"/>
                <w:sz w:val="28"/>
              </w:rPr>
            </w:pPr>
            <w:r>
              <w:rPr>
                <w:rFonts w:hint="eastAsia"/>
                <w:b w:val="1"/>
                <w:sz w:val="28"/>
              </w:rPr>
              <w:t>（３）減災のまちづくりへの</w:t>
            </w:r>
            <w:r>
              <w:rPr>
                <w:rFonts w:hint="eastAsia"/>
                <w:b w:val="1"/>
                <w:color w:val="000000" w:themeColor="text1"/>
                <w:sz w:val="28"/>
              </w:rPr>
              <w:t>取組</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総務課、まちづくり振興課</w:t>
            </w:r>
          </w:p>
        </w:tc>
      </w:tr>
    </w:tbl>
    <w:p>
      <w:pPr>
        <w:pStyle w:val="0"/>
        <w:spacing w:line="355" w:lineRule="exact"/>
        <w:ind w:left="430" w:leftChars="100" w:hanging="220" w:hangingChars="100"/>
        <w:rPr>
          <w:rFonts w:hint="default"/>
          <w:sz w:val="22"/>
        </w:rPr>
      </w:pPr>
      <w:r>
        <w:rPr>
          <w:rFonts w:hint="eastAsia"/>
          <w:sz w:val="22"/>
        </w:rPr>
        <w:t>①防災・防犯への</w:t>
      </w:r>
      <w:r>
        <w:rPr>
          <w:rFonts w:hint="eastAsia"/>
          <w:color w:val="000000" w:themeColor="text1"/>
          <w:sz w:val="22"/>
        </w:rPr>
        <w:t>取組</w:t>
      </w:r>
      <w:r>
        <w:rPr>
          <w:rFonts w:hint="eastAsia"/>
          <w:sz w:val="22"/>
        </w:rPr>
        <w:t>は、普段の地域活動の蓄積や経験が基本となることから、ハードとソフト両面の視点によるまちづくりの調査・研究を進め、関連施策との連携を図ります。</w:t>
      </w:r>
    </w:p>
    <w:p>
      <w:pPr>
        <w:pStyle w:val="0"/>
        <w:spacing w:line="355" w:lineRule="exact"/>
        <w:ind w:left="430" w:leftChars="100" w:hanging="220" w:hangingChars="100"/>
        <w:rPr>
          <w:rFonts w:hint="default"/>
          <w:sz w:val="22"/>
        </w:rPr>
      </w:pPr>
      <w:r>
        <w:rPr>
          <w:rFonts w:hint="eastAsia"/>
          <w:sz w:val="22"/>
        </w:rPr>
        <w:t>②日常的な公園利用や散策ルートなどが、災害時の避難場所や避難ルートになるような災害・非常時に有効に機能するまちづくり</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○自主防災組織と地域防災リーダー育成事業</w:t>
      </w:r>
    </w:p>
    <w:p>
      <w:pPr>
        <w:pStyle w:val="0"/>
        <w:spacing w:line="355" w:lineRule="exact"/>
        <w:ind w:left="430" w:leftChars="100" w:hanging="220" w:hangingChars="100"/>
        <w:rPr>
          <w:rFonts w:hint="default"/>
          <w:sz w:val="22"/>
        </w:rPr>
      </w:pPr>
      <w:r>
        <w:rPr>
          <w:rFonts w:hint="eastAsia"/>
          <w:sz w:val="22"/>
        </w:rPr>
        <w:t>○災害時要援護者の情報把握及び支援体制づくり推進事業</w:t>
      </w:r>
    </w:p>
    <w:p>
      <w:pPr>
        <w:pStyle w:val="0"/>
        <w:spacing w:line="355" w:lineRule="exact"/>
        <w:ind w:left="430" w:leftChars="100" w:hanging="220" w:hangingChars="100"/>
        <w:rPr>
          <w:rFonts w:hint="default"/>
          <w:sz w:val="22"/>
        </w:rPr>
      </w:pPr>
      <w:r>
        <w:rPr>
          <w:rFonts w:hint="eastAsia"/>
          <w:sz w:val="22"/>
        </w:rPr>
        <w:t>○安全・安心な地域環境づくり推進事業</w:t>
      </w:r>
    </w:p>
    <w:p>
      <w:pPr>
        <w:pStyle w:val="0"/>
        <w:spacing w:line="355" w:lineRule="exact"/>
        <w:ind w:left="430" w:leftChars="100" w:hanging="220" w:hangingChars="100"/>
        <w:rPr>
          <w:rFonts w:hint="default"/>
          <w:sz w:val="22"/>
        </w:rPr>
      </w:pP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131"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195"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自主防災・防犯組織数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0</w:t>
            </w:r>
            <w:r>
              <w:rPr>
                <w:rFonts w:hint="eastAsia" w:ascii="Meiryo UI" w:hAnsi="Meiryo UI" w:eastAsia="Meiryo UI"/>
                <w:color w:val="000000" w:themeColor="text1"/>
              </w:rPr>
              <w:t>団体</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4</w:t>
            </w:r>
            <w:r>
              <w:rPr>
                <w:rFonts w:hint="eastAsia" w:ascii="Meiryo UI" w:hAnsi="Meiryo UI" w:eastAsia="Meiryo UI"/>
              </w:rPr>
              <w:t>団体</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9</w:t>
            </w:r>
            <w:r>
              <w:rPr>
                <w:rFonts w:hint="eastAsia" w:ascii="Meiryo UI" w:hAnsi="Meiryo UI" w:eastAsia="Meiryo UI"/>
              </w:rPr>
              <w:t>団体</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地域・学校における防災訓練回数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10</w:t>
            </w:r>
            <w:r>
              <w:rPr>
                <w:rFonts w:hint="eastAsia" w:ascii="Meiryo UI" w:hAnsi="Meiryo UI" w:eastAsia="Meiryo UI"/>
                <w:color w:val="000000" w:themeColor="text1"/>
              </w:rPr>
              <w:t>回</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1</w:t>
            </w:r>
            <w:r>
              <w:rPr>
                <w:rFonts w:hint="default" w:ascii="Meiryo UI" w:hAnsi="Meiryo UI" w:eastAsia="Meiryo UI"/>
              </w:rPr>
              <w:t>6</w:t>
            </w:r>
            <w:r>
              <w:rPr>
                <w:rFonts w:hint="eastAsia" w:ascii="Meiryo UI" w:hAnsi="Meiryo UI" w:eastAsia="Meiryo UI"/>
              </w:rPr>
              <w:t>回</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16</w:t>
            </w:r>
            <w:r>
              <w:rPr>
                <w:rFonts w:hint="eastAsia" w:ascii="Meiryo UI" w:hAnsi="Meiryo UI" w:eastAsia="Meiryo UI"/>
              </w:rPr>
              <w:t>回</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災害に強いまちづくりに関する取り組みへの町民満足度</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35</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29</w:t>
            </w:r>
            <w:r>
              <w:rPr>
                <w:rFonts w:hint="eastAsia" w:ascii="Meiryo UI" w:hAnsi="Meiryo UI" w:eastAsia="Meiryo UI"/>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55</w:t>
            </w:r>
            <w:r>
              <w:rPr>
                <w:rFonts w:hint="eastAsia" w:ascii="Meiryo UI" w:hAnsi="Meiryo UI" w:eastAsia="Meiryo UI"/>
              </w:rPr>
              <w:t>％</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sz w:val="22"/>
              </w:rPr>
              <mc:AlternateContent>
                <mc:Choice Requires="wpg">
                  <w:drawing>
                    <wp:anchor distT="0" distB="0" distL="114300" distR="114300" simplePos="0" relativeHeight="115" behindDoc="0" locked="0" layoutInCell="1" hidden="0" allowOverlap="1">
                      <wp:simplePos x="0" y="0"/>
                      <wp:positionH relativeFrom="margin">
                        <wp:posOffset>3570605</wp:posOffset>
                      </wp:positionH>
                      <wp:positionV relativeFrom="page">
                        <wp:posOffset>316865</wp:posOffset>
                      </wp:positionV>
                      <wp:extent cx="1762125" cy="503555"/>
                      <wp:effectExtent l="0" t="0" r="0" b="0"/>
                      <wp:wrapNone/>
                      <wp:docPr id="1340" name="グループ化 13"/>
                      <a:graphic xmlns:a="http://schemas.openxmlformats.org/drawingml/2006/main">
                        <a:graphicData uri="http://schemas.microsoft.com/office/word/2010/wordprocessingGroup">
                          <wpg:wgp>
                            <wpg:cNvGrpSpPr/>
                            <wpg:grpSpPr>
                              <a:xfrm>
                                <a:off x="0" y="0"/>
                                <a:ext cx="1762125" cy="503555"/>
                                <a:chOff x="0" y="-1"/>
                                <a:chExt cx="1763018" cy="504234"/>
                              </a:xfrm>
                            </wpg:grpSpPr>
                            <wps:wsp>
                              <wps:cNvPr id="1341" name="テキスト ボックス 39"/>
                              <wps:cNvSpPr txBox="1"/>
                              <wps:spPr>
                                <a:xfrm>
                                  <a:off x="0" y="23750"/>
                                  <a:ext cx="1205841" cy="355444"/>
                                </a:xfrm>
                                <a:prstGeom prst="rect">
                                  <a:avLst/>
                                </a:prstGeom>
                                <a:noFill/>
                                <a:ln w="6350">
                                  <a:noFill/>
                                </a:ln>
                              </wps:spPr>
                              <wps:txbx>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wps:txbx>
                              <wps:bodyPr rot="0" vertOverflow="overflow" horzOverflow="overflow" wrap="square" numCol="1" spcCol="0" rtlCol="0" fromWordArt="0" anchor="ctr" anchorCtr="0" forceAA="0" compatLnSpc="1"/>
                            </wps:wsp>
                            <pic:pic xmlns:pic="http://schemas.openxmlformats.org/drawingml/2006/picture">
                              <pic:nvPicPr>
                                <pic:cNvPr id="1342" name="図 12"/>
                                <pic:cNvPicPr>
                                  <a:picLocks noChangeAspect="1"/>
                                </pic:cNvPicPr>
                              </pic:nvPicPr>
                              <pic:blipFill>
                                <a:blip r:embed="rId100"/>
                                <a:stretch>
                                  <a:fillRect/>
                                </a:stretch>
                              </pic:blipFill>
                              <pic:spPr>
                                <a:xfrm>
                                  <a:off x="1258784" y="-1"/>
                                  <a:ext cx="504234" cy="504234"/>
                                </a:xfrm>
                                <a:prstGeom prst="rect">
                                  <a:avLst/>
                                </a:prstGeom>
                              </pic:spPr>
                            </pic:pic>
                          </wpg:wgp>
                        </a:graphicData>
                      </a:graphic>
                    </wp:anchor>
                  </w:drawing>
                </mc:Choice>
                <mc:Fallback>
                  <w:pict>
                    <v:group id="グループ化 13" style="mso-wrap-distance-right:9pt;mso-wrap-distance-bottom:0pt;margin-top:24.95pt;mso-position-vertical-relative:page;mso-position-horizontal-relative:margin;position:absolute;height:39.65pt;mso-wrap-distance-top:0pt;width:138.75pt;mso-wrap-distance-left:9pt;margin-left:281.14pt;z-index:115;" coordsize="1763018,504234" coordorigin="0,-1" o:spid="_x0000_s1340" o:allowincell="t" o:allowoverlap="t">
                      <v:shapetype id="_x0000_t202" coordsize="21600,21600" o:spt="202" path="m,l,21600r21600,l21600,xe">
                        <v:stroke joinstyle="miter"/>
                        <v:path gradientshapeok="t" o:connecttype="rect"/>
                      </v:shapetype>
                      <v:shape id="テキスト ボックス 39" style="height:355444;width:1205841;top:23750;left:0;v-text-anchor:middle;position:absolute;" o:spid="_x0000_s1341" filled="f" stroked="f" strokeweight="0.5pt" o:spt="202" type="#_x0000_t202">
                        <v:fill/>
                        <v:textbox style="layout-flow:horizontal;">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v:textbox>
                        <v:imagedata o:title=""/>
                        <w10:wrap type="none" anchorx="margin" anchory="pag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504234;width:504234;top:-1;left:1258784;position:absolute;" o:spid="_x0000_s1342" filled="f" stroked="f" o:spt="75" type="#_x0000_t75">
                        <v:fill/>
                        <v:imagedata o:title="" r:id="rId100"/>
                        <w10:wrap type="none" anchorx="margin" anchory="page"/>
                      </v:shape>
                      <w10:wrap type="none" anchorx="margin" anchory="page"/>
                    </v:group>
                  </w:pict>
                </mc:Fallback>
              </mc:AlternateContent>
            </w:r>
            <w:r>
              <w:rPr>
                <w:rFonts w:hint="eastAsia"/>
                <w:b w:val="1"/>
                <w:sz w:val="24"/>
              </w:rPr>
              <w:t>個別計画</w:t>
            </w:r>
          </w:p>
        </w:tc>
      </w:tr>
    </w:tbl>
    <w:p>
      <w:pPr>
        <w:pStyle w:val="0"/>
        <w:spacing w:line="355" w:lineRule="exact"/>
        <w:ind w:left="430" w:leftChars="100" w:hanging="220" w:hangingChars="100"/>
        <w:rPr>
          <w:rFonts w:hint="default"/>
          <w:sz w:val="22"/>
        </w:rPr>
      </w:pPr>
      <w:r>
        <w:rPr>
          <w:rFonts w:hint="eastAsia"/>
          <w:sz w:val="22"/>
        </w:rPr>
        <w:t>○南風原町国土強靭化地域計画</w:t>
      </w:r>
    </w:p>
    <w:p>
      <w:pPr>
        <w:pStyle w:val="0"/>
        <w:spacing w:line="355" w:lineRule="exact"/>
        <w:ind w:left="430" w:leftChars="100" w:hanging="220" w:hangingChars="100"/>
        <w:rPr>
          <w:rFonts w:hint="default"/>
          <w:sz w:val="22"/>
        </w:rPr>
      </w:pPr>
      <w:r>
        <w:rPr>
          <w:rFonts w:hint="eastAsia"/>
          <w:sz w:val="22"/>
        </w:rPr>
        <w:t>○南風原町地域防災計画</w:t>
      </w:r>
    </w:p>
    <w:p>
      <w:pPr>
        <w:pStyle w:val="0"/>
        <w:spacing w:line="355" w:lineRule="exact"/>
        <w:ind w:left="430" w:leftChars="100" w:hanging="220" w:hangingChars="100"/>
        <w:rPr>
          <w:rFonts w:hint="default"/>
          <w:sz w:val="22"/>
        </w:rPr>
      </w:pPr>
      <w:r>
        <w:rPr>
          <w:rFonts w:hint="eastAsia"/>
          <w:sz w:val="22"/>
        </w:rPr>
        <w:t>○第</w:t>
      </w:r>
      <w:r>
        <w:rPr>
          <w:rFonts w:hint="eastAsia"/>
          <w:sz w:val="22"/>
        </w:rPr>
        <w:t>9</w:t>
      </w:r>
      <w:r>
        <w:rPr>
          <w:rFonts w:hint="eastAsia"/>
          <w:sz w:val="22"/>
        </w:rPr>
        <w:t>次南風原町高齢者保健福祉計画</w:t>
      </w:r>
    </w:p>
    <w:p>
      <w:pPr>
        <w:pStyle w:val="0"/>
        <w:spacing w:line="355" w:lineRule="exact"/>
        <w:ind w:left="430" w:leftChars="100" w:hanging="220" w:hangingChars="100"/>
        <w:rPr>
          <w:rFonts w:hint="default"/>
          <w:sz w:val="22"/>
        </w:rPr>
      </w:pPr>
      <w:r>
        <w:rPr>
          <w:rFonts w:hint="eastAsia"/>
          <w:sz w:val="22"/>
        </w:rPr>
        <w:t>○第</w:t>
      </w:r>
      <w:r>
        <w:rPr>
          <w:rFonts w:hint="eastAsia"/>
          <w:sz w:val="22"/>
        </w:rPr>
        <w:t>5</w:t>
      </w:r>
      <w:r>
        <w:rPr>
          <w:rFonts w:hint="eastAsia"/>
          <w:sz w:val="22"/>
        </w:rPr>
        <w:t>次南風原町障がい者計画</w:t>
      </w:r>
    </w:p>
    <w:p>
      <w:pPr>
        <w:pStyle w:val="0"/>
        <w:spacing w:line="355" w:lineRule="exact"/>
        <w:ind w:left="430" w:leftChars="100" w:hanging="220" w:hangingChars="100"/>
        <w:rPr>
          <w:rFonts w:hint="default"/>
          <w:sz w:val="22"/>
        </w:rPr>
      </w:pPr>
      <w:r>
        <w:rPr>
          <w:rFonts w:hint="eastAsia"/>
          <w:sz w:val="22"/>
        </w:rPr>
        <w:t>○南風原町災害時要支援者避難支援計画</w:t>
      </w:r>
    </w:p>
    <w:p>
      <w:pPr>
        <w:pStyle w:val="0"/>
        <w:spacing w:line="355" w:lineRule="exact"/>
        <w:ind w:left="430" w:leftChars="100" w:hanging="220" w:hangingChars="100"/>
        <w:rPr>
          <w:rFonts w:hint="default"/>
          <w:sz w:val="22"/>
          <w:shd w:val="pct15" w:color="auto" w:fill="FFFFFF"/>
        </w:rPr>
      </w:pPr>
      <w:r>
        <w:rPr>
          <w:rFonts w:hint="eastAsia"/>
          <w:sz w:val="22"/>
        </w:rPr>
        <w:t>○南風原町耐震改修促進計画</w:t>
      </w:r>
    </w:p>
    <w:p>
      <w:pPr>
        <w:pStyle w:val="0"/>
        <w:spacing w:line="355" w:lineRule="exact"/>
        <w:ind w:left="210" w:leftChars="100"/>
        <w:rPr>
          <w:rFonts w:hint="default"/>
          <w:sz w:val="22"/>
        </w:rPr>
      </w:pPr>
    </w:p>
    <w:p>
      <w:pPr>
        <w:pStyle w:val="0"/>
        <w:widowControl w:val="1"/>
        <w:spacing w:line="355" w:lineRule="exact"/>
        <w:jc w:val="left"/>
        <w:rPr>
          <w:rFonts w:hint="default"/>
          <w:sz w:val="22"/>
        </w:rPr>
      </w:pPr>
      <w:r>
        <w:rPr>
          <w:rFonts w:hint="eastAsia"/>
        </w:rPr>
        <w:drawing>
          <wp:anchor distT="0" distB="0" distL="114300" distR="114300" simplePos="0" relativeHeight="141" behindDoc="0" locked="0" layoutInCell="1" hidden="0" allowOverlap="1">
            <wp:simplePos x="0" y="0"/>
            <wp:positionH relativeFrom="margin">
              <wp:align>center</wp:align>
            </wp:positionH>
            <wp:positionV relativeFrom="page">
              <wp:posOffset>6791960</wp:posOffset>
            </wp:positionV>
            <wp:extent cx="4262120" cy="2372995"/>
            <wp:effectExtent l="23495" t="23495" r="24130" b="24130"/>
            <wp:wrapNone/>
            <wp:docPr id="1343" name="図 23"/>
            <a:graphic xmlns:a="http://schemas.openxmlformats.org/drawingml/2006/main">
              <a:graphicData uri="http://schemas.openxmlformats.org/drawingml/2006/picture">
                <pic:pic xmlns:pic="http://schemas.openxmlformats.org/drawingml/2006/picture">
                  <pic:nvPicPr>
                    <pic:cNvPr id="1343" name="図 23"/>
                    <pic:cNvPicPr/>
                  </pic:nvPicPr>
                  <pic:blipFill>
                    <a:blip r:embed="rId138">
                      <a:lum bright="20000"/>
                    </a:blip>
                    <a:stretch>
                      <a:fillRect/>
                    </a:stretch>
                  </pic:blipFill>
                  <pic:spPr>
                    <a:xfrm>
                      <a:off x="0" y="0"/>
                      <a:ext cx="4262120" cy="2372995"/>
                    </a:xfrm>
                    <a:prstGeom prst="rect">
                      <a:avLst/>
                    </a:prstGeom>
                    <a:ln w="3175" cmpd="sng">
                      <a:solidFill>
                        <a:schemeClr val="tx1"/>
                      </a:solidFill>
                    </a:ln>
                  </pic:spPr>
                </pic:pic>
              </a:graphicData>
            </a:graphic>
          </wp:anchor>
        </w:drawing>
      </w:r>
      <w:r>
        <w:rPr>
          <w:rFonts w:hint="default"/>
          <w:sz w:val="22"/>
        </w:rPr>
        <w:br w:type="page"/>
      </w: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371" behindDoc="0" locked="0" layoutInCell="1" hidden="0" allowOverlap="1">
                <wp:simplePos x="0" y="0"/>
                <wp:positionH relativeFrom="column">
                  <wp:posOffset>-3810</wp:posOffset>
                </wp:positionH>
                <wp:positionV relativeFrom="paragraph">
                  <wp:posOffset>-22225</wp:posOffset>
                </wp:positionV>
                <wp:extent cx="5414645" cy="481965"/>
                <wp:effectExtent l="0" t="0" r="29845" b="635"/>
                <wp:wrapNone/>
                <wp:docPr id="1344" name="グループ化 1454"/>
                <a:graphic xmlns:a="http://schemas.openxmlformats.org/drawingml/2006/main">
                  <a:graphicData uri="http://schemas.microsoft.com/office/word/2010/wordprocessingGroup">
                    <wpg:wgp>
                      <wpg:cNvGrpSpPr/>
                      <wpg:grpSpPr>
                        <a:xfrm>
                          <a:off x="0" y="0"/>
                          <a:ext cx="5414645" cy="481965"/>
                          <a:chOff x="0" y="0"/>
                          <a:chExt cx="5415081" cy="481965"/>
                        </a:xfrm>
                      </wpg:grpSpPr>
                      <wps:wsp>
                        <wps:cNvPr id="1345" name="Text Box 7"/>
                        <wps:cNvSpPr txBox="1">
                          <a:spLocks noChangeArrowheads="1"/>
                        </wps:cNvSpPr>
                        <wps:spPr>
                          <a:xfrm>
                            <a:off x="514350" y="228600"/>
                            <a:ext cx="4602216" cy="253365"/>
                          </a:xfrm>
                          <a:prstGeom prst="rect">
                            <a:avLst/>
                          </a:prstGeom>
                          <a:noFill/>
                          <a:ln>
                            <a:noFill/>
                          </a:ln>
                        </wps:spPr>
                        <wps:txbx>
                          <w:txbxContent>
                            <w:p>
                              <w:pPr>
                                <w:pStyle w:val="0"/>
                                <w:spacing w:line="401" w:lineRule="exact"/>
                                <w:rPr>
                                  <w:rFonts w:hint="default"/>
                                  <w:b w:val="1"/>
                                  <w:sz w:val="28"/>
                                </w:rPr>
                              </w:pPr>
                              <w:r>
                                <w:rPr>
                                  <w:rFonts w:hint="eastAsia"/>
                                  <w:b w:val="1"/>
                                  <w:sz w:val="28"/>
                                </w:rPr>
                                <w:t>みどりとまちが調和した安全・安心のまち</w:t>
                              </w:r>
                            </w:p>
                          </w:txbxContent>
                        </wps:txbx>
                        <wps:bodyPr rot="0" vertOverflow="overflow" horzOverflow="overflow" wrap="square" lIns="0" tIns="0" rIns="0" bIns="0" anchor="t" anchorCtr="0" upright="1"/>
                      </wps:wsp>
                      <wps:wsp>
                        <wps:cNvPr id="1346" name="Text Box 5"/>
                        <wps:cNvSpPr txBox="1">
                          <a:spLocks noChangeArrowheads="1"/>
                        </wps:cNvSpPr>
                        <wps:spPr>
                          <a:xfrm>
                            <a:off x="514350" y="0"/>
                            <a:ext cx="1206597"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５</w:t>
                              </w:r>
                            </w:p>
                          </w:txbxContent>
                        </wps:txbx>
                        <wps:bodyPr rot="0" vertOverflow="overflow" horzOverflow="overflow" wrap="square" lIns="0" tIns="0" rIns="0" bIns="0" anchor="t" anchorCtr="0" upright="1"/>
                      </wps:wsp>
                      <wps:wsp>
                        <wps:cNvPr id="1347" name="四角形: 角を丸くする 61"/>
                        <wps:cNvSpPr/>
                        <wps:spPr>
                          <a:xfrm>
                            <a:off x="3867150" y="19050"/>
                            <a:ext cx="1547931"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48" name="Text Box 6"/>
                        <wps:cNvSpPr txBox="1">
                          <a:spLocks noChangeArrowheads="1"/>
                        </wps:cNvSpPr>
                        <wps:spPr>
                          <a:xfrm>
                            <a:off x="3933825" y="19050"/>
                            <a:ext cx="1403463" cy="19621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都市基盤・安全・安心</w:t>
                              </w:r>
                            </w:p>
                          </w:txbxContent>
                        </wps:txbx>
                        <wps:bodyPr rot="0" vertOverflow="overflow" horzOverflow="overflow" wrap="square" lIns="0" tIns="0" rIns="0" bIns="0" anchor="t" anchorCtr="0" upright="1"/>
                      </wps:wsp>
                      <pic:pic xmlns:pic="http://schemas.openxmlformats.org/drawingml/2006/picture">
                        <pic:nvPicPr>
                          <pic:cNvPr id="1349" name="Picture 171"/>
                          <pic:cNvPicPr/>
                        </pic:nvPicPr>
                        <pic:blipFill>
                          <a:blip r:embed="rId70"/>
                          <a:stretch>
                            <a:fillRect/>
                          </a:stretch>
                        </pic:blipFill>
                        <pic:spPr>
                          <a:xfrm>
                            <a:off x="0" y="38100"/>
                            <a:ext cx="428625" cy="428625"/>
                          </a:xfrm>
                          <a:prstGeom prst="rect">
                            <a:avLst/>
                          </a:prstGeom>
                          <a:noFill/>
                          <a:ln>
                            <a:noFill/>
                          </a:ln>
                        </pic:spPr>
                      </pic:pic>
                    </wpg:wgp>
                  </a:graphicData>
                </a:graphic>
              </wp:anchor>
            </w:drawing>
          </mc:Choice>
          <mc:Fallback>
            <w:pict>
              <v:group id="グループ化 1454" style="mso-wrap-distance-right:9pt;mso-wrap-distance-bottom:0pt;margin-top:-1.75pt;mso-position-vertical-relative:text;mso-position-horizontal-relative:text;position:absolute;height:37.950000000000003pt;mso-wrap-distance-top:0pt;width:426.35pt;mso-wrap-distance-left:9pt;margin-left:-0.3pt;z-index:371;" coordsize="5415081,481965" coordorigin="0,0" o:spid="_x0000_s1344" o:allowincell="t" o:allowoverlap="t">
                <v:shapetype id="_x0000_t202" coordsize="21600,21600" o:spt="202" path="m,l,21600r21600,l21600,xe">
                  <v:stroke joinstyle="miter"/>
                  <v:path gradientshapeok="t" o:connecttype="rect"/>
                </v:shapetype>
                <v:shape id="Text Box 7" style="height:253365;width:4602216;top:228600;left:514350;position:absolute;" o:spid="_x0000_s1345" filled="f" stroked="f" o:spt="202" type="#_x0000_t202">
                  <v:fill/>
                  <v:textbox style="layout-flow:horizontal;" inset="0mm,0mm,0mm,0mm">
                    <w:txbxContent>
                      <w:p>
                        <w:pPr>
                          <w:pStyle w:val="0"/>
                          <w:spacing w:line="401" w:lineRule="exact"/>
                          <w:rPr>
                            <w:rFonts w:hint="default"/>
                            <w:b w:val="1"/>
                            <w:sz w:val="28"/>
                          </w:rPr>
                        </w:pPr>
                        <w:r>
                          <w:rPr>
                            <w:rFonts w:hint="eastAsia"/>
                            <w:b w:val="1"/>
                            <w:sz w:val="28"/>
                          </w:rPr>
                          <w:t>みどりとまちが調和した安全・安心のまち</w:t>
                        </w:r>
                      </w:p>
                    </w:txbxContent>
                  </v:textbox>
                  <v:imagedata o:title=""/>
                  <w10:wrap type="none" anchorx="text" anchory="text"/>
                </v:shape>
                <v:shape id="Text Box 5" style="height:215265;width:1206597;top:0;left:514350;position:absolute;" o:spid="_x0000_s1346"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５</w:t>
                        </w:r>
                      </w:p>
                    </w:txbxContent>
                  </v:textbox>
                  <v:imagedata o:title=""/>
                  <w10:wrap type="none" anchorx="text" anchory="text"/>
                </v:shape>
                <v:roundrect id="四角形: 角を丸くする 61" style="height:222250;width:1547931;top:19050;left:3867150;position:absolute;" o:spid="_x0000_s1347"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196215;width:1403463;top:19050;left:3933825;position:absolute;" o:spid="_x0000_s1348"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都市基盤・安全・安心</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style="height:428625;width:428625;top:38100;left:0;position:absolute;" o:spid="_x0000_s1349" filled="f" stroked="f" o:spt="75" type="#_x0000_t75">
                  <v:fill/>
                  <v:imagedata o:title="" r:id="rId70"/>
                  <o:lock v:ext="edit" aspectratio="f"/>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370"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350" name="直線コネクタ 235"/>
                <a:graphic xmlns:a="http://schemas.openxmlformats.org/drawingml/2006/main">
                  <a:graphicData uri="http://schemas.microsoft.com/office/word/2010/wordprocessingShape">
                    <wps:wsp>
                      <wps:cNvPr id="1350" name="直線コネクタ 235"/>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35" style="mso-wrap-distance-top:0pt;mso-wrap-distance-right:9pt;mso-wrap-distance-bottom:0pt;mso-position-vertical-relative:text;mso-position-horizontal-relative:text;position:absolute;mso-wrap-distance-left:9pt;z-index:370;" o:spid="_x0000_s1350"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50"/>
              <w:rPr>
                <w:rFonts w:hint="default"/>
                <w:color w:val="000000" w:themeColor="text1"/>
                <w:sz w:val="30"/>
              </w:rPr>
            </w:pPr>
            <w:bookmarkStart w:id="61" w:name="_Toc118205229"/>
            <w:r>
              <w:rPr>
                <w:rFonts w:hint="eastAsia"/>
                <w:sz w:val="30"/>
              </w:rPr>
              <w:t>２節　快適で文化的に暮らせるまちづくり</w:t>
            </w:r>
            <w:bookmarkEnd w:id="61"/>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52" behindDoc="0" locked="0" layoutInCell="1" hidden="0" allowOverlap="1">
            <wp:simplePos x="0" y="0"/>
            <wp:positionH relativeFrom="column">
              <wp:posOffset>0</wp:posOffset>
            </wp:positionH>
            <wp:positionV relativeFrom="paragraph">
              <wp:posOffset>94615</wp:posOffset>
            </wp:positionV>
            <wp:extent cx="5400040" cy="489585"/>
            <wp:effectExtent l="0" t="0" r="0" b="0"/>
            <wp:wrapNone/>
            <wp:docPr id="1351" name="図 62"/>
            <a:graphic xmlns:a="http://schemas.openxmlformats.org/drawingml/2006/main">
              <a:graphicData uri="http://schemas.openxmlformats.org/drawingml/2006/picture">
                <pic:pic xmlns:pic="http://schemas.openxmlformats.org/drawingml/2006/picture">
                  <pic:nvPicPr>
                    <pic:cNvPr id="1351" name="図 62"/>
                    <pic:cNvPicPr/>
                  </pic:nvPicPr>
                  <pic:blipFill>
                    <a:blip r:embed="rId139"/>
                    <a:stretch>
                      <a:fillRect/>
                    </a:stretch>
                  </pic:blipFill>
                  <pic:spPr>
                    <a:xfrm>
                      <a:off x="0" y="0"/>
                      <a:ext cx="5400040" cy="48958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○丘陵地や民有地の緑が保全され、緑豊かで多様な生態系が育まれるとともに、人々の感情を豊かにしてくれる風景が創出されています。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○子どもが遊べる身近な公園をはじめ、防災に配慮した公園など様々な機能をもった公園・広場が整備され、子育てや暮らしの質が向上しています。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○水と緑の生態系としてのネットワークの保全と、水辺へのふれあい機会の創出により、保全と活用が図られています。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○「ひまわり」「カンナ」などの植栽を推進し町民と協働による景観形成が進み、快適な住環境を創出しています。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○広域交通の都市基盤を活かした土地利用が実現し、都市と農村が調和した田園都市が形成されています。</w:t>
      </w:r>
    </w:p>
    <w:p>
      <w:pPr>
        <w:pStyle w:val="0"/>
        <w:spacing w:line="355" w:lineRule="exact"/>
        <w:ind w:left="430" w:leftChars="100" w:hanging="220" w:hangingChars="100"/>
        <w:rPr>
          <w:rFonts w:hint="default"/>
          <w:sz w:val="22"/>
        </w:rPr>
      </w:pPr>
      <w:r>
        <w:rPr>
          <w:rFonts w:hint="eastAsia"/>
          <w:color w:val="000000" w:themeColor="text1"/>
          <w:sz w:val="22"/>
        </w:rPr>
        <w:t>○公共下水道（汚水・雨水）が整備され、生活の質が向上しています。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（１）緑地の保全</w:t>
      </w:r>
    </w:p>
    <w:p>
      <w:pPr>
        <w:pStyle w:val="0"/>
        <w:spacing w:line="355" w:lineRule="exact"/>
        <w:ind w:left="430" w:leftChars="100" w:hanging="220" w:hangingChars="100"/>
        <w:rPr>
          <w:rFonts w:hint="default"/>
          <w:sz w:val="22"/>
        </w:rPr>
      </w:pPr>
      <w:r>
        <w:rPr>
          <w:rFonts w:hint="eastAsia"/>
          <w:sz w:val="22"/>
        </w:rPr>
        <w:t>①「</w:t>
      </w:r>
      <w:r>
        <w:rPr>
          <w:rFonts w:hint="eastAsia"/>
          <w:color w:val="000000" w:themeColor="text1"/>
          <w:sz w:val="22"/>
        </w:rPr>
        <w:t>南風原町</w:t>
      </w:r>
      <w:r>
        <w:rPr>
          <w:rFonts w:hint="eastAsia"/>
          <w:sz w:val="22"/>
        </w:rPr>
        <w:t>都市計画マスタープラン」等に基づき、丘陵地の緑地保全や公園整備を進めています。都市化の進展が著しい中、三大森（新川森、黄金森、高津嘉山）に代表される丘陵地の緑地保全はこれまで以上に実効性のある</w:t>
      </w:r>
      <w:r>
        <w:rPr>
          <w:rFonts w:hint="eastAsia"/>
          <w:color w:val="000000" w:themeColor="text1"/>
          <w:sz w:val="22"/>
        </w:rPr>
        <w:t>取組</w:t>
      </w:r>
      <w:r>
        <w:rPr>
          <w:rFonts w:hint="eastAsia"/>
          <w:sz w:val="22"/>
        </w:rPr>
        <w:t>が求められています。</w:t>
      </w:r>
    </w:p>
    <w:p>
      <w:pPr>
        <w:pStyle w:val="0"/>
        <w:spacing w:line="355" w:lineRule="exact"/>
        <w:ind w:left="430" w:leftChars="100" w:hanging="220" w:hangingChars="100"/>
        <w:rPr>
          <w:rFonts w:hint="default"/>
          <w:sz w:val="22"/>
        </w:rPr>
      </w:pPr>
    </w:p>
    <w:p>
      <w:pPr>
        <w:pStyle w:val="33"/>
        <w:rPr>
          <w:rFonts w:hint="default"/>
        </w:rPr>
      </w:pPr>
      <w:r>
        <w:rPr>
          <w:rFonts w:hint="eastAsia"/>
        </w:rPr>
        <w:t>（２）公園・広場の整備</w:t>
      </w:r>
    </w:p>
    <w:p>
      <w:pPr>
        <w:pStyle w:val="0"/>
        <w:spacing w:line="355" w:lineRule="exact"/>
        <w:ind w:left="430" w:leftChars="100" w:hanging="220" w:hangingChars="100"/>
        <w:rPr>
          <w:rFonts w:hint="default"/>
          <w:sz w:val="22"/>
        </w:rPr>
      </w:pPr>
      <w:r>
        <w:rPr>
          <w:rFonts w:hint="eastAsia"/>
          <w:color w:val="000000" w:themeColor="text1"/>
          <w:sz w:val="22"/>
        </w:rPr>
        <w:t>①都市公園・農村公園の維持管理を適正に行うことにより、利用者に安全な憩いの場を提供しています。</w:t>
      </w:r>
      <w:r>
        <w:rPr>
          <w:rFonts w:hint="eastAsia"/>
          <w:sz w:val="22"/>
        </w:rPr>
        <w:t>日常生活に身近な公園整備については、子育て環境の質の向上の観点からも継続的な対応が求められています。</w:t>
      </w:r>
    </w:p>
    <w:p>
      <w:pPr>
        <w:pStyle w:val="0"/>
        <w:spacing w:line="355" w:lineRule="exact"/>
        <w:ind w:left="210" w:leftChars="100"/>
        <w:rPr>
          <w:rFonts w:hint="default"/>
          <w:sz w:val="22"/>
        </w:rPr>
      </w:pPr>
    </w:p>
    <w:p>
      <w:pPr>
        <w:pStyle w:val="0"/>
        <w:widowControl w:val="1"/>
        <w:jc w:val="left"/>
        <w:rPr>
          <w:rFonts w:hint="default"/>
          <w:sz w:val="18"/>
        </w:rPr>
      </w:pPr>
      <w:r>
        <w:rPr>
          <w:rFonts w:hint="default"/>
          <w:sz w:val="18"/>
        </w:rPr>
        <w:br w:type="page"/>
      </w:r>
    </w:p>
    <w:p>
      <w:pPr>
        <w:pStyle w:val="0"/>
        <w:spacing w:line="355" w:lineRule="exact"/>
        <w:jc w:val="center"/>
        <w:rPr>
          <w:rFonts w:hint="default"/>
          <w:sz w:val="22"/>
        </w:rPr>
      </w:pPr>
      <w:r>
        <w:rPr>
          <w:rFonts w:hint="eastAsia"/>
          <w:sz w:val="22"/>
        </w:rPr>
        <w:t>公園・緑地の整備状況</w:t>
      </w:r>
    </w:p>
    <w:tbl>
      <w:tblPr>
        <w:tblStyle w:val="11"/>
        <w:tblW w:w="8478" w:type="dxa"/>
        <w:tblInd w:w="0" w:type="dxa"/>
        <w:tblLayout w:type="fixed"/>
        <w:tblCellMar>
          <w:left w:w="99" w:type="dxa"/>
          <w:right w:w="99" w:type="dxa"/>
        </w:tblCellMar>
        <w:tblLook w:firstRow="1" w:lastRow="0" w:firstColumn="1" w:lastColumn="0" w:noHBand="0" w:noVBand="1" w:val="04A0"/>
      </w:tblPr>
      <w:tblGrid>
        <w:gridCol w:w="1150"/>
        <w:gridCol w:w="1412"/>
        <w:gridCol w:w="1412"/>
        <w:gridCol w:w="1412"/>
        <w:gridCol w:w="1413"/>
        <w:gridCol w:w="1679"/>
      </w:tblGrid>
      <w:tr>
        <w:trPr>
          <w:trHeight w:val="300" w:hRule="atLeast"/>
        </w:trPr>
        <w:tc>
          <w:tcPr>
            <w:tcW w:w="11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center"/>
              <w:rPr>
                <w:rFonts w:hint="default"/>
                <w:color w:val="000000"/>
                <w:kern w:val="0"/>
                <w:sz w:val="18"/>
              </w:rPr>
            </w:pPr>
            <w:r>
              <w:rPr>
                <w:rFonts w:hint="eastAsia"/>
                <w:color w:val="000000"/>
                <w:kern w:val="0"/>
                <w:sz w:val="18"/>
              </w:rPr>
              <w:t>区分</w:t>
            </w:r>
          </w:p>
        </w:tc>
        <w:tc>
          <w:tcPr>
            <w:tcW w:w="14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center"/>
              <w:rPr>
                <w:rFonts w:hint="default"/>
                <w:color w:val="000000"/>
                <w:kern w:val="0"/>
                <w:sz w:val="18"/>
              </w:rPr>
            </w:pPr>
            <w:r>
              <w:rPr>
                <w:rFonts w:hint="eastAsia"/>
                <w:color w:val="000000"/>
                <w:kern w:val="0"/>
                <w:sz w:val="18"/>
              </w:rPr>
              <w:t>計画⾯積（</w:t>
            </w:r>
            <w:r>
              <w:rPr>
                <w:rFonts w:hint="eastAsia"/>
                <w:color w:val="000000"/>
                <w:kern w:val="0"/>
                <w:sz w:val="18"/>
              </w:rPr>
              <w:t>ha</w:t>
            </w:r>
            <w:r>
              <w:rPr>
                <w:rFonts w:hint="eastAsia"/>
                <w:color w:val="000000"/>
                <w:kern w:val="0"/>
                <w:sz w:val="18"/>
              </w:rPr>
              <w:t>）</w:t>
            </w:r>
          </w:p>
        </w:tc>
        <w:tc>
          <w:tcPr>
            <w:tcW w:w="14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center"/>
              <w:rPr>
                <w:rFonts w:hint="default"/>
                <w:color w:val="000000"/>
                <w:kern w:val="0"/>
                <w:sz w:val="18"/>
              </w:rPr>
            </w:pPr>
            <w:r>
              <w:rPr>
                <w:rFonts w:hint="eastAsia"/>
                <w:color w:val="000000"/>
                <w:kern w:val="0"/>
                <w:sz w:val="18"/>
              </w:rPr>
              <w:t>供⽤⾯積（</w:t>
            </w:r>
            <w:r>
              <w:rPr>
                <w:rFonts w:hint="eastAsia"/>
                <w:color w:val="000000"/>
                <w:kern w:val="0"/>
                <w:sz w:val="18"/>
              </w:rPr>
              <w:t>ha</w:t>
            </w:r>
            <w:r>
              <w:rPr>
                <w:rFonts w:hint="eastAsia"/>
                <w:color w:val="000000"/>
                <w:kern w:val="0"/>
                <w:sz w:val="18"/>
              </w:rPr>
              <w:t>）</w:t>
            </w:r>
          </w:p>
        </w:tc>
        <w:tc>
          <w:tcPr>
            <w:tcW w:w="14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center"/>
              <w:rPr>
                <w:rFonts w:hint="default"/>
                <w:color w:val="000000"/>
                <w:kern w:val="0"/>
                <w:sz w:val="18"/>
              </w:rPr>
            </w:pPr>
            <w:r>
              <w:rPr>
                <w:rFonts w:hint="eastAsia"/>
                <w:color w:val="000000"/>
                <w:kern w:val="0"/>
                <w:sz w:val="18"/>
              </w:rPr>
              <w:t>⼈⼝</w:t>
            </w:r>
          </w:p>
          <w:p>
            <w:pPr>
              <w:pStyle w:val="0"/>
              <w:widowControl w:val="1"/>
              <w:spacing w:line="280" w:lineRule="exact"/>
              <w:jc w:val="center"/>
              <w:rPr>
                <w:rFonts w:hint="default"/>
                <w:color w:val="000000"/>
                <w:kern w:val="0"/>
                <w:sz w:val="18"/>
              </w:rPr>
            </w:pPr>
            <w:r>
              <w:rPr>
                <w:rFonts w:hint="eastAsia"/>
                <w:color w:val="000000"/>
                <w:kern w:val="0"/>
                <w:sz w:val="18"/>
              </w:rPr>
              <w:t>（千⼈）</w:t>
            </w:r>
          </w:p>
        </w:tc>
        <w:tc>
          <w:tcPr>
            <w:tcW w:w="141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center"/>
              <w:rPr>
                <w:rFonts w:hint="default"/>
                <w:color w:val="000000"/>
                <w:kern w:val="0"/>
                <w:sz w:val="18"/>
              </w:rPr>
            </w:pPr>
            <w:r>
              <w:rPr>
                <w:rFonts w:hint="eastAsia"/>
                <w:color w:val="000000"/>
                <w:kern w:val="0"/>
                <w:sz w:val="18"/>
              </w:rPr>
              <w:t>整備率（</w:t>
            </w:r>
            <w:r>
              <w:rPr>
                <w:rFonts w:hint="eastAsia"/>
                <w:color w:val="000000"/>
                <w:kern w:val="0"/>
                <w:sz w:val="18"/>
              </w:rPr>
              <w:t>%</w:t>
            </w:r>
            <w:r>
              <w:rPr>
                <w:rFonts w:hint="eastAsia"/>
                <w:color w:val="000000"/>
                <w:kern w:val="0"/>
                <w:sz w:val="18"/>
              </w:rPr>
              <w:t>）</w:t>
            </w:r>
          </w:p>
        </w:tc>
        <w:tc>
          <w:tcPr>
            <w:tcW w:w="167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center"/>
              <w:rPr>
                <w:rFonts w:hint="default"/>
                <w:color w:val="000000"/>
                <w:kern w:val="0"/>
                <w:sz w:val="18"/>
              </w:rPr>
            </w:pPr>
            <w:r>
              <w:rPr>
                <w:rFonts w:hint="eastAsia"/>
                <w:color w:val="000000"/>
                <w:kern w:val="0"/>
                <w:sz w:val="18"/>
              </w:rPr>
              <w:t>1</w:t>
            </w:r>
            <w:r>
              <w:rPr>
                <w:rFonts w:hint="eastAsia"/>
                <w:color w:val="000000"/>
                <w:kern w:val="0"/>
                <w:sz w:val="18"/>
              </w:rPr>
              <w:t>⼈当たり公園⾯積</w:t>
            </w:r>
          </w:p>
          <w:p>
            <w:pPr>
              <w:pStyle w:val="0"/>
              <w:widowControl w:val="1"/>
              <w:spacing w:line="280" w:lineRule="exact"/>
              <w:jc w:val="center"/>
              <w:rPr>
                <w:rFonts w:hint="default"/>
                <w:color w:val="000000"/>
                <w:kern w:val="0"/>
                <w:sz w:val="18"/>
              </w:rPr>
            </w:pPr>
            <w:r>
              <w:rPr>
                <w:rFonts w:hint="eastAsia"/>
                <w:color w:val="000000"/>
                <w:kern w:val="0"/>
                <w:sz w:val="18"/>
              </w:rPr>
              <w:t>（㎡／⼈）</w:t>
            </w:r>
          </w:p>
        </w:tc>
      </w:tr>
      <w:tr>
        <w:trPr>
          <w:trHeight w:val="340" w:hRule="atLeast"/>
        </w:trPr>
        <w:tc>
          <w:tcPr>
            <w:tcW w:w="115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left"/>
              <w:rPr>
                <w:rFonts w:hint="default"/>
                <w:color w:val="000000"/>
                <w:kern w:val="0"/>
                <w:sz w:val="18"/>
              </w:rPr>
            </w:pPr>
            <w:r>
              <w:rPr>
                <w:rFonts w:hint="eastAsia"/>
                <w:color w:val="000000"/>
                <w:kern w:val="0"/>
                <w:sz w:val="18"/>
              </w:rPr>
              <w:t>南⾵原町</w:t>
            </w:r>
          </w:p>
        </w:tc>
        <w:tc>
          <w:tcPr>
            <w:tcW w:w="14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right"/>
              <w:rPr>
                <w:rFonts w:hint="default"/>
                <w:color w:val="000000"/>
                <w:kern w:val="0"/>
                <w:sz w:val="18"/>
              </w:rPr>
            </w:pPr>
            <w:r>
              <w:rPr>
                <w:rFonts w:hint="eastAsia"/>
                <w:color w:val="000000"/>
                <w:kern w:val="0"/>
                <w:sz w:val="18"/>
              </w:rPr>
              <w:t>39.2</w:t>
            </w:r>
          </w:p>
        </w:tc>
        <w:tc>
          <w:tcPr>
            <w:tcW w:w="14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right"/>
              <w:rPr>
                <w:rFonts w:hint="default"/>
                <w:color w:val="000000"/>
                <w:kern w:val="0"/>
                <w:sz w:val="18"/>
              </w:rPr>
            </w:pPr>
            <w:r>
              <w:rPr>
                <w:rFonts w:hint="eastAsia"/>
                <w:color w:val="000000"/>
                <w:kern w:val="0"/>
                <w:sz w:val="18"/>
              </w:rPr>
              <w:t>23.1</w:t>
            </w:r>
          </w:p>
        </w:tc>
        <w:tc>
          <w:tcPr>
            <w:tcW w:w="14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right"/>
              <w:rPr>
                <w:rFonts w:hint="default"/>
                <w:color w:val="000000"/>
                <w:kern w:val="0"/>
                <w:sz w:val="18"/>
              </w:rPr>
            </w:pPr>
            <w:r>
              <w:rPr>
                <w:rFonts w:hint="eastAsia"/>
                <w:color w:val="000000"/>
                <w:kern w:val="0"/>
                <w:sz w:val="18"/>
              </w:rPr>
              <w:t>40</w:t>
            </w:r>
          </w:p>
        </w:tc>
        <w:tc>
          <w:tcPr>
            <w:tcW w:w="141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right"/>
              <w:rPr>
                <w:rFonts w:hint="default"/>
                <w:color w:val="000000"/>
                <w:kern w:val="0"/>
                <w:sz w:val="18"/>
              </w:rPr>
            </w:pPr>
            <w:r>
              <w:rPr>
                <w:rFonts w:hint="eastAsia"/>
                <w:color w:val="000000"/>
                <w:kern w:val="0"/>
                <w:sz w:val="18"/>
              </w:rPr>
              <w:t>58.80%</w:t>
            </w:r>
          </w:p>
        </w:tc>
        <w:tc>
          <w:tcPr>
            <w:tcW w:w="167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right"/>
              <w:rPr>
                <w:rFonts w:hint="default"/>
                <w:color w:val="000000"/>
                <w:kern w:val="0"/>
                <w:sz w:val="18"/>
              </w:rPr>
            </w:pPr>
            <w:r>
              <w:rPr>
                <w:rFonts w:hint="eastAsia"/>
                <w:color w:val="000000"/>
                <w:kern w:val="0"/>
                <w:sz w:val="18"/>
              </w:rPr>
              <w:t>5.8</w:t>
            </w:r>
          </w:p>
        </w:tc>
      </w:tr>
      <w:tr>
        <w:trPr>
          <w:trHeight w:val="340" w:hRule="atLeast"/>
        </w:trPr>
        <w:tc>
          <w:tcPr>
            <w:tcW w:w="115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left"/>
              <w:rPr>
                <w:rFonts w:hint="default"/>
                <w:color w:val="000000"/>
                <w:kern w:val="0"/>
                <w:sz w:val="18"/>
              </w:rPr>
            </w:pPr>
            <w:r>
              <w:rPr>
                <w:rFonts w:hint="eastAsia"/>
                <w:color w:val="000000"/>
                <w:kern w:val="0"/>
                <w:sz w:val="18"/>
              </w:rPr>
              <w:t>那覇広域</w:t>
            </w:r>
          </w:p>
        </w:tc>
        <w:tc>
          <w:tcPr>
            <w:tcW w:w="14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right"/>
              <w:rPr>
                <w:rFonts w:hint="default"/>
                <w:color w:val="000000"/>
                <w:kern w:val="0"/>
                <w:sz w:val="18"/>
              </w:rPr>
            </w:pPr>
            <w:r>
              <w:rPr>
                <w:rFonts w:hint="eastAsia"/>
                <w:color w:val="000000"/>
                <w:kern w:val="0"/>
                <w:sz w:val="18"/>
              </w:rPr>
              <w:t>773.6</w:t>
            </w:r>
          </w:p>
        </w:tc>
        <w:tc>
          <w:tcPr>
            <w:tcW w:w="14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right"/>
              <w:rPr>
                <w:rFonts w:hint="default"/>
                <w:color w:val="000000"/>
                <w:kern w:val="0"/>
                <w:sz w:val="18"/>
              </w:rPr>
            </w:pPr>
            <w:r>
              <w:rPr>
                <w:rFonts w:hint="eastAsia"/>
                <w:color w:val="000000"/>
                <w:kern w:val="0"/>
                <w:sz w:val="18"/>
              </w:rPr>
              <w:t>518.5</w:t>
            </w:r>
          </w:p>
        </w:tc>
        <w:tc>
          <w:tcPr>
            <w:tcW w:w="14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right"/>
              <w:rPr>
                <w:rFonts w:hint="default"/>
                <w:color w:val="000000"/>
                <w:kern w:val="0"/>
                <w:sz w:val="18"/>
              </w:rPr>
            </w:pPr>
            <w:r>
              <w:rPr>
                <w:rFonts w:hint="eastAsia"/>
                <w:color w:val="000000"/>
                <w:kern w:val="0"/>
                <w:sz w:val="18"/>
              </w:rPr>
              <w:t>814.1</w:t>
            </w:r>
          </w:p>
        </w:tc>
        <w:tc>
          <w:tcPr>
            <w:tcW w:w="141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right"/>
              <w:rPr>
                <w:rFonts w:hint="default"/>
                <w:color w:val="000000"/>
                <w:kern w:val="0"/>
                <w:sz w:val="18"/>
              </w:rPr>
            </w:pPr>
            <w:r>
              <w:rPr>
                <w:rFonts w:hint="eastAsia"/>
                <w:color w:val="000000"/>
                <w:kern w:val="0"/>
                <w:sz w:val="18"/>
              </w:rPr>
              <w:t>67.00%</w:t>
            </w:r>
          </w:p>
        </w:tc>
        <w:tc>
          <w:tcPr>
            <w:tcW w:w="167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right"/>
              <w:rPr>
                <w:rFonts w:hint="default"/>
                <w:color w:val="000000"/>
                <w:kern w:val="0"/>
                <w:sz w:val="18"/>
              </w:rPr>
            </w:pPr>
            <w:r>
              <w:rPr>
                <w:rFonts w:hint="eastAsia"/>
                <w:color w:val="000000"/>
                <w:kern w:val="0"/>
                <w:sz w:val="18"/>
              </w:rPr>
              <w:t>6.4</w:t>
            </w:r>
          </w:p>
        </w:tc>
      </w:tr>
      <w:tr>
        <w:trPr>
          <w:trHeight w:val="340" w:hRule="atLeast"/>
        </w:trPr>
        <w:tc>
          <w:tcPr>
            <w:tcW w:w="115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left"/>
              <w:rPr>
                <w:rFonts w:hint="default"/>
                <w:color w:val="000000"/>
                <w:kern w:val="0"/>
                <w:sz w:val="18"/>
              </w:rPr>
            </w:pPr>
            <w:r>
              <w:rPr>
                <w:rFonts w:hint="eastAsia"/>
                <w:color w:val="000000"/>
                <w:kern w:val="0"/>
                <w:sz w:val="18"/>
              </w:rPr>
              <w:t>沖縄県</w:t>
            </w:r>
          </w:p>
        </w:tc>
        <w:tc>
          <w:tcPr>
            <w:tcW w:w="14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right"/>
              <w:rPr>
                <w:rFonts w:hint="default"/>
                <w:color w:val="000000"/>
                <w:kern w:val="0"/>
                <w:sz w:val="18"/>
              </w:rPr>
            </w:pPr>
            <w:r>
              <w:rPr>
                <w:rFonts w:hint="eastAsia"/>
                <w:color w:val="000000"/>
                <w:kern w:val="0"/>
                <w:sz w:val="18"/>
              </w:rPr>
              <w:t>2,215.90</w:t>
            </w:r>
          </w:p>
        </w:tc>
        <w:tc>
          <w:tcPr>
            <w:tcW w:w="14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right"/>
              <w:rPr>
                <w:rFonts w:hint="default"/>
                <w:color w:val="000000"/>
                <w:kern w:val="0"/>
                <w:sz w:val="18"/>
              </w:rPr>
            </w:pPr>
            <w:r>
              <w:rPr>
                <w:rFonts w:hint="eastAsia"/>
                <w:color w:val="000000"/>
                <w:kern w:val="0"/>
                <w:sz w:val="18"/>
              </w:rPr>
              <w:t>1,350.00</w:t>
            </w:r>
          </w:p>
        </w:tc>
        <w:tc>
          <w:tcPr>
            <w:tcW w:w="14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right"/>
              <w:rPr>
                <w:rFonts w:hint="default"/>
                <w:color w:val="000000"/>
                <w:kern w:val="0"/>
                <w:sz w:val="18"/>
              </w:rPr>
            </w:pPr>
            <w:r>
              <w:rPr>
                <w:rFonts w:hint="eastAsia"/>
                <w:color w:val="000000"/>
                <w:kern w:val="0"/>
                <w:sz w:val="18"/>
              </w:rPr>
              <w:t>1381.6</w:t>
            </w:r>
          </w:p>
        </w:tc>
        <w:tc>
          <w:tcPr>
            <w:tcW w:w="141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right"/>
              <w:rPr>
                <w:rFonts w:hint="default"/>
                <w:color w:val="000000"/>
                <w:kern w:val="0"/>
                <w:sz w:val="18"/>
              </w:rPr>
            </w:pPr>
            <w:r>
              <w:rPr>
                <w:rFonts w:hint="eastAsia"/>
                <w:color w:val="000000"/>
                <w:kern w:val="0"/>
                <w:sz w:val="18"/>
              </w:rPr>
              <w:t>60.90%</w:t>
            </w:r>
          </w:p>
        </w:tc>
        <w:tc>
          <w:tcPr>
            <w:tcW w:w="167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0" w:lineRule="exact"/>
              <w:jc w:val="right"/>
              <w:rPr>
                <w:rFonts w:hint="default"/>
                <w:color w:val="000000"/>
                <w:kern w:val="0"/>
                <w:sz w:val="18"/>
              </w:rPr>
            </w:pPr>
            <w:r>
              <w:rPr>
                <w:rFonts w:hint="eastAsia"/>
                <w:color w:val="000000"/>
                <w:kern w:val="0"/>
                <w:sz w:val="18"/>
              </w:rPr>
              <w:t>9.8</w:t>
            </w:r>
          </w:p>
        </w:tc>
      </w:tr>
    </w:tbl>
    <w:p>
      <w:pPr>
        <w:pStyle w:val="0"/>
        <w:spacing w:line="355" w:lineRule="exact"/>
        <w:ind w:left="210" w:leftChars="100"/>
        <w:jc w:val="right"/>
        <w:rPr>
          <w:rFonts w:hint="default"/>
          <w:sz w:val="22"/>
        </w:rPr>
      </w:pPr>
      <w:r>
        <w:rPr>
          <w:rFonts w:hint="eastAsia"/>
          <w:sz w:val="18"/>
        </w:rPr>
        <w:t>資料：</w:t>
      </w:r>
      <w:r>
        <w:rPr>
          <w:rFonts w:hint="default"/>
          <w:sz w:val="18"/>
        </w:rPr>
        <w:t>H31</w:t>
      </w:r>
      <w:r>
        <w:rPr>
          <w:rFonts w:hint="default"/>
          <w:sz w:val="18"/>
        </w:rPr>
        <w:t>年都市計画現況調査</w:t>
      </w:r>
    </w:p>
    <w:p>
      <w:pPr>
        <w:pStyle w:val="0"/>
        <w:spacing w:line="355" w:lineRule="exact"/>
        <w:ind w:left="210" w:leftChars="100"/>
        <w:rPr>
          <w:rFonts w:hint="default"/>
          <w:sz w:val="22"/>
        </w:rPr>
      </w:pPr>
    </w:p>
    <w:p>
      <w:pPr>
        <w:pStyle w:val="33"/>
        <w:rPr>
          <w:rFonts w:hint="default"/>
        </w:rPr>
      </w:pPr>
      <w:r>
        <w:rPr>
          <w:rFonts w:hint="eastAsia"/>
        </w:rPr>
        <w:t>（３）水辺空間の保全・活用及び水と緑のネットワーク</w:t>
      </w:r>
    </w:p>
    <w:p>
      <w:pPr>
        <w:pStyle w:val="0"/>
        <w:spacing w:line="355" w:lineRule="exact"/>
        <w:ind w:left="430" w:leftChars="100" w:hanging="220" w:hangingChars="100"/>
        <w:rPr>
          <w:rFonts w:hint="default"/>
          <w:sz w:val="22"/>
        </w:rPr>
      </w:pPr>
      <w:r>
        <w:rPr>
          <w:rFonts w:hint="eastAsia"/>
          <w:sz w:val="22"/>
        </w:rPr>
        <w:t>①丘陵緑地と市街地を流れる河川は、本町の今後のまちづくりの基盤をなす資源です。本町の資源を活かし、水と緑の連携したまちづくりへの利活用のあり方が求められています。</w:t>
      </w:r>
      <w:r>
        <w:rPr>
          <w:rFonts w:hint="eastAsia"/>
          <w:color w:val="000000" w:themeColor="text1"/>
          <w:sz w:val="22"/>
        </w:rPr>
        <w:t>また、</w:t>
      </w:r>
      <w:r>
        <w:rPr>
          <w:rFonts w:hint="eastAsia"/>
          <w:sz w:val="22"/>
        </w:rPr>
        <w:t>河川環境については、親水化の整備が行われているなど、貴重な財産であることから、町民がより河川に親しむ環境づくりが求められています。</w:t>
      </w:r>
    </w:p>
    <w:p>
      <w:pPr>
        <w:pStyle w:val="0"/>
        <w:spacing w:line="355" w:lineRule="exact"/>
        <w:ind w:left="210" w:leftChars="100"/>
        <w:rPr>
          <w:rFonts w:hint="default"/>
          <w:sz w:val="22"/>
        </w:rPr>
      </w:pPr>
    </w:p>
    <w:p>
      <w:pPr>
        <w:pStyle w:val="33"/>
        <w:rPr>
          <w:rFonts w:hint="default"/>
        </w:rPr>
      </w:pPr>
      <w:r>
        <w:rPr>
          <w:rFonts w:hint="eastAsia"/>
        </w:rPr>
        <w:t>（４）個性ある美しい住環境の保全・創出</w:t>
      </w:r>
    </w:p>
    <w:p>
      <w:pPr>
        <w:pStyle w:val="0"/>
        <w:spacing w:line="355" w:lineRule="exact"/>
        <w:ind w:left="430" w:leftChars="100" w:hanging="220" w:hangingChars="100"/>
        <w:rPr>
          <w:rFonts w:hint="default"/>
          <w:sz w:val="22"/>
        </w:rPr>
      </w:pPr>
      <w:r>
        <w:rPr>
          <w:rFonts w:hint="eastAsia"/>
          <w:sz w:val="22"/>
        </w:rPr>
        <w:t>①「本部カンナの会」など緑化に関わる主体的な地域活動も活発化しています。昨今のまちづくりや地域活性化の観点から、緑化を含む景観づくりは重要なポイントとなっており、本町においても町民と協働による景観形成が求められています。</w:t>
      </w:r>
    </w:p>
    <w:p>
      <w:pPr>
        <w:pStyle w:val="0"/>
        <w:spacing w:line="355" w:lineRule="exact"/>
        <w:ind w:left="430" w:leftChars="100" w:hanging="220" w:hangingChars="100"/>
        <w:rPr>
          <w:rFonts w:hint="default"/>
          <w:sz w:val="22"/>
        </w:rPr>
      </w:pPr>
    </w:p>
    <w:p>
      <w:pPr>
        <w:pStyle w:val="33"/>
        <w:rPr>
          <w:rFonts w:hint="default"/>
        </w:rPr>
      </w:pPr>
      <w:r>
        <w:rPr>
          <w:rFonts w:hint="eastAsia"/>
        </w:rPr>
        <w:t>（５）都市と農村の調和</w:t>
      </w:r>
    </w:p>
    <w:p>
      <w:pPr>
        <w:pStyle w:val="0"/>
        <w:spacing w:line="355" w:lineRule="exact"/>
        <w:ind w:left="430" w:leftChars="100" w:hanging="220" w:hangingChars="100"/>
        <w:rPr>
          <w:rFonts w:hint="default"/>
          <w:sz w:val="22"/>
        </w:rPr>
      </w:pPr>
      <w:r>
        <w:rPr>
          <w:rFonts w:hint="eastAsia"/>
          <w:sz w:val="22"/>
        </w:rPr>
        <w:t>①都市と農村が共存する本町は、那覇市近郊である立地性や交通の利便性から、依然として都市的土地利用のニーズがあります。土地利用については、本町の特性である都市と農村のバランスに配慮しつつ、産業振興や地域活性化につながるきめ細かな対応が求められています。</w:t>
      </w:r>
    </w:p>
    <w:p>
      <w:pPr>
        <w:pStyle w:val="0"/>
        <w:spacing w:line="355" w:lineRule="exact"/>
        <w:ind w:left="210" w:leftChars="100"/>
        <w:rPr>
          <w:rFonts w:hint="default"/>
          <w:sz w:val="22"/>
        </w:rPr>
      </w:pPr>
    </w:p>
    <w:p>
      <w:pPr>
        <w:pStyle w:val="33"/>
        <w:rPr>
          <w:rFonts w:hint="default"/>
        </w:rPr>
      </w:pPr>
      <w:r>
        <w:rPr>
          <w:rFonts w:hint="eastAsia"/>
        </w:rPr>
        <w:t>（６）下水道整備の促進</w:t>
      </w:r>
    </w:p>
    <w:p>
      <w:pPr>
        <w:pStyle w:val="0"/>
        <w:spacing w:line="355" w:lineRule="exact"/>
        <w:ind w:left="430" w:leftChars="100" w:hanging="220" w:hangingChars="100"/>
        <w:rPr>
          <w:rFonts w:hint="default"/>
          <w:sz w:val="22"/>
        </w:rPr>
      </w:pPr>
      <w:r>
        <w:rPr>
          <w:rFonts w:hint="eastAsia"/>
          <w:sz w:val="22"/>
        </w:rPr>
        <w:t>①地域の下水処理については、公共下水道事業及び農業集落排水事業などにより、計画的に整備を継続しています</w:t>
      </w:r>
      <w:r>
        <w:rPr>
          <w:rFonts w:hint="eastAsia"/>
          <w:color w:val="000000" w:themeColor="text1"/>
          <w:sz w:val="22"/>
        </w:rPr>
        <w:t>。下水道計画面積整備は、</w:t>
      </w:r>
      <w:r>
        <w:rPr>
          <w:rFonts w:hint="eastAsia"/>
          <w:sz w:val="22"/>
        </w:rPr>
        <w:t>おおむね計画通り進んでいますが、今後も、「沖縄汚水再生ちゅら水プラン（沖縄県下水道等整備構想）」、浸水対策事業などを踏まえ、長期的な対応が求められています。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下⽔道整備状況</w:t>
      </w:r>
    </w:p>
    <w:tbl>
      <w:tblPr>
        <w:tblStyle w:val="11"/>
        <w:tblW w:w="8450" w:type="dxa"/>
        <w:jc w:val="center"/>
        <w:tblInd w:w="0" w:type="dxa"/>
        <w:tblLayout w:type="fixed"/>
        <w:tblCellMar>
          <w:left w:w="99" w:type="dxa"/>
          <w:right w:w="99" w:type="dxa"/>
        </w:tblCellMar>
        <w:tblLook w:firstRow="1" w:lastRow="0" w:firstColumn="1" w:lastColumn="0" w:noHBand="0" w:noVBand="1" w:val="04A0"/>
      </w:tblPr>
      <w:tblGrid>
        <w:gridCol w:w="1885"/>
        <w:gridCol w:w="1182"/>
        <w:gridCol w:w="1183"/>
        <w:gridCol w:w="1040"/>
        <w:gridCol w:w="1040"/>
        <w:gridCol w:w="1040"/>
        <w:gridCol w:w="1080"/>
      </w:tblGrid>
      <w:tr>
        <w:trPr>
          <w:trHeight w:val="20" w:hRule="atLeast"/>
        </w:trPr>
        <w:tc>
          <w:tcPr>
            <w:tcW w:w="1885"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項目</w:t>
            </w:r>
          </w:p>
        </w:tc>
        <w:tc>
          <w:tcPr>
            <w:tcW w:w="1182"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基準</w:t>
            </w:r>
            <w:r>
              <w:rPr>
                <w:rFonts w:hint="eastAsia"/>
                <w:color w:val="000000"/>
                <w:kern w:val="0"/>
                <w:sz w:val="18"/>
              </w:rPr>
              <w:br w:type="textWrapping" w:clear="none"/>
            </w:r>
            <w:r>
              <w:rPr>
                <w:rFonts w:hint="eastAsia"/>
                <w:color w:val="000000"/>
                <w:kern w:val="0"/>
                <w:sz w:val="18"/>
              </w:rPr>
              <w:t>（</w:t>
            </w:r>
            <w:r>
              <w:rPr>
                <w:rFonts w:hint="eastAsia"/>
                <w:color w:val="000000"/>
                <w:kern w:val="0"/>
                <w:sz w:val="18"/>
              </w:rPr>
              <w:t>H27</w:t>
            </w:r>
            <w:r>
              <w:rPr>
                <w:rFonts w:hint="eastAsia"/>
                <w:color w:val="000000"/>
                <w:kern w:val="0"/>
                <w:sz w:val="18"/>
              </w:rPr>
              <w:t>）</w:t>
            </w:r>
          </w:p>
        </w:tc>
        <w:tc>
          <w:tcPr>
            <w:tcW w:w="1183"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目標</w:t>
            </w:r>
            <w:r>
              <w:rPr>
                <w:rFonts w:hint="eastAsia"/>
                <w:color w:val="000000"/>
                <w:kern w:val="0"/>
                <w:sz w:val="18"/>
              </w:rPr>
              <w:br w:type="textWrapping" w:clear="none"/>
            </w:r>
            <w:r>
              <w:rPr>
                <w:rFonts w:hint="eastAsia"/>
                <w:color w:val="000000"/>
                <w:kern w:val="0"/>
                <w:sz w:val="18"/>
              </w:rPr>
              <w:t>（</w:t>
            </w:r>
            <w:r>
              <w:rPr>
                <w:rFonts w:hint="eastAsia"/>
                <w:color w:val="000000"/>
                <w:kern w:val="0"/>
                <w:sz w:val="18"/>
              </w:rPr>
              <w:t>R3</w:t>
            </w:r>
            <w:r>
              <w:rPr>
                <w:rFonts w:hint="eastAsia"/>
                <w:color w:val="000000"/>
                <w:kern w:val="0"/>
                <w:sz w:val="18"/>
              </w:rPr>
              <w:t>）</w:t>
            </w:r>
          </w:p>
        </w:tc>
        <w:tc>
          <w:tcPr>
            <w:tcW w:w="4200" w:type="dxa"/>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実績</w:t>
            </w:r>
          </w:p>
        </w:tc>
      </w:tr>
      <w:tr>
        <w:trPr>
          <w:trHeight w:val="20" w:hRule="atLeast"/>
        </w:trPr>
        <w:tc>
          <w:tcPr>
            <w:tcW w:w="1885"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color w:val="000000"/>
                <w:kern w:val="0"/>
                <w:sz w:val="18"/>
              </w:rPr>
            </w:pPr>
          </w:p>
        </w:tc>
        <w:tc>
          <w:tcPr>
            <w:tcW w:w="1182"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color w:val="000000"/>
                <w:kern w:val="0"/>
                <w:sz w:val="18"/>
              </w:rPr>
            </w:pPr>
          </w:p>
        </w:tc>
        <w:tc>
          <w:tcPr>
            <w:tcW w:w="1183"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color w:val="000000"/>
                <w:kern w:val="0"/>
                <w:sz w:val="18"/>
              </w:rPr>
            </w:pP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H29</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H30</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R1</w:t>
            </w:r>
          </w:p>
        </w:tc>
        <w:tc>
          <w:tcPr>
            <w:tcW w:w="10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kern w:val="0"/>
                <w:sz w:val="18"/>
              </w:rPr>
              <w:t>R2</w:t>
            </w:r>
          </w:p>
        </w:tc>
      </w:tr>
      <w:tr>
        <w:trPr>
          <w:trHeight w:val="20" w:hRule="atLeast"/>
        </w:trPr>
        <w:tc>
          <w:tcPr>
            <w:tcW w:w="1885"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color w:val="000000"/>
                <w:kern w:val="0"/>
                <w:sz w:val="18"/>
              </w:rPr>
            </w:pPr>
            <w:r>
              <w:rPr>
                <w:rFonts w:hint="eastAsia"/>
                <w:color w:val="000000"/>
                <w:sz w:val="18"/>
              </w:rPr>
              <w:t>下水道計画面積整備率（整備区域／全体計画区域）（％）</w:t>
            </w:r>
          </w:p>
        </w:tc>
        <w:tc>
          <w:tcPr>
            <w:tcW w:w="1182"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49%</w:t>
            </w:r>
          </w:p>
        </w:tc>
        <w:tc>
          <w:tcPr>
            <w:tcW w:w="1183" w:type="dxa"/>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color w:val="000000"/>
                <w:kern w:val="0"/>
                <w:sz w:val="18"/>
              </w:rPr>
            </w:pPr>
            <w:r>
              <w:rPr>
                <w:rFonts w:hint="eastAsia"/>
                <w:color w:val="000000"/>
                <w:sz w:val="18"/>
              </w:rPr>
              <w:t>64%</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61%</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61%</w:t>
            </w:r>
          </w:p>
        </w:tc>
        <w:tc>
          <w:tcPr>
            <w:tcW w:w="104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62%</w:t>
            </w:r>
          </w:p>
        </w:tc>
        <w:tc>
          <w:tcPr>
            <w:tcW w:w="108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62%</w:t>
            </w:r>
          </w:p>
        </w:tc>
      </w:tr>
    </w:tbl>
    <w:p>
      <w:pPr>
        <w:pStyle w:val="0"/>
        <w:jc w:val="right"/>
        <w:rPr>
          <w:rFonts w:hint="default"/>
          <w:sz w:val="18"/>
        </w:rPr>
      </w:pPr>
      <w:r>
        <w:rPr>
          <w:rFonts w:hint="default"/>
          <w:sz w:val="18"/>
        </w:rPr>
        <w:t>出典：</w:t>
      </w:r>
      <w:r>
        <w:rPr>
          <w:rFonts w:hint="eastAsia"/>
          <w:sz w:val="18"/>
        </w:rPr>
        <w:t>区画下水道課調べ</w:t>
      </w:r>
    </w:p>
    <w:p>
      <w:pPr>
        <w:pStyle w:val="0"/>
        <w:widowControl w:val="1"/>
        <w:spacing w:line="355" w:lineRule="exact"/>
        <w:jc w:val="left"/>
        <w:rPr>
          <w:rFonts w:hint="default"/>
          <w:sz w:val="22"/>
        </w:rPr>
      </w:pPr>
      <w:r>
        <w:rPr>
          <w:rFonts w:hint="default"/>
          <w:sz w:val="22"/>
        </w:rPr>
        <w:br w:type="page"/>
      </w: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（１）緑地の保全</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まちづくり振興課、都市整備課、産業振興課</w:t>
            </w:r>
          </w:p>
        </w:tc>
      </w:tr>
    </w:tbl>
    <w:p>
      <w:pPr>
        <w:pStyle w:val="0"/>
        <w:spacing w:line="355" w:lineRule="exact"/>
        <w:ind w:left="430" w:leftChars="100" w:hanging="220" w:hangingChars="100"/>
        <w:rPr>
          <w:rFonts w:hint="default"/>
          <w:sz w:val="22"/>
        </w:rPr>
      </w:pPr>
      <w:r>
        <w:rPr>
          <w:rFonts w:hint="eastAsia"/>
          <w:sz w:val="22"/>
        </w:rPr>
        <w:t>①民有地の丘陵緑地については、都市的土地利用への転用が可能であり、災害・景観等の面から、今後も緑地保全策のあり方を検討します。</w:t>
      </w:r>
    </w:p>
    <w:p>
      <w:pPr>
        <w:pStyle w:val="0"/>
        <w:spacing w:line="355" w:lineRule="exact"/>
        <w:ind w:left="430" w:leftChars="100" w:hanging="220" w:hangingChars="100"/>
        <w:rPr>
          <w:rFonts w:hint="default"/>
          <w:sz w:val="22"/>
        </w:rPr>
      </w:pPr>
      <w:r>
        <w:rPr>
          <w:rFonts w:hint="eastAsia"/>
          <w:sz w:val="22"/>
        </w:rPr>
        <w:t>②荒廃地及び丘陵地の緑化等による質の向上など、緑地の保全と整備（緑道整備等）に取り組みます。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（２）公園・広場の整備</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都市整備課、まちづくり振興課、こども課</w:t>
            </w:r>
          </w:p>
        </w:tc>
      </w:tr>
    </w:tbl>
    <w:p>
      <w:pPr>
        <w:pStyle w:val="0"/>
        <w:spacing w:line="355" w:lineRule="exact"/>
        <w:ind w:left="430" w:leftChars="100" w:hanging="220" w:hangingChars="100"/>
        <w:rPr>
          <w:rFonts w:hint="default"/>
          <w:sz w:val="22"/>
        </w:rPr>
      </w:pPr>
      <w:r>
        <w:rPr>
          <w:rFonts w:hint="eastAsia"/>
          <w:sz w:val="22"/>
        </w:rPr>
        <w:t>①公園整備については、人口増加に伴い子育て環境や身近な生活環境の面からも地区内の小規模公園・広場の整備を検討します。</w:t>
      </w:r>
    </w:p>
    <w:p>
      <w:pPr>
        <w:pStyle w:val="0"/>
        <w:spacing w:line="355" w:lineRule="exact"/>
        <w:ind w:left="430" w:leftChars="100" w:hanging="220" w:hangingChars="100"/>
        <w:rPr>
          <w:rFonts w:hint="default"/>
          <w:sz w:val="22"/>
        </w:rPr>
      </w:pPr>
      <w:r>
        <w:rPr>
          <w:rFonts w:hint="eastAsia"/>
          <w:sz w:val="22"/>
        </w:rPr>
        <w:t>②新たな公園・広場の整備や維持管理に</w:t>
      </w:r>
      <w:r>
        <w:rPr>
          <w:rFonts w:hint="eastAsia"/>
          <w:color w:val="000000" w:themeColor="text1"/>
          <w:sz w:val="22"/>
        </w:rPr>
        <w:t>あたって</w:t>
      </w:r>
      <w:r>
        <w:rPr>
          <w:rFonts w:hint="eastAsia"/>
          <w:sz w:val="22"/>
        </w:rPr>
        <w:t>は、町民との協働による</w:t>
      </w:r>
      <w:r>
        <w:rPr>
          <w:rFonts w:hint="eastAsia"/>
          <w:color w:val="000000" w:themeColor="text1"/>
          <w:sz w:val="22"/>
        </w:rPr>
        <w:t>取組</w:t>
      </w:r>
      <w:r>
        <w:rPr>
          <w:rFonts w:hint="eastAsia"/>
          <w:sz w:val="22"/>
        </w:rPr>
        <w:t>を推進します。</w:t>
      </w:r>
    </w:p>
    <w:p>
      <w:pPr>
        <w:pStyle w:val="0"/>
        <w:spacing w:line="355" w:lineRule="exact"/>
        <w:ind w:left="430" w:leftChars="100" w:hanging="220" w:hangingChars="100"/>
        <w:rPr>
          <w:rFonts w:hint="default"/>
          <w:sz w:val="22"/>
        </w:rPr>
      </w:pPr>
      <w:r>
        <w:rPr>
          <w:rFonts w:hint="eastAsia"/>
          <w:color w:val="000000" w:themeColor="text1"/>
          <w:sz w:val="22"/>
        </w:rPr>
        <w:t>③公園に遊歩道を整備し、ウォーキング、散策、自然観察などを楽しめる空間づくりを推進します。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（３）水辺空間の保全・活用及び水と緑のネットワーク</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都市整備課、住民環境課、まちづくり振興課</w:t>
            </w:r>
          </w:p>
        </w:tc>
      </w:tr>
    </w:tbl>
    <w:p>
      <w:pPr>
        <w:pStyle w:val="0"/>
        <w:spacing w:line="355" w:lineRule="exact"/>
        <w:ind w:left="430" w:leftChars="100" w:hanging="220" w:hangingChars="100"/>
        <w:rPr>
          <w:rFonts w:hint="default"/>
          <w:sz w:val="22"/>
        </w:rPr>
      </w:pPr>
      <w:r>
        <w:rPr>
          <w:rFonts w:hint="eastAsia"/>
          <w:sz w:val="22"/>
        </w:rPr>
        <w:t>①南風原ダム等のため池や河川等の水辺空間の保全・活用のあり方について、検討します。</w:t>
      </w:r>
    </w:p>
    <w:p>
      <w:pPr>
        <w:pStyle w:val="0"/>
        <w:spacing w:line="355" w:lineRule="exact"/>
        <w:ind w:left="430" w:leftChars="100" w:hanging="220" w:hangingChars="100"/>
        <w:rPr>
          <w:rFonts w:hint="default"/>
          <w:sz w:val="22"/>
        </w:rPr>
      </w:pPr>
      <w:r>
        <w:rPr>
          <w:rFonts w:hint="eastAsia"/>
          <w:sz w:val="22"/>
        </w:rPr>
        <w:t>②貴重な資源である河川環境改善のため、町民の意識高揚を図</w:t>
      </w:r>
      <w:r>
        <w:rPr>
          <w:rFonts w:hint="eastAsia"/>
          <w:color w:val="000000" w:themeColor="text1"/>
          <w:sz w:val="22"/>
        </w:rPr>
        <w:t>り、地域と連携した水辺をきれいにする会（仮称）の組織づくりと機運づくりを推進します。また、</w:t>
      </w:r>
      <w:r>
        <w:rPr>
          <w:rFonts w:hint="eastAsia"/>
          <w:sz w:val="22"/>
        </w:rPr>
        <w:t>関係市町及び団体等と連携して水質浄化に取り組みます。</w:t>
      </w:r>
    </w:p>
    <w:p>
      <w:pPr>
        <w:pStyle w:val="0"/>
        <w:spacing w:line="355" w:lineRule="exact"/>
        <w:ind w:left="430" w:leftChars="100" w:hanging="220" w:hangingChars="100"/>
        <w:rPr>
          <w:rFonts w:hint="default"/>
          <w:sz w:val="22"/>
        </w:rPr>
      </w:pPr>
      <w:r>
        <w:rPr>
          <w:rFonts w:hint="eastAsia"/>
          <w:sz w:val="22"/>
        </w:rPr>
        <w:t>③都市の中における貴重な資源である水辺空間は、周辺環境も含め自然観察・環境学習</w:t>
      </w:r>
      <w:r>
        <w:rPr>
          <w:rFonts w:hint="eastAsia"/>
          <w:color w:val="000000" w:themeColor="text1"/>
          <w:sz w:val="22"/>
        </w:rPr>
        <w:t>の場としての活用、</w:t>
      </w:r>
      <w:r>
        <w:rPr>
          <w:rFonts w:hint="eastAsia"/>
          <w:sz w:val="22"/>
        </w:rPr>
        <w:t>蛍・とんぼ等の生物の多様性の保全・活用</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r>
        <w:rPr>
          <w:rFonts w:hint="eastAsia"/>
          <w:sz w:val="22"/>
        </w:rPr>
        <w:t>④広場や河川沿いの緑道の整備を図るとともに、街路樹が整備された幹線道路やかすりの道など、これまでのストックの利活用について評価・分析を行います。</w:t>
      </w:r>
    </w:p>
    <w:p>
      <w:pPr>
        <w:pStyle w:val="0"/>
        <w:spacing w:line="355" w:lineRule="exact"/>
        <w:ind w:left="430" w:leftChars="100" w:hanging="220" w:hangingChars="100"/>
        <w:rPr>
          <w:rFonts w:hint="default"/>
          <w:sz w:val="22"/>
        </w:rPr>
      </w:pPr>
      <w:r>
        <w:rPr>
          <w:rFonts w:hint="eastAsia"/>
          <w:sz w:val="22"/>
        </w:rPr>
        <w:t>⑤評価・分析を基に、点や線として整備されてきた基盤をネットワーク化し、景観づくりや健康づくりなど多様な波及効果のある施策づくりに努め、利活用に向けて町民との情報共有を図ります。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（４）個性ある美しい住環境の保全・創出</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まちづくり振興課、区画下水道課、都市整備課</w:t>
            </w:r>
          </w:p>
        </w:tc>
      </w:tr>
    </w:tbl>
    <w:p>
      <w:pPr>
        <w:pStyle w:val="0"/>
        <w:spacing w:line="355" w:lineRule="exact"/>
        <w:ind w:left="430" w:leftChars="100" w:hanging="220" w:hangingChars="100"/>
        <w:rPr>
          <w:rFonts w:hint="default"/>
          <w:sz w:val="22"/>
        </w:rPr>
      </w:pPr>
      <w:r>
        <w:rPr>
          <w:rFonts w:hint="eastAsia"/>
          <w:sz w:val="22"/>
        </w:rPr>
        <w:t>①</w:t>
      </w:r>
      <w:r>
        <w:rPr>
          <w:rFonts w:hint="eastAsia"/>
          <w:color w:val="000000" w:themeColor="text1"/>
          <w:sz w:val="22"/>
        </w:rPr>
        <w:t>「南風原町</w:t>
      </w:r>
      <w:r>
        <w:rPr>
          <w:rFonts w:hint="eastAsia"/>
          <w:sz w:val="22"/>
        </w:rPr>
        <w:t>景観計画</w:t>
      </w:r>
      <w:r>
        <w:rPr>
          <w:rFonts w:hint="eastAsia"/>
          <w:color w:val="000000" w:themeColor="text1"/>
          <w:sz w:val="22"/>
        </w:rPr>
        <w:t>」</w:t>
      </w:r>
      <w:r>
        <w:rPr>
          <w:rFonts w:hint="eastAsia"/>
          <w:sz w:val="22"/>
        </w:rPr>
        <w:t>に基づき、良好な景観づくりへの誘導を図ります。</w:t>
      </w:r>
    </w:p>
    <w:p>
      <w:pPr>
        <w:pStyle w:val="0"/>
        <w:spacing w:line="355" w:lineRule="exact"/>
        <w:ind w:left="430" w:leftChars="100" w:hanging="220" w:hangingChars="100"/>
        <w:rPr>
          <w:rFonts w:hint="default"/>
          <w:sz w:val="22"/>
        </w:rPr>
      </w:pPr>
      <w:r>
        <w:rPr>
          <w:rFonts w:hint="eastAsia"/>
          <w:sz w:val="22"/>
        </w:rPr>
        <w:t>②道路管理協定等による町民及び各種団体と行政との役割分担、支援のあり方など、協働によるまちづくりに向けた</w:t>
      </w:r>
      <w:r>
        <w:rPr>
          <w:rFonts w:hint="eastAsia"/>
          <w:color w:val="000000" w:themeColor="text1"/>
          <w:sz w:val="22"/>
        </w:rPr>
        <w:t>取組</w:t>
      </w:r>
      <w:r>
        <w:rPr>
          <w:rFonts w:hint="eastAsia"/>
          <w:sz w:val="22"/>
        </w:rPr>
        <w:t>の充実・強化を図ります。</w:t>
      </w:r>
    </w:p>
    <w:p>
      <w:pPr>
        <w:pStyle w:val="0"/>
        <w:spacing w:line="355" w:lineRule="exact"/>
        <w:ind w:left="430" w:leftChars="100" w:hanging="220" w:hangingChars="100"/>
        <w:rPr>
          <w:rFonts w:hint="default"/>
          <w:sz w:val="22"/>
        </w:rPr>
      </w:pPr>
      <w:r>
        <w:rPr>
          <w:rFonts w:hint="eastAsia"/>
          <w:sz w:val="22"/>
        </w:rPr>
        <w:t>③緑化推進のための助成制度の発展的な利活用</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r>
        <w:rPr>
          <w:rFonts w:hint="eastAsia"/>
          <w:sz w:val="22"/>
        </w:rPr>
        <w:t>④生活に密接に関係する生活道路</w:t>
      </w:r>
      <w:r>
        <w:rPr>
          <w:rFonts w:hint="eastAsia"/>
          <w:color w:val="000000" w:themeColor="text1"/>
          <w:sz w:val="22"/>
        </w:rPr>
        <w:t>や沿道</w:t>
      </w:r>
      <w:r>
        <w:rPr>
          <w:rFonts w:hint="eastAsia"/>
          <w:sz w:val="22"/>
        </w:rPr>
        <w:t>については、狭隘道路のアクセス性向上等のハード的に対応する面と、ブロック塀の生垣化などソフト面も含めたきめの細かい対応のあり方を検討します。</w:t>
      </w:r>
    </w:p>
    <w:p>
      <w:pPr>
        <w:pStyle w:val="0"/>
        <w:spacing w:line="355" w:lineRule="exact"/>
        <w:ind w:left="430" w:leftChars="100" w:hanging="220" w:hangingChars="100"/>
        <w:rPr>
          <w:rFonts w:hint="default"/>
          <w:sz w:val="22"/>
        </w:rPr>
      </w:pPr>
      <w:r>
        <w:rPr>
          <w:rFonts w:hint="eastAsia"/>
          <w:sz w:val="22"/>
        </w:rPr>
        <w:t>⑤道路等の公共事業の導入に際しては、街路樹の植栽に努め、緑陰のあるまちづくりを図ります。</w:t>
      </w:r>
    </w:p>
    <w:p>
      <w:pPr>
        <w:pStyle w:val="0"/>
        <w:spacing w:line="355" w:lineRule="exact"/>
        <w:ind w:left="430" w:leftChars="100" w:hanging="220" w:hangingChars="100"/>
        <w:rPr>
          <w:rFonts w:hint="default"/>
          <w:sz w:val="22"/>
        </w:rPr>
      </w:pPr>
      <w:r>
        <w:rPr>
          <w:rFonts w:hint="eastAsia"/>
          <w:sz w:val="22"/>
        </w:rPr>
        <w:t>⑥津嘉山北地区については、引き続き土地区画整理事業を推進し、地区計画に基づき、快適で利便性の高い良好な市街地環境の形成を図ります。</w:t>
      </w:r>
    </w:p>
    <w:p>
      <w:pPr>
        <w:pStyle w:val="0"/>
        <w:spacing w:line="355" w:lineRule="exact"/>
        <w:ind w:left="430" w:leftChars="100" w:hanging="220" w:hangingChars="100"/>
        <w:rPr>
          <w:rFonts w:hint="default"/>
          <w:sz w:val="22"/>
        </w:rPr>
      </w:pPr>
      <w:r>
        <w:rPr>
          <w:rFonts w:hint="eastAsia"/>
          <w:color w:val="000000" w:themeColor="text1"/>
          <w:sz w:val="22"/>
        </w:rPr>
        <w:t>⑦自然、利便性、快適性に配慮した質の高い住環境の創出を図ります。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（５）都市と農村の調和</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まちづくり振興課、産業振興課、企画財政課、都市整備課</w:t>
            </w:r>
          </w:p>
        </w:tc>
      </w:tr>
    </w:tbl>
    <w:p>
      <w:pPr>
        <w:pStyle w:val="0"/>
        <w:spacing w:line="355" w:lineRule="exact"/>
        <w:ind w:left="430" w:leftChars="100" w:hanging="220" w:hangingChars="100"/>
        <w:rPr>
          <w:rFonts w:hint="default"/>
          <w:sz w:val="22"/>
        </w:rPr>
      </w:pPr>
      <w:r>
        <w:rPr>
          <w:rFonts w:hint="eastAsia"/>
          <w:sz w:val="22"/>
        </w:rPr>
        <w:t>①</w:t>
      </w:r>
      <w:r>
        <w:rPr>
          <w:rFonts w:hint="eastAsia"/>
          <w:color w:val="000000" w:themeColor="text1"/>
          <w:sz w:val="22"/>
        </w:rPr>
        <w:t>新たに市街化区域に編入された地域（喜屋武・本部・照屋等）については、用途地域に応じた土地利用を図り、市街地と農地の棲み分けを推進します。</w:t>
      </w:r>
    </w:p>
    <w:p>
      <w:pPr>
        <w:pStyle w:val="0"/>
        <w:spacing w:line="355" w:lineRule="exact"/>
        <w:ind w:left="430" w:leftChars="100" w:hanging="220" w:hangingChars="100"/>
        <w:rPr>
          <w:rFonts w:hint="default"/>
          <w:sz w:val="22"/>
        </w:rPr>
      </w:pPr>
      <w:r>
        <w:rPr>
          <w:rFonts w:hint="eastAsia"/>
          <w:sz w:val="22"/>
        </w:rPr>
        <w:t>②地域の独自性やオリジナリティのあるまちづくりをめざし、地区毎の土地利用のあり方について、地元と協働で取り組みます。</w:t>
      </w:r>
    </w:p>
    <w:p>
      <w:pPr>
        <w:pStyle w:val="0"/>
        <w:spacing w:line="355" w:lineRule="exact"/>
        <w:ind w:left="430" w:leftChars="100" w:hanging="220" w:hangingChars="100"/>
        <w:rPr>
          <w:rFonts w:hint="default"/>
          <w:sz w:val="22"/>
        </w:rPr>
      </w:pPr>
      <w:r>
        <w:rPr>
          <w:rFonts w:hint="eastAsia"/>
          <w:sz w:val="22"/>
        </w:rPr>
        <w:t>③那覇空港自動車道南北</w:t>
      </w:r>
      <w:r>
        <w:rPr>
          <w:rFonts w:hint="eastAsia"/>
          <w:color w:val="000000" w:themeColor="text1"/>
          <w:sz w:val="22"/>
        </w:rPr>
        <w:t>インターチェンジ</w:t>
      </w:r>
      <w:r>
        <w:rPr>
          <w:rFonts w:hint="eastAsia"/>
          <w:sz w:val="22"/>
        </w:rPr>
        <w:t>周辺地区など、広域交通の都市基盤を活かした土地利用のあり方について、関係者と連携し、継続して</w:t>
      </w:r>
      <w:r>
        <w:rPr>
          <w:rFonts w:hint="eastAsia"/>
          <w:color w:val="000000" w:themeColor="text1"/>
          <w:sz w:val="22"/>
        </w:rPr>
        <w:t>取組</w:t>
      </w:r>
      <w:r>
        <w:rPr>
          <w:rFonts w:hint="eastAsia"/>
          <w:sz w:val="22"/>
        </w:rPr>
        <w:t>を強化します。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（６）下水道整備の促進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color w:val="000000" w:themeColor="text1"/>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区画下水道課、住民環境課</w:t>
            </w:r>
            <w:r>
              <w:rPr>
                <w:rFonts w:hint="eastAsia"/>
                <w:color w:val="000000" w:themeColor="text1"/>
                <w:sz w:val="22"/>
              </w:rPr>
              <w:t>、まちづくり振興課</w:t>
            </w:r>
          </w:p>
        </w:tc>
      </w:tr>
    </w:tbl>
    <w:p>
      <w:pPr>
        <w:pStyle w:val="0"/>
        <w:spacing w:line="355" w:lineRule="exact"/>
        <w:ind w:left="430" w:leftChars="100" w:hanging="220" w:hangingChars="100"/>
        <w:rPr>
          <w:rFonts w:hint="default"/>
          <w:sz w:val="22"/>
        </w:rPr>
      </w:pPr>
      <w:r>
        <w:rPr>
          <w:rFonts w:hint="eastAsia"/>
          <w:sz w:val="22"/>
        </w:rPr>
        <w:t>①公共下水道（汚水）は、土地区画整理事業や道路整備事業等の基盤整備と連携し整備を行い、あわせて人口集中区域の整備を推進します。</w:t>
      </w:r>
    </w:p>
    <w:p>
      <w:pPr>
        <w:pStyle w:val="0"/>
        <w:spacing w:line="355" w:lineRule="exact"/>
        <w:ind w:left="430" w:leftChars="100" w:hanging="220" w:hangingChars="100"/>
        <w:rPr>
          <w:rFonts w:hint="default"/>
          <w:sz w:val="22"/>
        </w:rPr>
      </w:pPr>
      <w:r>
        <w:rPr>
          <w:rFonts w:hint="eastAsia"/>
          <w:sz w:val="22"/>
        </w:rPr>
        <w:t>②公共下水道（雨水）は、土地区画整理事業と連携を図りながら整備を行い、さらに浸水地域について重点的に整備を推進します。</w:t>
      </w:r>
    </w:p>
    <w:p>
      <w:pPr>
        <w:pStyle w:val="0"/>
        <w:spacing w:line="355" w:lineRule="exact"/>
        <w:ind w:left="430" w:leftChars="100" w:hanging="220" w:hangingChars="100"/>
        <w:rPr>
          <w:rFonts w:hint="default"/>
          <w:sz w:val="22"/>
        </w:rPr>
      </w:pPr>
      <w:r>
        <w:rPr>
          <w:rFonts w:hint="eastAsia"/>
          <w:sz w:val="22"/>
        </w:rPr>
        <w:t>③今後、町内や河川上流域の近隣市町における個別開発の進展に対し、中長期の総合的な排水計画の必要性について、関係自治体との連携</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r>
        <w:rPr>
          <w:rFonts w:hint="eastAsia"/>
          <w:sz w:val="22"/>
        </w:rPr>
        <w:t>④下水道（汚水）が整備された区域内の各事業所・家庭からの汚水処理については、下水道への接続促進に取り組みます。</w:t>
      </w:r>
    </w:p>
    <w:p>
      <w:pPr>
        <w:pStyle w:val="0"/>
        <w:spacing w:line="355" w:lineRule="exact"/>
        <w:ind w:left="430" w:leftChars="100" w:hanging="220" w:hangingChars="100"/>
        <w:rPr>
          <w:rFonts w:hint="default"/>
          <w:sz w:val="22"/>
        </w:rPr>
      </w:pPr>
      <w:r>
        <w:rPr>
          <w:rFonts w:hint="eastAsia"/>
          <w:sz w:val="22"/>
        </w:rPr>
        <w:t>⑤地域特性を考慮し、合併浄化槽の設置、浄化槽の適切な維持管理の</w:t>
      </w:r>
      <w:r>
        <w:rPr>
          <w:rFonts w:hint="eastAsia"/>
          <w:color w:val="000000" w:themeColor="text1"/>
          <w:sz w:val="22"/>
        </w:rPr>
        <w:t>取組</w:t>
      </w:r>
      <w:r>
        <w:rPr>
          <w:rFonts w:hint="eastAsia"/>
          <w:sz w:val="22"/>
        </w:rPr>
        <w:t>を</w:t>
      </w:r>
      <w:r>
        <w:rPr>
          <w:rFonts w:hint="eastAsia"/>
          <w:color w:val="000000" w:themeColor="text1"/>
          <w:sz w:val="22"/>
        </w:rPr>
        <w:t>推進します</w:t>
      </w:r>
      <w:r>
        <w:rPr>
          <w:rFonts w:hint="eastAsia"/>
          <w:sz w:val="22"/>
        </w:rPr>
        <w:t>。</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○市街化区域編入の検討</w:t>
      </w:r>
    </w:p>
    <w:p>
      <w:pPr>
        <w:pStyle w:val="0"/>
        <w:spacing w:line="355" w:lineRule="exact"/>
        <w:ind w:left="430" w:leftChars="100" w:hanging="220" w:hangingChars="100"/>
        <w:rPr>
          <w:rFonts w:hint="default"/>
          <w:sz w:val="22"/>
        </w:rPr>
      </w:pPr>
      <w:r>
        <w:rPr>
          <w:rFonts w:hint="eastAsia"/>
          <w:sz w:val="22"/>
        </w:rPr>
        <w:t>○水と緑のネットワークの推進</w:t>
      </w:r>
    </w:p>
    <w:p>
      <w:pPr>
        <w:pStyle w:val="0"/>
        <w:spacing w:line="355" w:lineRule="exact"/>
        <w:ind w:left="430" w:leftChars="100" w:hanging="220" w:hangingChars="100"/>
        <w:rPr>
          <w:rFonts w:hint="default"/>
          <w:sz w:val="22"/>
        </w:rPr>
      </w:pPr>
      <w:r>
        <w:rPr>
          <w:rFonts w:hint="eastAsia"/>
          <w:sz w:val="22"/>
        </w:rPr>
        <w:t>○公共下水道事業</w:t>
      </w:r>
    </w:p>
    <w:p>
      <w:pPr>
        <w:pStyle w:val="0"/>
        <w:spacing w:line="355" w:lineRule="exact"/>
        <w:ind w:left="430" w:leftChars="100" w:hanging="220" w:hangingChars="100"/>
        <w:rPr>
          <w:rFonts w:hint="default"/>
          <w:sz w:val="22"/>
          <w:shd w:val="pct15" w:color="auto" w:fill="FFFFFF"/>
        </w:rPr>
      </w:pPr>
      <w:r>
        <w:rPr>
          <w:rFonts w:hint="eastAsia"/>
          <w:sz w:val="22"/>
        </w:rPr>
        <w:t>○南風原南</w:t>
      </w:r>
      <w:r>
        <w:rPr>
          <w:rFonts w:hint="default"/>
          <w:sz w:val="22"/>
        </w:rPr>
        <w:t>IC</w:t>
      </w:r>
      <w:r>
        <w:rPr>
          <w:rFonts w:hint="eastAsia"/>
          <w:sz w:val="22"/>
        </w:rPr>
        <w:t>、南風原北</w:t>
      </w:r>
      <w:r>
        <w:rPr>
          <w:rFonts w:hint="eastAsia"/>
          <w:sz w:val="22"/>
        </w:rPr>
        <w:t>I</w:t>
      </w:r>
      <w:r>
        <w:rPr>
          <w:rFonts w:hint="default"/>
          <w:sz w:val="22"/>
        </w:rPr>
        <w:t>C</w:t>
      </w:r>
      <w:r>
        <w:rPr>
          <w:rFonts w:hint="eastAsia"/>
          <w:sz w:val="22"/>
        </w:rPr>
        <w:t>周辺土地利用推進事業</w:t>
      </w:r>
    </w:p>
    <w:p>
      <w:pPr>
        <w:pStyle w:val="0"/>
        <w:spacing w:line="355" w:lineRule="exact"/>
        <w:ind w:left="430" w:leftChars="100" w:hanging="220" w:hangingChars="100"/>
        <w:rPr>
          <w:rFonts w:hint="default"/>
          <w:sz w:val="22"/>
        </w:rPr>
      </w:pPr>
    </w:p>
    <w:p>
      <w:pPr>
        <w:pStyle w:val="0"/>
        <w:widowControl w:val="1"/>
        <w:jc w:val="left"/>
        <w:rPr>
          <w:rFonts w:hint="default"/>
          <w:sz w:val="22"/>
        </w:rPr>
      </w:pPr>
      <w:r>
        <w:rPr>
          <w:rFonts w:hint="default"/>
          <w:sz w:val="22"/>
        </w:rPr>
        <w:br w:type="page"/>
      </w: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97"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57"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公園や緑地の保全や充実に関する取組への満足度</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44</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45</w:t>
            </w:r>
            <w:r>
              <w:rPr>
                <w:rFonts w:hint="eastAsia" w:ascii="Meiryo UI" w:hAnsi="Meiryo UI" w:eastAsia="Meiryo UI"/>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50</w:t>
            </w:r>
            <w:r>
              <w:rPr>
                <w:rFonts w:hint="eastAsia" w:ascii="Meiryo UI" w:hAnsi="Meiryo UI" w:eastAsia="Meiryo UI"/>
              </w:rPr>
              <w:t>％</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緑化に関する助成制度活用団体数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8</w:t>
            </w:r>
            <w:r>
              <w:rPr>
                <w:rFonts w:hint="eastAsia" w:ascii="Meiryo UI" w:hAnsi="Meiryo UI" w:eastAsia="Meiryo UI"/>
                <w:color w:val="000000" w:themeColor="text1"/>
              </w:rPr>
              <w:t>団体</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6</w:t>
            </w:r>
            <w:r>
              <w:rPr>
                <w:rFonts w:hint="eastAsia" w:ascii="Meiryo UI" w:hAnsi="Meiryo UI" w:eastAsia="Meiryo UI"/>
              </w:rPr>
              <w:t>団体</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10</w:t>
            </w:r>
            <w:r>
              <w:rPr>
                <w:rFonts w:hint="eastAsia" w:ascii="Meiryo UI" w:hAnsi="Meiryo UI" w:eastAsia="Meiryo UI"/>
              </w:rPr>
              <w:t>団体</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rPr>
            </w:pPr>
            <w:r>
              <w:rPr>
                <w:rFonts w:hint="eastAsia" w:ascii="Meiryo UI" w:hAnsi="Meiryo UI" w:eastAsia="Meiryo UI"/>
              </w:rPr>
              <w:t>下水道計画面積整備率</w:t>
            </w:r>
          </w:p>
          <w:p>
            <w:pPr>
              <w:pStyle w:val="22"/>
              <w:spacing w:line="355" w:lineRule="exact"/>
              <w:rPr>
                <w:rFonts w:hint="default" w:ascii="Meiryo UI" w:hAnsi="Meiryo UI" w:eastAsia="Meiryo UI"/>
                <w:sz w:val="21"/>
              </w:rPr>
            </w:pPr>
            <w:r>
              <w:rPr>
                <w:rFonts w:hint="eastAsia" w:ascii="Meiryo UI" w:hAnsi="Meiryo UI" w:eastAsia="Meiryo UI"/>
              </w:rPr>
              <w:t>（整備区域</w:t>
            </w:r>
            <w:r>
              <w:rPr>
                <w:rFonts w:hint="eastAsia" w:ascii="Meiryo UI" w:hAnsi="Meiryo UI" w:eastAsia="Meiryo UI"/>
              </w:rPr>
              <w:t>/</w:t>
            </w:r>
            <w:r>
              <w:rPr>
                <w:rFonts w:hint="eastAsia" w:ascii="Meiryo UI" w:hAnsi="Meiryo UI" w:eastAsia="Meiryo UI"/>
              </w:rPr>
              <w:t>全体計画区域）</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49</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62</w:t>
            </w:r>
            <w:r>
              <w:rPr>
                <w:rFonts w:hint="eastAsia" w:ascii="Meiryo UI" w:hAnsi="Meiryo UI" w:eastAsia="Meiryo UI"/>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67</w:t>
            </w:r>
            <w:r>
              <w:rPr>
                <w:rFonts w:hint="eastAsia" w:ascii="Meiryo UI" w:hAnsi="Meiryo UI" w:eastAsia="Meiryo UI"/>
              </w:rPr>
              <w:t>％</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sz w:val="22"/>
              </w:rPr>
              <mc:AlternateContent>
                <mc:Choice Requires="wpg">
                  <w:drawing>
                    <wp:anchor distT="0" distB="0" distL="114300" distR="114300" simplePos="0" relativeHeight="118" behindDoc="0" locked="0" layoutInCell="1" hidden="0" allowOverlap="1">
                      <wp:simplePos x="0" y="0"/>
                      <wp:positionH relativeFrom="margin">
                        <wp:posOffset>3582670</wp:posOffset>
                      </wp:positionH>
                      <wp:positionV relativeFrom="page">
                        <wp:posOffset>325755</wp:posOffset>
                      </wp:positionV>
                      <wp:extent cx="1762125" cy="503555"/>
                      <wp:effectExtent l="0" t="0" r="0" b="0"/>
                      <wp:wrapNone/>
                      <wp:docPr id="1352" name="グループ化 13"/>
                      <a:graphic xmlns:a="http://schemas.openxmlformats.org/drawingml/2006/main">
                        <a:graphicData uri="http://schemas.microsoft.com/office/word/2010/wordprocessingGroup">
                          <wpg:wgp>
                            <wpg:cNvGrpSpPr/>
                            <wpg:grpSpPr>
                              <a:xfrm>
                                <a:off x="0" y="0"/>
                                <a:ext cx="1762125" cy="503555"/>
                                <a:chOff x="0" y="-1"/>
                                <a:chExt cx="1763018" cy="504234"/>
                              </a:xfrm>
                            </wpg:grpSpPr>
                            <wps:wsp>
                              <wps:cNvPr id="1353" name="テキスト ボックス 39"/>
                              <wps:cNvSpPr txBox="1"/>
                              <wps:spPr>
                                <a:xfrm>
                                  <a:off x="0" y="23750"/>
                                  <a:ext cx="1205841" cy="355444"/>
                                </a:xfrm>
                                <a:prstGeom prst="rect">
                                  <a:avLst/>
                                </a:prstGeom>
                                <a:noFill/>
                                <a:ln w="6350">
                                  <a:noFill/>
                                </a:ln>
                              </wps:spPr>
                              <wps:txbx>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wps:txbx>
                              <wps:bodyPr rot="0" vertOverflow="overflow" horzOverflow="overflow" wrap="square" numCol="1" spcCol="0" rtlCol="0" fromWordArt="0" anchor="ctr" anchorCtr="0" forceAA="0" compatLnSpc="1"/>
                            </wps:wsp>
                            <pic:pic xmlns:pic="http://schemas.openxmlformats.org/drawingml/2006/picture">
                              <pic:nvPicPr>
                                <pic:cNvPr id="1354" name="図 12"/>
                                <pic:cNvPicPr>
                                  <a:picLocks noChangeAspect="1"/>
                                </pic:cNvPicPr>
                              </pic:nvPicPr>
                              <pic:blipFill>
                                <a:blip r:embed="rId100"/>
                                <a:stretch>
                                  <a:fillRect/>
                                </a:stretch>
                              </pic:blipFill>
                              <pic:spPr>
                                <a:xfrm>
                                  <a:off x="1258784" y="-1"/>
                                  <a:ext cx="504234" cy="504234"/>
                                </a:xfrm>
                                <a:prstGeom prst="rect">
                                  <a:avLst/>
                                </a:prstGeom>
                              </pic:spPr>
                            </pic:pic>
                          </wpg:wgp>
                        </a:graphicData>
                      </a:graphic>
                    </wp:anchor>
                  </w:drawing>
                </mc:Choice>
                <mc:Fallback>
                  <w:pict>
                    <v:group id="グループ化 13" style="mso-wrap-distance-right:9pt;mso-wrap-distance-bottom:0pt;margin-top:25.65pt;mso-position-vertical-relative:page;mso-position-horizontal-relative:margin;position:absolute;height:39.65pt;mso-wrap-distance-top:0pt;width:138.75pt;mso-wrap-distance-left:9pt;margin-left:282.10000000000002pt;z-index:118;" coordsize="1763018,504234" coordorigin="0,-1" o:spid="_x0000_s1352" o:allowincell="t" o:allowoverlap="t">
                      <v:shapetype id="_x0000_t202" coordsize="21600,21600" o:spt="202" path="m,l,21600r21600,l21600,xe">
                        <v:stroke joinstyle="miter"/>
                        <v:path gradientshapeok="t" o:connecttype="rect"/>
                      </v:shapetype>
                      <v:shape id="テキスト ボックス 39" style="height:355444;width:1205841;top:23750;left:0;v-text-anchor:middle;position:absolute;" o:spid="_x0000_s1353" filled="f" stroked="f" strokeweight="0.5pt" o:spt="202" type="#_x0000_t202">
                        <v:fill/>
                        <v:textbox style="layout-flow:horizontal;">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v:textbox>
                        <v:imagedata o:title=""/>
                        <w10:wrap type="none" anchorx="margin" anchory="pag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504234;width:504234;top:-1;left:1258784;position:absolute;" o:spid="_x0000_s1354" filled="f" stroked="f" o:spt="75" type="#_x0000_t75">
                        <v:fill/>
                        <v:imagedata o:title="" r:id="rId100"/>
                        <w10:wrap type="none" anchorx="margin" anchory="page"/>
                      </v:shape>
                      <w10:wrap type="none" anchorx="margin" anchory="page"/>
                    </v:group>
                  </w:pict>
                </mc:Fallback>
              </mc:AlternateContent>
            </w:r>
            <w:r>
              <w:rPr>
                <w:rFonts w:hint="eastAsia"/>
                <w:b w:val="1"/>
                <w:sz w:val="24"/>
              </w:rPr>
              <w:t>個別計画</w:t>
            </w:r>
          </w:p>
        </w:tc>
      </w:tr>
    </w:tbl>
    <w:p>
      <w:pPr>
        <w:pStyle w:val="0"/>
        <w:spacing w:line="355" w:lineRule="exact"/>
        <w:ind w:left="430" w:leftChars="100" w:hanging="220" w:hangingChars="100"/>
        <w:rPr>
          <w:rFonts w:hint="default"/>
          <w:sz w:val="22"/>
        </w:rPr>
      </w:pPr>
      <w:r>
        <w:rPr>
          <w:rFonts w:hint="eastAsia"/>
          <w:sz w:val="22"/>
        </w:rPr>
        <w:t>○南風原町都市計画マスタープラン</w:t>
      </w:r>
    </w:p>
    <w:p>
      <w:pPr>
        <w:pStyle w:val="0"/>
        <w:spacing w:line="355" w:lineRule="exact"/>
        <w:ind w:left="430" w:leftChars="100" w:hanging="220" w:hangingChars="100"/>
        <w:rPr>
          <w:rFonts w:hint="default"/>
          <w:sz w:val="22"/>
        </w:rPr>
      </w:pPr>
      <w:r>
        <w:rPr>
          <w:rFonts w:hint="eastAsia"/>
          <w:sz w:val="22"/>
        </w:rPr>
        <w:t>○南風原町景観計画</w:t>
      </w:r>
    </w:p>
    <w:p>
      <w:pPr>
        <w:pStyle w:val="0"/>
        <w:spacing w:line="355" w:lineRule="exact"/>
        <w:ind w:left="430" w:leftChars="100" w:hanging="220" w:hangingChars="100"/>
        <w:rPr>
          <w:rFonts w:hint="default"/>
          <w:sz w:val="22"/>
        </w:rPr>
      </w:pPr>
      <w:r>
        <w:rPr>
          <w:rFonts w:hint="eastAsia"/>
          <w:sz w:val="22"/>
        </w:rPr>
        <w:t>○</w:t>
      </w:r>
      <w:r>
        <w:rPr>
          <w:rFonts w:hint="eastAsia"/>
          <w:color w:val="000000" w:themeColor="text1"/>
          <w:sz w:val="22"/>
        </w:rPr>
        <w:t>南風原町</w:t>
      </w:r>
      <w:r>
        <w:rPr>
          <w:rFonts w:hint="eastAsia"/>
          <w:sz w:val="22"/>
        </w:rPr>
        <w:t>公園施設長寿命化計画</w:t>
      </w:r>
    </w:p>
    <w:p>
      <w:pPr>
        <w:pStyle w:val="0"/>
        <w:spacing w:line="355" w:lineRule="exact"/>
        <w:ind w:left="430" w:leftChars="100" w:hanging="220" w:hangingChars="100"/>
        <w:rPr>
          <w:rFonts w:hint="default"/>
          <w:sz w:val="22"/>
        </w:rPr>
      </w:pPr>
      <w:r>
        <w:rPr>
          <w:rFonts w:hint="eastAsia"/>
          <w:sz w:val="22"/>
        </w:rPr>
        <w:t>○南風原町森林整備計画</w:t>
      </w:r>
    </w:p>
    <w:p>
      <w:pPr>
        <w:pStyle w:val="0"/>
        <w:spacing w:line="355" w:lineRule="exact"/>
        <w:ind w:left="430" w:leftChars="100" w:hanging="220" w:hangingChars="100"/>
        <w:rPr>
          <w:rFonts w:hint="default"/>
          <w:sz w:val="22"/>
        </w:rPr>
      </w:pPr>
      <w:r>
        <w:rPr>
          <w:rFonts w:hint="eastAsia"/>
          <w:sz w:val="22"/>
        </w:rPr>
        <w:t>○南風原町都市公園整備計画</w:t>
      </w:r>
    </w:p>
    <w:p>
      <w:pPr>
        <w:pStyle w:val="0"/>
        <w:spacing w:line="355" w:lineRule="exact"/>
        <w:ind w:left="430" w:leftChars="100" w:hanging="220" w:hangingChars="100"/>
        <w:rPr>
          <w:rFonts w:hint="default"/>
          <w:sz w:val="22"/>
        </w:rPr>
      </w:pPr>
      <w:r>
        <w:rPr>
          <w:rFonts w:hint="eastAsia"/>
          <w:sz w:val="22"/>
        </w:rPr>
        <w:t>○南風原町流域関連公共下水道事業計画</w:t>
      </w:r>
    </w:p>
    <w:p>
      <w:pPr>
        <w:pStyle w:val="0"/>
        <w:spacing w:line="355" w:lineRule="exact"/>
        <w:ind w:left="430" w:leftChars="100" w:hanging="220" w:hangingChars="100"/>
        <w:rPr>
          <w:rFonts w:hint="default"/>
          <w:sz w:val="22"/>
        </w:rPr>
      </w:pPr>
      <w:r>
        <w:rPr>
          <w:rFonts w:hint="eastAsia"/>
          <w:sz w:val="22"/>
        </w:rPr>
        <w:t>○南風原町下水道事業経営戦略</w:t>
      </w:r>
    </w:p>
    <w:p>
      <w:pPr>
        <w:pStyle w:val="0"/>
        <w:spacing w:line="355" w:lineRule="exact"/>
        <w:ind w:left="430" w:leftChars="100" w:hanging="220" w:hangingChars="100"/>
        <w:rPr>
          <w:rFonts w:hint="default"/>
          <w:sz w:val="22"/>
          <w:shd w:val="pct15" w:color="auto" w:fill="FFFFFF"/>
        </w:rPr>
      </w:pPr>
      <w:r>
        <w:rPr>
          <w:rFonts w:hint="eastAsia"/>
          <w:sz w:val="22"/>
        </w:rPr>
        <w:t>○</w:t>
      </w:r>
      <w:r>
        <w:rPr>
          <w:rFonts w:hint="eastAsia"/>
          <w:color w:val="000000" w:themeColor="text1"/>
          <w:sz w:val="22"/>
        </w:rPr>
        <w:t>南風原町</w:t>
      </w:r>
      <w:r>
        <w:rPr>
          <w:rFonts w:hint="eastAsia"/>
          <w:sz w:val="22"/>
        </w:rPr>
        <w:t>一般廃棄物処理基本計画</w:t>
      </w:r>
    </w:p>
    <w:p>
      <w:pPr>
        <w:pStyle w:val="0"/>
        <w:widowControl w:val="1"/>
        <w:spacing w:line="355" w:lineRule="exact"/>
        <w:jc w:val="left"/>
        <w:rPr>
          <w:rFonts w:hint="default"/>
          <w:sz w:val="22"/>
        </w:rPr>
      </w:pPr>
      <w:r>
        <w:rPr>
          <w:rFonts w:hint="default"/>
          <w:sz w:val="22"/>
        </w:rPr>
        <w:br w:type="page"/>
      </w: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378" behindDoc="0" locked="0" layoutInCell="1" hidden="0" allowOverlap="1">
                <wp:simplePos x="0" y="0"/>
                <wp:positionH relativeFrom="column">
                  <wp:posOffset>-3810</wp:posOffset>
                </wp:positionH>
                <wp:positionV relativeFrom="paragraph">
                  <wp:posOffset>-22225</wp:posOffset>
                </wp:positionV>
                <wp:extent cx="5414645" cy="481965"/>
                <wp:effectExtent l="0" t="0" r="29845" b="635"/>
                <wp:wrapNone/>
                <wp:docPr id="1355" name="グループ化 1461"/>
                <a:graphic xmlns:a="http://schemas.openxmlformats.org/drawingml/2006/main">
                  <a:graphicData uri="http://schemas.microsoft.com/office/word/2010/wordprocessingGroup">
                    <wpg:wgp>
                      <wpg:cNvGrpSpPr/>
                      <wpg:grpSpPr>
                        <a:xfrm>
                          <a:off x="0" y="0"/>
                          <a:ext cx="5414645" cy="481965"/>
                          <a:chOff x="0" y="0"/>
                          <a:chExt cx="5415081" cy="481965"/>
                        </a:xfrm>
                      </wpg:grpSpPr>
                      <wps:wsp>
                        <wps:cNvPr id="1356" name="Text Box 7"/>
                        <wps:cNvSpPr txBox="1">
                          <a:spLocks noChangeArrowheads="1"/>
                        </wps:cNvSpPr>
                        <wps:spPr>
                          <a:xfrm>
                            <a:off x="514350" y="228600"/>
                            <a:ext cx="4602216" cy="253365"/>
                          </a:xfrm>
                          <a:prstGeom prst="rect">
                            <a:avLst/>
                          </a:prstGeom>
                          <a:noFill/>
                          <a:ln>
                            <a:noFill/>
                          </a:ln>
                        </wps:spPr>
                        <wps:txbx>
                          <w:txbxContent>
                            <w:p>
                              <w:pPr>
                                <w:pStyle w:val="0"/>
                                <w:spacing w:line="401" w:lineRule="exact"/>
                                <w:rPr>
                                  <w:rFonts w:hint="default"/>
                                  <w:b w:val="1"/>
                                  <w:sz w:val="28"/>
                                </w:rPr>
                              </w:pPr>
                              <w:r>
                                <w:rPr>
                                  <w:rFonts w:hint="eastAsia"/>
                                  <w:b w:val="1"/>
                                  <w:sz w:val="28"/>
                                </w:rPr>
                                <w:t>みどりとまちが調和した安全・安心のまち</w:t>
                              </w:r>
                            </w:p>
                          </w:txbxContent>
                        </wps:txbx>
                        <wps:bodyPr rot="0" vertOverflow="overflow" horzOverflow="overflow" wrap="square" lIns="0" tIns="0" rIns="0" bIns="0" anchor="t" anchorCtr="0" upright="1"/>
                      </wps:wsp>
                      <wps:wsp>
                        <wps:cNvPr id="1357" name="Text Box 5"/>
                        <wps:cNvSpPr txBox="1">
                          <a:spLocks noChangeArrowheads="1"/>
                        </wps:cNvSpPr>
                        <wps:spPr>
                          <a:xfrm>
                            <a:off x="514350" y="0"/>
                            <a:ext cx="1206597"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５</w:t>
                              </w:r>
                            </w:p>
                          </w:txbxContent>
                        </wps:txbx>
                        <wps:bodyPr rot="0" vertOverflow="overflow" horzOverflow="overflow" wrap="square" lIns="0" tIns="0" rIns="0" bIns="0" anchor="t" anchorCtr="0" upright="1"/>
                      </wps:wsp>
                      <wps:wsp>
                        <wps:cNvPr id="1358" name="四角形: 角を丸くする 61"/>
                        <wps:cNvSpPr/>
                        <wps:spPr>
                          <a:xfrm>
                            <a:off x="3867150" y="19050"/>
                            <a:ext cx="1547931"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59" name="Text Box 6"/>
                        <wps:cNvSpPr txBox="1">
                          <a:spLocks noChangeArrowheads="1"/>
                        </wps:cNvSpPr>
                        <wps:spPr>
                          <a:xfrm>
                            <a:off x="3933825" y="19050"/>
                            <a:ext cx="1403463" cy="19621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都市基盤・安全・安心</w:t>
                              </w:r>
                            </w:p>
                          </w:txbxContent>
                        </wps:txbx>
                        <wps:bodyPr rot="0" vertOverflow="overflow" horzOverflow="overflow" wrap="square" lIns="0" tIns="0" rIns="0" bIns="0" anchor="t" anchorCtr="0" upright="1"/>
                      </wps:wsp>
                      <pic:pic xmlns:pic="http://schemas.openxmlformats.org/drawingml/2006/picture">
                        <pic:nvPicPr>
                          <pic:cNvPr id="1360" name="Picture 171"/>
                          <pic:cNvPicPr/>
                        </pic:nvPicPr>
                        <pic:blipFill>
                          <a:blip r:embed="rId70"/>
                          <a:stretch>
                            <a:fillRect/>
                          </a:stretch>
                        </pic:blipFill>
                        <pic:spPr>
                          <a:xfrm>
                            <a:off x="0" y="38100"/>
                            <a:ext cx="428625" cy="428625"/>
                          </a:xfrm>
                          <a:prstGeom prst="rect">
                            <a:avLst/>
                          </a:prstGeom>
                          <a:noFill/>
                          <a:ln>
                            <a:noFill/>
                          </a:ln>
                        </pic:spPr>
                      </pic:pic>
                    </wpg:wgp>
                  </a:graphicData>
                </a:graphic>
              </wp:anchor>
            </w:drawing>
          </mc:Choice>
          <mc:Fallback>
            <w:pict>
              <v:group id="グループ化 1461" style="mso-wrap-distance-right:9pt;mso-wrap-distance-bottom:0pt;margin-top:-1.75pt;mso-position-vertical-relative:text;mso-position-horizontal-relative:text;position:absolute;height:37.950000000000003pt;mso-wrap-distance-top:0pt;width:426.35pt;mso-wrap-distance-left:9pt;margin-left:-0.3pt;z-index:378;" coordsize="5415081,481965" coordorigin="0,0" o:spid="_x0000_s1355" o:allowincell="t" o:allowoverlap="t">
                <v:shapetype id="_x0000_t202" coordsize="21600,21600" o:spt="202" path="m,l,21600r21600,l21600,xe">
                  <v:stroke joinstyle="miter"/>
                  <v:path gradientshapeok="t" o:connecttype="rect"/>
                </v:shapetype>
                <v:shape id="Text Box 7" style="height:253365;width:4602216;top:228600;left:514350;position:absolute;" o:spid="_x0000_s1356" filled="f" stroked="f" o:spt="202" type="#_x0000_t202">
                  <v:fill/>
                  <v:textbox style="layout-flow:horizontal;" inset="0mm,0mm,0mm,0mm">
                    <w:txbxContent>
                      <w:p>
                        <w:pPr>
                          <w:pStyle w:val="0"/>
                          <w:spacing w:line="401" w:lineRule="exact"/>
                          <w:rPr>
                            <w:rFonts w:hint="default"/>
                            <w:b w:val="1"/>
                            <w:sz w:val="28"/>
                          </w:rPr>
                        </w:pPr>
                        <w:r>
                          <w:rPr>
                            <w:rFonts w:hint="eastAsia"/>
                            <w:b w:val="1"/>
                            <w:sz w:val="28"/>
                          </w:rPr>
                          <w:t>みどりとまちが調和した安全・安心のまち</w:t>
                        </w:r>
                      </w:p>
                    </w:txbxContent>
                  </v:textbox>
                  <v:imagedata o:title=""/>
                  <w10:wrap type="none" anchorx="text" anchory="text"/>
                </v:shape>
                <v:shape id="Text Box 5" style="height:215265;width:1206597;top:0;left:514350;position:absolute;" o:spid="_x0000_s1357"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５</w:t>
                        </w:r>
                      </w:p>
                    </w:txbxContent>
                  </v:textbox>
                  <v:imagedata o:title=""/>
                  <w10:wrap type="none" anchorx="text" anchory="text"/>
                </v:shape>
                <v:roundrect id="四角形: 角を丸くする 61" style="height:222250;width:1547931;top:19050;left:3867150;position:absolute;" o:spid="_x0000_s1358"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196215;width:1403463;top:19050;left:3933825;position:absolute;" o:spid="_x0000_s1359"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都市基盤・安全・安心</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style="height:428625;width:428625;top:38100;left:0;position:absolute;" o:spid="_x0000_s1360" filled="f" stroked="f" o:spt="75" type="#_x0000_t75">
                  <v:fill/>
                  <v:imagedata o:title="" r:id="rId70"/>
                  <o:lock v:ext="edit" aspectratio="f"/>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377"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361" name="直線コネクタ 235"/>
                <a:graphic xmlns:a="http://schemas.openxmlformats.org/drawingml/2006/main">
                  <a:graphicData uri="http://schemas.microsoft.com/office/word/2010/wordprocessingShape">
                    <wps:wsp>
                      <wps:cNvPr id="1361" name="直線コネクタ 235"/>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35" style="mso-wrap-distance-top:0pt;mso-wrap-distance-right:9pt;mso-wrap-distance-bottom:0pt;mso-position-vertical-relative:text;mso-position-horizontal-relative:text;position:absolute;mso-wrap-distance-left:9pt;z-index:377;" o:spid="_x0000_s1361"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color w:val="000000" w:themeColor="text1"/>
              </w:rPr>
            </w:pPr>
            <w:bookmarkStart w:id="62" w:name="_Toc118205230"/>
            <w:r>
              <w:rPr>
                <w:rFonts w:hint="eastAsia"/>
              </w:rPr>
              <w:t>３節　利便性のよい魅力あるまちづくり</w:t>
            </w:r>
            <w:bookmarkEnd w:id="62"/>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53" behindDoc="0" locked="0" layoutInCell="1" hidden="0" allowOverlap="1">
            <wp:simplePos x="0" y="0"/>
            <wp:positionH relativeFrom="column">
              <wp:posOffset>0</wp:posOffset>
            </wp:positionH>
            <wp:positionV relativeFrom="paragraph">
              <wp:posOffset>94615</wp:posOffset>
            </wp:positionV>
            <wp:extent cx="5400040" cy="489585"/>
            <wp:effectExtent l="0" t="0" r="0" b="0"/>
            <wp:wrapNone/>
            <wp:docPr id="1362" name="図 63"/>
            <a:graphic xmlns:a="http://schemas.openxmlformats.org/drawingml/2006/main">
              <a:graphicData uri="http://schemas.openxmlformats.org/drawingml/2006/picture">
                <pic:pic xmlns:pic="http://schemas.openxmlformats.org/drawingml/2006/picture">
                  <pic:nvPicPr>
                    <pic:cNvPr id="1362" name="図 63"/>
                    <pic:cNvPicPr/>
                  </pic:nvPicPr>
                  <pic:blipFill>
                    <a:blip r:embed="rId140"/>
                    <a:stretch>
                      <a:fillRect/>
                    </a:stretch>
                  </pic:blipFill>
                  <pic:spPr>
                    <a:xfrm>
                      <a:off x="0" y="0"/>
                      <a:ext cx="5400040" cy="48958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w:t>
      </w:r>
      <w:r>
        <w:rPr>
          <w:rFonts w:hint="eastAsia"/>
          <w:sz w:val="22"/>
        </w:rPr>
        <w:t>誰もが快適に移動しやすい交通体系のネットワークが構築され、</w:t>
      </w:r>
      <w:r>
        <w:rPr>
          <w:rFonts w:hint="eastAsia"/>
          <w:color w:val="000000" w:themeColor="text1"/>
          <w:sz w:val="22"/>
        </w:rPr>
        <w:t>生活の利便性が向上しています。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○自動車・自転車・歩行者にとって安全・安心な</w:t>
      </w:r>
      <w:r>
        <w:rPr>
          <w:rFonts w:hint="eastAsia"/>
          <w:sz w:val="22"/>
        </w:rPr>
        <w:t>道路空間が創出されています。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○利用者ニーズに合った</w:t>
      </w:r>
      <w:r>
        <w:rPr>
          <w:rFonts w:hint="eastAsia"/>
          <w:sz w:val="22"/>
        </w:rPr>
        <w:t>新たな公共交通を含むネットワークが構築されています。</w:t>
      </w:r>
    </w:p>
    <w:p>
      <w:pPr>
        <w:pStyle w:val="0"/>
        <w:spacing w:line="355" w:lineRule="exact"/>
        <w:ind w:left="430" w:leftChars="100" w:hanging="220" w:hangingChars="100"/>
        <w:rPr>
          <w:rFonts w:hint="default"/>
          <w:sz w:val="22"/>
        </w:rPr>
      </w:pPr>
      <w:r>
        <w:rPr>
          <w:rFonts w:hint="eastAsia"/>
          <w:color w:val="000000" w:themeColor="text1"/>
          <w:sz w:val="22"/>
        </w:rPr>
        <w:t>○すべての人にやさしいユニバーサルデザインを取り入れた公共空間となっています。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（１）広域交通幹線軸と連携した町内道路交通ネットワークの整備</w:t>
      </w:r>
    </w:p>
    <w:p>
      <w:pPr>
        <w:pStyle w:val="0"/>
        <w:spacing w:line="355" w:lineRule="exact"/>
        <w:ind w:left="430" w:leftChars="100" w:hanging="220" w:hangingChars="100"/>
        <w:rPr>
          <w:rFonts w:hint="default"/>
          <w:sz w:val="22"/>
        </w:rPr>
      </w:pPr>
      <w:r>
        <w:rPr>
          <w:rFonts w:hint="eastAsia"/>
          <w:sz w:val="22"/>
        </w:rPr>
        <w:t>①交通の要衝地である本町は、広域幹線が充実しつつあります。今後は、町内の生活幹線道路との効果的な交通網の結節により、生活の利便性をより一層充実させることが求められています。</w:t>
      </w:r>
    </w:p>
    <w:p>
      <w:pPr>
        <w:pStyle w:val="0"/>
        <w:spacing w:line="355" w:lineRule="exact"/>
        <w:ind w:left="430" w:leftChars="100" w:hanging="220" w:hangingChars="100"/>
        <w:rPr>
          <w:rFonts w:hint="default"/>
          <w:sz w:val="22"/>
        </w:rPr>
      </w:pPr>
    </w:p>
    <w:p>
      <w:pPr>
        <w:pStyle w:val="33"/>
        <w:rPr>
          <w:rFonts w:hint="default"/>
        </w:rPr>
      </w:pPr>
      <w:r>
        <w:rPr>
          <w:rFonts w:hint="eastAsia"/>
        </w:rPr>
        <w:t>（２）公共交通の利便性の向上</w:t>
      </w:r>
    </w:p>
    <w:p>
      <w:pPr>
        <w:pStyle w:val="0"/>
        <w:spacing w:line="355" w:lineRule="exact"/>
        <w:ind w:left="430" w:leftChars="100" w:hanging="220" w:hangingChars="100"/>
        <w:rPr>
          <w:rFonts w:hint="default"/>
          <w:sz w:val="22"/>
        </w:rPr>
      </w:pPr>
      <w:r>
        <w:rPr>
          <w:rFonts w:hint="eastAsia"/>
          <w:sz w:val="22"/>
        </w:rPr>
        <w:t>①自動車交通の利便性が向上する一方で、高齢者等の</w:t>
      </w:r>
      <w:r>
        <w:rPr>
          <w:rFonts w:hint="eastAsia"/>
          <w:color w:val="000000" w:themeColor="text1"/>
          <w:sz w:val="22"/>
        </w:rPr>
        <w:t>移動困難者</w:t>
      </w:r>
      <w:r>
        <w:rPr>
          <w:rFonts w:hint="eastAsia"/>
          <w:sz w:val="22"/>
        </w:rPr>
        <w:t>の移動の確保や</w:t>
      </w:r>
      <w:r>
        <w:rPr>
          <w:rFonts w:hint="eastAsia"/>
          <w:sz w:val="22"/>
        </w:rPr>
        <w:t>CO</w:t>
      </w:r>
      <w:r>
        <w:rPr>
          <w:rFonts w:hint="eastAsia"/>
          <w:sz w:val="13"/>
        </w:rPr>
        <w:t>２</w:t>
      </w:r>
      <w:r>
        <w:rPr>
          <w:rFonts w:hint="eastAsia"/>
          <w:sz w:val="22"/>
        </w:rPr>
        <w:t>削減による環境負荷の低減など、近年、公共交通に期待する機運の高まりがあります。関係者との連携による公共交通のあり方について、幅広い話し合いの場を確保し、検討することが求められています。</w:t>
      </w:r>
    </w:p>
    <w:p>
      <w:pPr>
        <w:pStyle w:val="0"/>
        <w:spacing w:line="355" w:lineRule="exact"/>
        <w:ind w:left="210" w:leftChars="100"/>
        <w:rPr>
          <w:rFonts w:hint="default"/>
          <w:sz w:val="22"/>
        </w:rPr>
      </w:pPr>
    </w:p>
    <w:p>
      <w:pPr>
        <w:pStyle w:val="33"/>
        <w:rPr>
          <w:rFonts w:hint="default"/>
        </w:rPr>
      </w:pPr>
      <w:r>
        <w:rPr>
          <w:rFonts w:hint="eastAsia"/>
        </w:rPr>
        <w:t>（３）公共施設等のユニバーサルデザインの推進</w:t>
      </w:r>
    </w:p>
    <w:p>
      <w:pPr>
        <w:pStyle w:val="0"/>
        <w:spacing w:line="355" w:lineRule="exact"/>
        <w:ind w:left="430" w:leftChars="100" w:hanging="220" w:hangingChars="100"/>
        <w:rPr>
          <w:rFonts w:hint="default"/>
          <w:sz w:val="22"/>
        </w:rPr>
      </w:pPr>
      <w:r>
        <w:rPr>
          <w:rFonts w:hint="eastAsia"/>
          <w:sz w:val="22"/>
        </w:rPr>
        <w:t>①多くの方が利用する役場庁舎や学校等をはじめとする公共施設においては、施設のバリアフリー化による利用者の利便性の向上に取り組んでいます。歩行者空間をはじめとする公共空間におけるバリアフリーやユニバーサルデザインによる快適で安全性が確保された空間づくりが求められています。</w:t>
      </w:r>
    </w:p>
    <w:p>
      <w:pPr>
        <w:pStyle w:val="0"/>
        <w:widowControl w:val="1"/>
        <w:jc w:val="left"/>
        <w:rPr>
          <w:rFonts w:hint="default"/>
          <w:sz w:val="22"/>
        </w:rPr>
      </w:pPr>
      <w:r>
        <w:rPr>
          <w:rFonts w:hint="default"/>
          <w:sz w:val="22"/>
        </w:rPr>
        <w:br w:type="page"/>
      </w: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（１）広域交通幹線軸と連携した町内道路交通ネットワークの整備</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まちづくり振興課、都市整備課、企画財政課、総務課、教育総務課</w:t>
            </w:r>
          </w:p>
        </w:tc>
      </w:tr>
    </w:tbl>
    <w:p>
      <w:pPr>
        <w:pStyle w:val="0"/>
        <w:spacing w:line="355" w:lineRule="exact"/>
        <w:ind w:left="430" w:leftChars="100" w:hanging="220" w:hangingChars="100"/>
        <w:rPr>
          <w:rFonts w:hint="default"/>
          <w:color w:val="000000" w:themeColor="text1"/>
          <w:sz w:val="22"/>
        </w:rPr>
      </w:pPr>
      <w:r>
        <w:rPr>
          <w:rFonts w:hint="eastAsia"/>
          <w:sz w:val="22"/>
        </w:rPr>
        <w:t>①広域幹線道路と生活幹線道路との効果的な結節による生活の利便性の向上を図ります。</w:t>
      </w:r>
      <w:r>
        <w:rPr>
          <w:rFonts w:hint="eastAsia"/>
          <w:color w:val="000000" w:themeColor="text1"/>
          <w:sz w:val="22"/>
        </w:rPr>
        <w:t>幹線道路の機能と地域・集落内道路を分け、地域内は歩行者、自転車等の多様な利用者が安全・安心して共存できる道路空間の形成を図ります。</w:t>
      </w:r>
    </w:p>
    <w:p>
      <w:pPr>
        <w:pStyle w:val="0"/>
        <w:spacing w:line="355" w:lineRule="exact"/>
        <w:ind w:left="430" w:leftChars="100" w:hanging="220" w:hangingChars="100"/>
        <w:rPr>
          <w:rFonts w:hint="default"/>
          <w:sz w:val="22"/>
        </w:rPr>
      </w:pPr>
      <w:r>
        <w:rPr>
          <w:rFonts w:hint="eastAsia"/>
          <w:sz w:val="22"/>
        </w:rPr>
        <w:t>②交通事故の多発する危険箇所</w:t>
      </w:r>
      <w:r>
        <w:rPr>
          <w:rFonts w:hint="eastAsia"/>
          <w:color w:val="000000" w:themeColor="text1"/>
          <w:sz w:val="22"/>
        </w:rPr>
        <w:t>、通学路の安全確保</w:t>
      </w:r>
      <w:r>
        <w:rPr>
          <w:rFonts w:hint="eastAsia"/>
          <w:sz w:val="22"/>
        </w:rPr>
        <w:t>については、町民とともに情報把握に努め、関係機関と連携し、危険除去に向けた</w:t>
      </w:r>
      <w:r>
        <w:rPr>
          <w:rFonts w:hint="eastAsia"/>
          <w:color w:val="000000" w:themeColor="text1"/>
          <w:sz w:val="22"/>
        </w:rPr>
        <w:t>取組</w:t>
      </w:r>
      <w:r>
        <w:rPr>
          <w:rFonts w:hint="eastAsia"/>
          <w:sz w:val="22"/>
        </w:rPr>
        <w:t>を図ります。</w:t>
      </w:r>
    </w:p>
    <w:p>
      <w:pPr>
        <w:pStyle w:val="0"/>
        <w:spacing w:line="355" w:lineRule="exact"/>
        <w:ind w:left="430" w:leftChars="100" w:hanging="220" w:hangingChars="100"/>
        <w:rPr>
          <w:rFonts w:hint="default"/>
          <w:sz w:val="22"/>
        </w:rPr>
      </w:pPr>
      <w:r>
        <w:rPr>
          <w:rFonts w:hint="eastAsia"/>
          <w:sz w:val="22"/>
        </w:rPr>
        <w:t>③自動車交通のみならず、自転車道などスポーツレクリエーションの面からの道路整備のあり方についても検討します。</w:t>
      </w:r>
    </w:p>
    <w:p>
      <w:pPr>
        <w:pStyle w:val="0"/>
        <w:spacing w:line="355" w:lineRule="exact"/>
        <w:ind w:left="430" w:leftChars="100" w:hanging="220" w:hangingChars="100"/>
        <w:rPr>
          <w:rFonts w:hint="default"/>
          <w:sz w:val="22"/>
        </w:rPr>
      </w:pPr>
      <w:r>
        <w:rPr>
          <w:rFonts w:hint="eastAsia"/>
          <w:sz w:val="22"/>
        </w:rPr>
        <w:t>④道路整備による利便性の向上を周辺まちづくりへ波及させるための調査・研究に取</w:t>
      </w:r>
      <w:r>
        <w:rPr>
          <w:rFonts w:hint="eastAsia"/>
          <w:color w:val="000000" w:themeColor="text1"/>
          <w:sz w:val="22"/>
        </w:rPr>
        <w:t>り</w:t>
      </w:r>
      <w:r>
        <w:rPr>
          <w:rFonts w:hint="eastAsia"/>
          <w:sz w:val="22"/>
        </w:rPr>
        <w:t>組みます。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（２）公共交通の利便性の向上</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まちづくり振興課、総務課、都市整備課、企画財政課</w:t>
            </w:r>
          </w:p>
        </w:tc>
      </w:tr>
    </w:tbl>
    <w:p>
      <w:pPr>
        <w:pStyle w:val="0"/>
        <w:spacing w:line="355" w:lineRule="exact"/>
        <w:ind w:left="430" w:leftChars="100" w:hanging="220" w:hangingChars="100"/>
        <w:rPr>
          <w:rFonts w:hint="default"/>
          <w:color w:val="000000" w:themeColor="text1"/>
          <w:sz w:val="22"/>
        </w:rPr>
      </w:pPr>
      <w:r>
        <w:rPr>
          <w:rFonts w:hint="eastAsia"/>
          <w:sz w:val="22"/>
        </w:rPr>
        <w:t>①高齢社会への対応</w:t>
      </w:r>
      <w:r>
        <w:rPr>
          <w:rFonts w:hint="eastAsia"/>
          <w:color w:val="000000" w:themeColor="text1"/>
          <w:sz w:val="22"/>
        </w:rPr>
        <w:t>、観光客の利用促進</w:t>
      </w:r>
      <w:r>
        <w:rPr>
          <w:rFonts w:hint="eastAsia"/>
          <w:sz w:val="22"/>
        </w:rPr>
        <w:t>、効果的なまちづくりなど</w:t>
      </w:r>
      <w:r>
        <w:rPr>
          <w:rFonts w:hint="eastAsia"/>
          <w:color w:val="000000" w:themeColor="text1"/>
          <w:sz w:val="22"/>
        </w:rPr>
        <w:t>、利用者ニーズに応じた利便性の高い公共交通ネットワークの構築を図ります。また、公共交通ネットワークの構築にあたっては、新技術の導入について検討します。</w:t>
      </w:r>
    </w:p>
    <w:p>
      <w:pPr>
        <w:pStyle w:val="0"/>
        <w:spacing w:line="355" w:lineRule="exact"/>
        <w:ind w:left="430" w:leftChars="100" w:hanging="220" w:hangingChars="100"/>
        <w:rPr>
          <w:rFonts w:hint="default"/>
          <w:color w:val="000000" w:themeColor="text1"/>
          <w:sz w:val="22"/>
        </w:rPr>
      </w:pPr>
      <w:r>
        <w:rPr>
          <w:rFonts w:hint="eastAsia"/>
          <w:sz w:val="22"/>
        </w:rPr>
        <w:t>②町内の路線バスのあり方については、当該事業者との連携を図り、バス停の位置、路線ルートなど、最善の運行形態のあり方について検討します。</w:t>
      </w:r>
      <w:r>
        <w:rPr>
          <w:rFonts w:hint="eastAsia"/>
          <w:color w:val="000000" w:themeColor="text1"/>
          <w:sz w:val="22"/>
        </w:rPr>
        <w:t>また、地域公共交通のあり方について検討します。</w:t>
      </w:r>
    </w:p>
    <w:p>
      <w:pPr>
        <w:pStyle w:val="0"/>
        <w:spacing w:line="355" w:lineRule="exact"/>
        <w:ind w:left="430" w:leftChars="100" w:hanging="220" w:hangingChars="100"/>
        <w:rPr>
          <w:rFonts w:hint="default"/>
          <w:sz w:val="22"/>
        </w:rPr>
      </w:pPr>
      <w:r>
        <w:rPr>
          <w:rFonts w:hint="eastAsia"/>
          <w:sz w:val="22"/>
        </w:rPr>
        <w:t>③</w:t>
      </w:r>
      <w:r>
        <w:rPr>
          <w:rFonts w:hint="eastAsia"/>
          <w:sz w:val="22"/>
        </w:rPr>
        <w:t>LRT</w:t>
      </w:r>
      <w:r>
        <w:rPr>
          <w:rFonts w:hint="eastAsia"/>
          <w:sz w:val="22"/>
        </w:rPr>
        <w:t>等の広域的な連携を必要とする公共交通のあり方については、県や近隣市町との連携を図り検討します。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（３）公共施設等のユニバーサルデザインの推進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まちづくり振興課、都市整備課</w:t>
            </w:r>
          </w:p>
        </w:tc>
      </w:tr>
    </w:tbl>
    <w:p>
      <w:pPr>
        <w:pStyle w:val="0"/>
        <w:spacing w:line="355" w:lineRule="exact"/>
        <w:ind w:left="430" w:leftChars="100" w:hanging="220" w:hangingChars="100"/>
        <w:rPr>
          <w:rFonts w:hint="default"/>
          <w:sz w:val="22"/>
        </w:rPr>
      </w:pPr>
      <w:r>
        <w:rPr>
          <w:rFonts w:hint="eastAsia"/>
          <w:sz w:val="22"/>
        </w:rPr>
        <w:t>①歩道等公的空間や公共施設のバリアフリーやユニバーサルデザインを推進します。</w:t>
      </w:r>
    </w:p>
    <w:p>
      <w:pPr>
        <w:pStyle w:val="0"/>
        <w:spacing w:line="355" w:lineRule="exact"/>
        <w:ind w:left="430" w:leftChars="100" w:hanging="220" w:hangingChars="100"/>
        <w:rPr>
          <w:rFonts w:hint="default"/>
          <w:sz w:val="22"/>
        </w:rPr>
      </w:pPr>
      <w:r>
        <w:rPr>
          <w:rFonts w:hint="eastAsia"/>
          <w:sz w:val="22"/>
        </w:rPr>
        <w:t>②通学路等の歩行者優先の道路整備については、保護者や周辺地域住民との協働による実態調査なども踏まえ、沿道の景観づくりや防犯面など、</w:t>
      </w:r>
      <w:r>
        <w:rPr>
          <w:rFonts w:hint="eastAsia"/>
          <w:color w:val="000000" w:themeColor="text1"/>
          <w:sz w:val="22"/>
        </w:rPr>
        <w:t>安全・安心で快適な歩行が可能となる環境整備を推進します。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○町道改良事業</w:t>
      </w:r>
    </w:p>
    <w:p>
      <w:pPr>
        <w:pStyle w:val="0"/>
        <w:spacing w:line="355" w:lineRule="exact"/>
        <w:ind w:left="430" w:leftChars="100" w:hanging="220" w:hangingChars="100"/>
        <w:rPr>
          <w:rFonts w:hint="default"/>
          <w:sz w:val="22"/>
          <w:shd w:val="pct15" w:color="auto" w:fill="FFFFFF"/>
        </w:rPr>
      </w:pPr>
      <w:r>
        <w:rPr>
          <w:rFonts w:hint="eastAsia"/>
          <w:sz w:val="22"/>
        </w:rPr>
        <w:t>○南風原町交通基本計画・南風原町交通戦略の策定</w:t>
      </w:r>
    </w:p>
    <w:p>
      <w:pPr>
        <w:pStyle w:val="0"/>
        <w:widowControl w:val="1"/>
        <w:jc w:val="left"/>
        <w:rPr>
          <w:rFonts w:hint="default"/>
          <w:sz w:val="22"/>
        </w:rPr>
      </w:pPr>
      <w:r>
        <w:rPr>
          <w:rFonts w:hint="default"/>
          <w:sz w:val="22"/>
        </w:rPr>
        <w:br w:type="page"/>
      </w: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238"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302"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rPr>
            </w:pPr>
            <w:r>
              <w:rPr>
                <w:rFonts w:hint="eastAsia" w:ascii="Meiryo UI" w:hAnsi="Meiryo UI" w:eastAsia="Meiryo UI"/>
              </w:rPr>
              <w:t>町道改良率</w:t>
            </w:r>
          </w:p>
          <w:p>
            <w:pPr>
              <w:pStyle w:val="22"/>
              <w:spacing w:line="355" w:lineRule="exact"/>
              <w:rPr>
                <w:rFonts w:hint="default" w:ascii="Meiryo UI" w:hAnsi="Meiryo UI" w:eastAsia="Meiryo UI"/>
                <w:sz w:val="21"/>
              </w:rPr>
            </w:pPr>
            <w:r>
              <w:rPr>
                <w:rFonts w:hint="eastAsia" w:ascii="Meiryo UI" w:hAnsi="Meiryo UI" w:eastAsia="Meiryo UI"/>
              </w:rPr>
              <w:t>（改良済延長</w:t>
            </w:r>
            <w:r>
              <w:rPr>
                <w:rFonts w:hint="eastAsia" w:ascii="Meiryo UI" w:hAnsi="Meiryo UI" w:eastAsia="Meiryo UI"/>
              </w:rPr>
              <w:t>/</w:t>
            </w:r>
            <w:r>
              <w:rPr>
                <w:rFonts w:hint="eastAsia" w:ascii="Meiryo UI" w:hAnsi="Meiryo UI" w:eastAsia="Meiryo UI"/>
              </w:rPr>
              <w:t>総延長）</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69</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69.6</w:t>
            </w:r>
            <w:r>
              <w:rPr>
                <w:rFonts w:hint="eastAsia" w:ascii="Meiryo UI" w:hAnsi="Meiryo UI" w:eastAsia="Meiryo UI"/>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72</w:t>
            </w:r>
            <w:r>
              <w:rPr>
                <w:rFonts w:hint="eastAsia" w:ascii="Meiryo UI" w:hAnsi="Meiryo UI" w:eastAsia="Meiryo UI"/>
              </w:rPr>
              <w:t>％</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歩道拡幅や公的施設のバリアフリーへの</w:t>
            </w:r>
            <w:r>
              <w:rPr>
                <w:rFonts w:hint="eastAsia" w:ascii="Meiryo UI" w:hAnsi="Meiryo UI" w:eastAsia="Meiryo UI"/>
                <w:color w:val="000000" w:themeColor="text1"/>
              </w:rPr>
              <w:t>取組</w:t>
            </w:r>
            <w:r>
              <w:rPr>
                <w:rFonts w:hint="eastAsia" w:ascii="Meiryo UI" w:hAnsi="Meiryo UI" w:eastAsia="Meiryo UI"/>
              </w:rPr>
              <w:t>への町民満足度</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26</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25</w:t>
            </w:r>
            <w:r>
              <w:rPr>
                <w:rFonts w:hint="eastAsia" w:ascii="Meiryo UI" w:hAnsi="Meiryo UI" w:eastAsia="Meiryo UI"/>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33</w:t>
            </w:r>
            <w:r>
              <w:rPr>
                <w:rFonts w:hint="eastAsia" w:ascii="Meiryo UI" w:hAnsi="Meiryo UI" w:eastAsia="Meiryo UI"/>
              </w:rPr>
              <w:t>％</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sz w:val="22"/>
              </w:rPr>
              <mc:AlternateContent>
                <mc:Choice Requires="wpg">
                  <w:drawing>
                    <wp:anchor distT="0" distB="0" distL="114300" distR="114300" simplePos="0" relativeHeight="121" behindDoc="0" locked="0" layoutInCell="1" hidden="0" allowOverlap="1">
                      <wp:simplePos x="0" y="0"/>
                      <wp:positionH relativeFrom="margin">
                        <wp:posOffset>3582035</wp:posOffset>
                      </wp:positionH>
                      <wp:positionV relativeFrom="page">
                        <wp:posOffset>320040</wp:posOffset>
                      </wp:positionV>
                      <wp:extent cx="1762125" cy="503555"/>
                      <wp:effectExtent l="0" t="0" r="0" b="0"/>
                      <wp:wrapNone/>
                      <wp:docPr id="1363" name="グループ化 13"/>
                      <a:graphic xmlns:a="http://schemas.openxmlformats.org/drawingml/2006/main">
                        <a:graphicData uri="http://schemas.microsoft.com/office/word/2010/wordprocessingGroup">
                          <wpg:wgp>
                            <wpg:cNvGrpSpPr/>
                            <wpg:grpSpPr>
                              <a:xfrm>
                                <a:off x="0" y="0"/>
                                <a:ext cx="1762125" cy="503555"/>
                                <a:chOff x="0" y="-1"/>
                                <a:chExt cx="1763018" cy="504234"/>
                              </a:xfrm>
                            </wpg:grpSpPr>
                            <wps:wsp>
                              <wps:cNvPr id="1364" name="テキスト ボックス 39"/>
                              <wps:cNvSpPr txBox="1"/>
                              <wps:spPr>
                                <a:xfrm>
                                  <a:off x="0" y="23750"/>
                                  <a:ext cx="1205841" cy="355444"/>
                                </a:xfrm>
                                <a:prstGeom prst="rect">
                                  <a:avLst/>
                                </a:prstGeom>
                                <a:noFill/>
                                <a:ln w="6350">
                                  <a:noFill/>
                                </a:ln>
                              </wps:spPr>
                              <wps:txbx>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wps:txbx>
                              <wps:bodyPr rot="0" vertOverflow="overflow" horzOverflow="overflow" wrap="square" numCol="1" spcCol="0" rtlCol="0" fromWordArt="0" anchor="ctr" anchorCtr="0" forceAA="0" compatLnSpc="1"/>
                            </wps:wsp>
                            <pic:pic xmlns:pic="http://schemas.openxmlformats.org/drawingml/2006/picture">
                              <pic:nvPicPr>
                                <pic:cNvPr id="1365" name="図 12"/>
                                <pic:cNvPicPr>
                                  <a:picLocks noChangeAspect="1"/>
                                </pic:cNvPicPr>
                              </pic:nvPicPr>
                              <pic:blipFill>
                                <a:blip r:embed="rId100"/>
                                <a:stretch>
                                  <a:fillRect/>
                                </a:stretch>
                              </pic:blipFill>
                              <pic:spPr>
                                <a:xfrm>
                                  <a:off x="1258784" y="-1"/>
                                  <a:ext cx="504234" cy="504234"/>
                                </a:xfrm>
                                <a:prstGeom prst="rect">
                                  <a:avLst/>
                                </a:prstGeom>
                              </pic:spPr>
                            </pic:pic>
                          </wpg:wgp>
                        </a:graphicData>
                      </a:graphic>
                    </wp:anchor>
                  </w:drawing>
                </mc:Choice>
                <mc:Fallback>
                  <w:pict>
                    <v:group id="グループ化 13" style="mso-wrap-distance-right:9pt;mso-wrap-distance-bottom:0pt;margin-top:25.2pt;mso-position-vertical-relative:page;mso-position-horizontal-relative:margin;position:absolute;height:39.65pt;mso-wrap-distance-top:0pt;width:138.75pt;mso-wrap-distance-left:9pt;margin-left:282.05pt;z-index:121;" coordsize="1763018,504234" coordorigin="0,-1" o:spid="_x0000_s1363" o:allowincell="t" o:allowoverlap="t">
                      <v:shapetype id="_x0000_t202" coordsize="21600,21600" o:spt="202" path="m,l,21600r21600,l21600,xe">
                        <v:stroke joinstyle="miter"/>
                        <v:path gradientshapeok="t" o:connecttype="rect"/>
                      </v:shapetype>
                      <v:shape id="テキスト ボックス 39" style="height:355444;width:1205841;top:23750;left:0;v-text-anchor:middle;position:absolute;" o:spid="_x0000_s1364" filled="f" stroked="f" strokeweight="0.5pt" o:spt="202" type="#_x0000_t202">
                        <v:fill/>
                        <v:textbox style="layout-flow:horizontal;">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v:textbox>
                        <v:imagedata o:title=""/>
                        <w10:wrap type="none" anchorx="margin" anchory="pag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504234;width:504234;top:-1;left:1258784;position:absolute;" o:spid="_x0000_s1365" filled="f" stroked="f" o:spt="75" type="#_x0000_t75">
                        <v:fill/>
                        <v:imagedata o:title="" r:id="rId100"/>
                        <w10:wrap type="none" anchorx="margin" anchory="page"/>
                      </v:shape>
                      <w10:wrap type="none" anchorx="margin" anchory="page"/>
                    </v:group>
                  </w:pict>
                </mc:Fallback>
              </mc:AlternateContent>
            </w:r>
            <w:r>
              <w:rPr>
                <w:rFonts w:hint="eastAsia"/>
                <w:b w:val="1"/>
                <w:sz w:val="24"/>
              </w:rPr>
              <w:t>個別計画</w:t>
            </w:r>
          </w:p>
        </w:tc>
      </w:tr>
    </w:tbl>
    <w:p>
      <w:pPr>
        <w:pStyle w:val="0"/>
        <w:spacing w:line="355" w:lineRule="exact"/>
        <w:ind w:left="430" w:leftChars="100" w:hanging="220" w:hangingChars="100"/>
        <w:rPr>
          <w:rFonts w:hint="default"/>
          <w:sz w:val="22"/>
        </w:rPr>
      </w:pPr>
      <w:r>
        <w:rPr>
          <w:rFonts w:hint="eastAsia"/>
          <w:sz w:val="22"/>
        </w:rPr>
        <w:t>○南風原町交通基本計画</w:t>
      </w:r>
    </w:p>
    <w:p>
      <w:pPr>
        <w:pStyle w:val="0"/>
        <w:spacing w:line="355" w:lineRule="exact"/>
        <w:ind w:left="430" w:leftChars="100" w:hanging="220" w:hangingChars="100"/>
        <w:rPr>
          <w:rFonts w:hint="default"/>
          <w:sz w:val="22"/>
        </w:rPr>
      </w:pPr>
    </w:p>
    <w:p>
      <w:pPr>
        <w:rPr>
          <w:rFonts w:hint="default"/>
          <w:sz w:val="22"/>
        </w:rPr>
        <w:sectPr>
          <w:headerReference r:id="rId133" w:type="even"/>
          <w:headerReference r:id="rId134" w:type="default"/>
          <w:footerReference r:id="rId135" w:type="even"/>
          <w:footerReference r:id="rId136" w:type="default"/>
          <w:pgSz w:w="11906" w:h="16838"/>
          <w:pgMar w:top="1985" w:right="1701" w:bottom="1701" w:left="1701" w:header="851" w:footer="567" w:gutter="0"/>
          <w:cols w:space="720"/>
          <w:textDirection w:val="lrTb"/>
          <w:docGrid w:type="lines" w:linePitch="355"/>
        </w:sectPr>
      </w:pP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384" behindDoc="0" locked="0" layoutInCell="1" hidden="0" allowOverlap="1">
                <wp:simplePos x="0" y="0"/>
                <wp:positionH relativeFrom="column">
                  <wp:posOffset>-3810</wp:posOffset>
                </wp:positionH>
                <wp:positionV relativeFrom="paragraph">
                  <wp:posOffset>-22225</wp:posOffset>
                </wp:positionV>
                <wp:extent cx="5381625" cy="481965"/>
                <wp:effectExtent l="0" t="0" r="29845" b="635"/>
                <wp:wrapNone/>
                <wp:docPr id="1366" name="グループ化 1469"/>
                <a:graphic xmlns:a="http://schemas.openxmlformats.org/drawingml/2006/main">
                  <a:graphicData uri="http://schemas.microsoft.com/office/word/2010/wordprocessingGroup">
                    <wpg:wgp>
                      <wpg:cNvGrpSpPr/>
                      <wpg:grpSpPr>
                        <a:xfrm>
                          <a:off x="0" y="0"/>
                          <a:ext cx="5381625" cy="481965"/>
                          <a:chOff x="0" y="0"/>
                          <a:chExt cx="5381625" cy="481965"/>
                        </a:xfrm>
                      </wpg:grpSpPr>
                      <wps:wsp>
                        <wps:cNvPr id="1367" name="Text Box 7"/>
                        <wps:cNvSpPr txBox="1">
                          <a:spLocks noChangeArrowheads="1"/>
                        </wps:cNvSpPr>
                        <wps:spPr>
                          <a:xfrm>
                            <a:off x="514350" y="228600"/>
                            <a:ext cx="4602480" cy="253365"/>
                          </a:xfrm>
                          <a:prstGeom prst="rect">
                            <a:avLst/>
                          </a:prstGeom>
                          <a:noFill/>
                          <a:ln>
                            <a:noFill/>
                          </a:ln>
                        </wps:spPr>
                        <wps:txbx>
                          <w:txbxContent>
                            <w:p>
                              <w:pPr>
                                <w:pStyle w:val="48"/>
                                <w:rPr>
                                  <w:rFonts w:hint="default"/>
                                </w:rPr>
                              </w:pPr>
                              <w:r>
                                <w:rPr>
                                  <w:rFonts w:hint="eastAsia"/>
                                </w:rPr>
                                <w:t>環境と共生する美しく住みよいまち</w:t>
                              </w:r>
                            </w:p>
                          </w:txbxContent>
                        </wps:txbx>
                        <wps:bodyPr rot="0" vertOverflow="overflow" horzOverflow="overflow" wrap="square" lIns="0" tIns="0" rIns="0" bIns="0" anchor="t" anchorCtr="0" upright="1"/>
                      </wps:wsp>
                      <wps:wsp>
                        <wps:cNvPr id="1368" name="Text Box 5"/>
                        <wps:cNvSpPr txBox="1">
                          <a:spLocks noChangeArrowheads="1"/>
                        </wps:cNvSpPr>
                        <wps:spPr>
                          <a:xfrm>
                            <a:off x="514350" y="0"/>
                            <a:ext cx="1206500" cy="215265"/>
                          </a:xfrm>
                          <a:prstGeom prst="rect">
                            <a:avLst/>
                          </a:prstGeom>
                          <a:noFill/>
                          <a:ln>
                            <a:noFill/>
                          </a:ln>
                        </wps:spPr>
                        <wps:txbx>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６</w:t>
                              </w:r>
                            </w:p>
                          </w:txbxContent>
                        </wps:txbx>
                        <wps:bodyPr rot="0" vertOverflow="overflow" horzOverflow="overflow" wrap="square" lIns="0" tIns="0" rIns="0" bIns="0" anchor="t" anchorCtr="0" upright="1"/>
                      </wps:wsp>
                      <wps:wsp>
                        <wps:cNvPr id="1369" name="四角形: 角を丸くする 517"/>
                        <wps:cNvSpPr/>
                        <wps:spPr>
                          <a:xfrm>
                            <a:off x="4371975" y="19050"/>
                            <a:ext cx="1009650"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70" name="Text Box 6"/>
                        <wps:cNvSpPr txBox="1">
                          <a:spLocks noChangeArrowheads="1"/>
                        </wps:cNvSpPr>
                        <wps:spPr>
                          <a:xfrm>
                            <a:off x="4410075" y="19050"/>
                            <a:ext cx="930910" cy="22542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環境</w:t>
                              </w:r>
                            </w:p>
                          </w:txbxContent>
                        </wps:txbx>
                        <wps:bodyPr rot="0" vertOverflow="overflow" horzOverflow="overflow" wrap="square" lIns="0" tIns="0" rIns="0" bIns="0" anchor="t" anchorCtr="0" upright="1"/>
                      </wps:wsp>
                      <pic:pic xmlns:pic="http://schemas.openxmlformats.org/drawingml/2006/picture">
                        <pic:nvPicPr>
                          <pic:cNvPr id="1371" name="Picture 178"/>
                          <pic:cNvPicPr/>
                        </pic:nvPicPr>
                        <pic:blipFill>
                          <a:blip r:embed="rId73"/>
                          <a:stretch>
                            <a:fillRect/>
                          </a:stretch>
                        </pic:blipFill>
                        <pic:spPr>
                          <a:xfrm>
                            <a:off x="0" y="38100"/>
                            <a:ext cx="428625" cy="428625"/>
                          </a:xfrm>
                          <a:prstGeom prst="rect">
                            <a:avLst/>
                          </a:prstGeom>
                          <a:noFill/>
                          <a:ln>
                            <a:noFill/>
                          </a:ln>
                        </pic:spPr>
                      </pic:pic>
                    </wpg:wgp>
                  </a:graphicData>
                </a:graphic>
              </wp:anchor>
            </w:drawing>
          </mc:Choice>
          <mc:Fallback>
            <w:pict>
              <v:group id="グループ化 1469" style="mso-wrap-distance-right:9pt;mso-wrap-distance-bottom:0pt;margin-top:-1.75pt;mso-position-vertical-relative:text;mso-position-horizontal-relative:text;position:absolute;height:37.950000000000003pt;mso-wrap-distance-top:0pt;width:423.75pt;mso-wrap-distance-left:9pt;margin-left:-0.3pt;z-index:384;" coordsize="5381625,481965" coordorigin="0,0" o:spid="_x0000_s1366" o:allowincell="t" o:allowoverlap="t">
                <v:shapetype id="_x0000_t202" coordsize="21600,21600" o:spt="202" path="m,l,21600r21600,l21600,xe">
                  <v:stroke joinstyle="miter"/>
                  <v:path gradientshapeok="t" o:connecttype="rect"/>
                </v:shapetype>
                <v:shape id="Text Box 7" style="height:253365;width:4602480;top:228600;left:514350;position:absolute;" o:spid="_x0000_s1367" filled="f" stroked="f" o:spt="202" type="#_x0000_t202">
                  <v:fill/>
                  <v:textbox style="layout-flow:horizontal;" inset="0mm,0mm,0mm,0mm">
                    <w:txbxContent>
                      <w:p>
                        <w:pPr>
                          <w:pStyle w:val="48"/>
                          <w:rPr>
                            <w:rFonts w:hint="default"/>
                          </w:rPr>
                        </w:pPr>
                        <w:r>
                          <w:rPr>
                            <w:rFonts w:hint="eastAsia"/>
                          </w:rPr>
                          <w:t>環境と共生する美しく住みよいまち</w:t>
                        </w:r>
                      </w:p>
                    </w:txbxContent>
                  </v:textbox>
                  <v:imagedata o:title=""/>
                  <w10:wrap type="none" anchorx="text" anchory="text"/>
                </v:shape>
                <v:shape id="Text Box 5" style="height:215265;width:1206500;top:0;left:514350;position:absolute;" o:spid="_x0000_s1368" filled="f" stroked="f" o:spt="202" type="#_x0000_t202">
                  <v:fill/>
                  <v:textbox style="layout-flow:horizontal;" inset="0mm,0mm,0mm,0mm">
                    <w:txbxContent>
                      <w:p>
                        <w:pPr>
                          <w:pStyle w:val="0"/>
                          <w:spacing w:line="355" w:lineRule="exact"/>
                          <w:jc w:val="left"/>
                          <w:rPr>
                            <w:rFonts w:hint="default"/>
                            <w:b w:val="1"/>
                            <w:sz w:val="22"/>
                          </w:rPr>
                        </w:pPr>
                        <w:r>
                          <w:rPr>
                            <w:rFonts w:hint="default"/>
                            <w:b w:val="1"/>
                            <w:sz w:val="22"/>
                          </w:rPr>
                          <w:t>まちづくり目標</w:t>
                        </w:r>
                        <w:r>
                          <w:rPr>
                            <w:rFonts w:hint="eastAsia"/>
                            <w:b w:val="1"/>
                            <w:sz w:val="22"/>
                          </w:rPr>
                          <w:t>６</w:t>
                        </w:r>
                      </w:p>
                    </w:txbxContent>
                  </v:textbox>
                  <v:imagedata o:title=""/>
                  <w10:wrap type="none" anchorx="text" anchory="text"/>
                </v:shape>
                <v:roundrect id="四角形: 角を丸くする 517" style="height:222250;width:1009650;top:19050;left:4371975;position:absolute;" o:spid="_x0000_s1369"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225425;width:930910;top:19050;left:4410075;position:absolute;" o:spid="_x0000_s1370"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環境</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style="height:428625;width:428625;top:38100;left:0;position:absolute;" o:spid="_x0000_s1371" filled="f" stroked="f" o:spt="75" type="#_x0000_t75">
                  <v:fill/>
                  <v:imagedata o:title="" r:id="rId73"/>
                  <o:lock v:ext="edit" aspectratio="f"/>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6"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372" name="直線コネクタ 247"/>
                <a:graphic xmlns:a="http://schemas.openxmlformats.org/drawingml/2006/main">
                  <a:graphicData uri="http://schemas.microsoft.com/office/word/2010/wordprocessingShape">
                    <wps:wsp>
                      <wps:cNvPr id="1372" name="直線コネクタ 247"/>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47" style="mso-wrap-distance-top:0pt;mso-wrap-distance-right:9pt;mso-wrap-distance-bottom:0pt;mso-position-vertical-relative:text;mso-position-horizontal-relative:text;position:absolute;mso-wrap-distance-left:9pt;z-index:6;" o:spid="_x0000_s1372"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rPr>
            </w:pPr>
            <w:bookmarkStart w:id="63" w:name="_Toc118205231"/>
            <w:r>
              <w:rPr>
                <w:rFonts w:hint="eastAsia"/>
              </w:rPr>
              <w:t>１節　環境への取り組み</w:t>
            </w:r>
            <w:bookmarkEnd w:id="63"/>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54" behindDoc="0" locked="0" layoutInCell="1" hidden="0" allowOverlap="1">
            <wp:simplePos x="0" y="0"/>
            <wp:positionH relativeFrom="column">
              <wp:posOffset>0</wp:posOffset>
            </wp:positionH>
            <wp:positionV relativeFrom="paragraph">
              <wp:posOffset>94615</wp:posOffset>
            </wp:positionV>
            <wp:extent cx="5400040" cy="1035685"/>
            <wp:effectExtent l="0" t="0" r="0" b="0"/>
            <wp:wrapNone/>
            <wp:docPr id="1373" name="図 1024"/>
            <a:graphic xmlns:a="http://schemas.openxmlformats.org/drawingml/2006/main">
              <a:graphicData uri="http://schemas.openxmlformats.org/drawingml/2006/picture">
                <pic:pic xmlns:pic="http://schemas.openxmlformats.org/drawingml/2006/picture">
                  <pic:nvPicPr>
                    <pic:cNvPr id="1373" name="図 1024"/>
                    <pic:cNvPicPr/>
                  </pic:nvPicPr>
                  <pic:blipFill>
                    <a:blip r:embed="rId145"/>
                    <a:stretch>
                      <a:fillRect/>
                    </a:stretch>
                  </pic:blipFill>
                  <pic:spPr>
                    <a:xfrm>
                      <a:off x="0" y="0"/>
                      <a:ext cx="5400040" cy="103568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○幼少期から食品ロスやごみの減量に関する啓発を行い、町民あげての</w:t>
      </w:r>
      <w:r>
        <w:rPr>
          <w:rFonts w:hint="eastAsia"/>
          <w:color w:val="000000" w:themeColor="text1"/>
          <w:sz w:val="22"/>
        </w:rPr>
        <w:t>5R</w:t>
      </w:r>
      <w:r>
        <w:rPr>
          <w:rFonts w:hint="default"/>
          <w:color w:val="000000" w:themeColor="text1"/>
          <w:sz w:val="22"/>
        </w:rPr>
        <w:t>活動</w:t>
      </w:r>
      <w:r>
        <w:rPr>
          <w:rFonts w:hint="eastAsia"/>
          <w:color w:val="000000" w:themeColor="text1"/>
          <w:sz w:val="22"/>
        </w:rPr>
        <w:t>［リフューズ（不必要なものは断る）、リデュース（減らす）、リユース（再利用する）、リペア（修理する）、リサイクル（再資源化する）］</w:t>
      </w:r>
      <w:r>
        <w:rPr>
          <w:rFonts w:hint="default"/>
          <w:color w:val="000000" w:themeColor="text1"/>
          <w:sz w:val="22"/>
        </w:rPr>
        <w:t>が積極的に行われています。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○生産、消費、再利活用のシステムが確立しています。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○公害発生予防、害虫</w:t>
      </w:r>
      <w:r>
        <w:rPr>
          <w:rFonts w:hint="eastAsia"/>
          <w:sz w:val="22"/>
        </w:rPr>
        <w:t>や危険動物等の</w:t>
      </w:r>
      <w:r>
        <w:rPr>
          <w:rFonts w:hint="eastAsia"/>
          <w:color w:val="000000" w:themeColor="text1"/>
          <w:sz w:val="22"/>
        </w:rPr>
        <w:t>対策が行われ、生活環境の質が高まっています。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○環境学習</w:t>
      </w:r>
      <w:r>
        <w:rPr>
          <w:rFonts w:hint="eastAsia"/>
          <w:sz w:val="22"/>
        </w:rPr>
        <w:t>や</w:t>
      </w:r>
      <w:r>
        <w:rPr>
          <w:rFonts w:hint="eastAsia"/>
          <w:color w:val="000000" w:themeColor="text1"/>
          <w:sz w:val="22"/>
        </w:rPr>
        <w:t>イベントを通し、</w:t>
      </w:r>
      <w:r>
        <w:rPr>
          <w:rFonts w:hint="eastAsia"/>
          <w:sz w:val="22"/>
        </w:rPr>
        <w:t>環境保全活動や省エネ活動を</w:t>
      </w:r>
      <w:r>
        <w:rPr>
          <w:rFonts w:hint="eastAsia"/>
          <w:color w:val="000000" w:themeColor="text1"/>
          <w:sz w:val="22"/>
        </w:rPr>
        <w:t>実践できる地道な取組がされています。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（１）ごみの減量化に向けた</w:t>
      </w:r>
      <w:r>
        <w:rPr>
          <w:rFonts w:hint="eastAsia"/>
          <w:color w:val="000000" w:themeColor="text1"/>
        </w:rPr>
        <w:t>取組</w:t>
      </w:r>
      <w:r>
        <w:rPr>
          <w:rFonts w:hint="eastAsia"/>
        </w:rPr>
        <w:t>の推進</w:t>
      </w:r>
    </w:p>
    <w:p>
      <w:pPr>
        <w:pStyle w:val="0"/>
        <w:spacing w:line="355" w:lineRule="exact"/>
        <w:ind w:left="430" w:leftChars="100" w:hanging="220" w:hangingChars="100"/>
        <w:rPr>
          <w:rFonts w:hint="default"/>
          <w:sz w:val="22"/>
        </w:rPr>
      </w:pPr>
      <w:r>
        <w:rPr>
          <w:rFonts w:hint="eastAsia"/>
          <w:sz w:val="22"/>
        </w:rPr>
        <w:t>①</w:t>
      </w:r>
      <w:r>
        <w:rPr>
          <w:rFonts w:hint="eastAsia"/>
          <w:color w:val="000000" w:themeColor="text1"/>
          <w:sz w:val="22"/>
        </w:rPr>
        <w:t>町内から排出されるごみの量は人口の増加の影響もあり、年々増加傾向が続いており、その処理に伴う費用も同じく増加しています。一人一日あたりのごみ排出量は、平成</w:t>
      </w:r>
      <w:r>
        <w:rPr>
          <w:rFonts w:hint="eastAsia"/>
          <w:color w:val="000000" w:themeColor="text1"/>
          <w:sz w:val="22"/>
        </w:rPr>
        <w:t>29</w:t>
      </w:r>
      <w:r>
        <w:rPr>
          <w:rFonts w:hint="eastAsia"/>
          <w:color w:val="000000" w:themeColor="text1"/>
          <w:sz w:val="22"/>
        </w:rPr>
        <w:t>年度（</w:t>
      </w:r>
      <w:r>
        <w:rPr>
          <w:rFonts w:hint="eastAsia"/>
          <w:color w:val="000000" w:themeColor="text1"/>
          <w:sz w:val="22"/>
        </w:rPr>
        <w:t>2017</w:t>
      </w:r>
      <w:r>
        <w:rPr>
          <w:rFonts w:hint="eastAsia"/>
          <w:color w:val="000000" w:themeColor="text1"/>
          <w:sz w:val="22"/>
        </w:rPr>
        <w:t>）～令和元年度（</w:t>
      </w:r>
      <w:r>
        <w:rPr>
          <w:rFonts w:hint="eastAsia"/>
          <w:color w:val="000000" w:themeColor="text1"/>
          <w:sz w:val="22"/>
        </w:rPr>
        <w:t>2019</w:t>
      </w:r>
      <w:r>
        <w:rPr>
          <w:rFonts w:hint="eastAsia"/>
          <w:color w:val="000000" w:themeColor="text1"/>
          <w:sz w:val="22"/>
        </w:rPr>
        <w:t>）ま</w:t>
      </w:r>
      <w:r>
        <w:rPr>
          <w:rFonts w:hint="eastAsia"/>
          <w:sz w:val="22"/>
        </w:rPr>
        <w:t>でほ</w:t>
      </w:r>
      <w:r>
        <w:rPr>
          <w:rFonts w:hint="eastAsia"/>
          <w:color w:val="000000" w:themeColor="text1"/>
          <w:sz w:val="22"/>
        </w:rPr>
        <w:t>ぼ横ばいでしたが、令和２年度（</w:t>
      </w:r>
      <w:r>
        <w:rPr>
          <w:rFonts w:hint="eastAsia"/>
          <w:color w:val="000000" w:themeColor="text1"/>
          <w:sz w:val="22"/>
        </w:rPr>
        <w:t>2020</w:t>
      </w:r>
      <w:r>
        <w:rPr>
          <w:rFonts w:hint="eastAsia"/>
          <w:color w:val="000000" w:themeColor="text1"/>
          <w:sz w:val="22"/>
        </w:rPr>
        <w:t>）は新型コロナウイルス感染症の影響で家庭ごみが増加しています。</w:t>
      </w:r>
      <w:r>
        <w:rPr>
          <w:rFonts w:hint="eastAsia"/>
          <w:sz w:val="22"/>
        </w:rPr>
        <w:t>ごみの減量化及び資源化については、生ごみ処理機の購入助成をはじめ、ごみの分別及び</w:t>
      </w:r>
      <w:r>
        <w:rPr>
          <w:rFonts w:hint="eastAsia"/>
          <w:sz w:val="22"/>
        </w:rPr>
        <w:t>5R</w:t>
      </w:r>
      <w:r>
        <w:rPr>
          <w:rFonts w:hint="eastAsia"/>
          <w:sz w:val="22"/>
        </w:rPr>
        <w:t>運動の啓発活動に取り組んでいます。</w:t>
      </w:r>
      <w:r>
        <w:rPr>
          <w:rFonts w:hint="eastAsia"/>
          <w:color w:val="000000" w:themeColor="text1"/>
          <w:sz w:val="22"/>
        </w:rPr>
        <w:t>引き続きごみの減量化・資源化に取り組む必要があります。</w:t>
      </w:r>
    </w:p>
    <w:p>
      <w:pPr>
        <w:pStyle w:val="0"/>
        <w:spacing w:line="355" w:lineRule="exact"/>
        <w:ind w:left="430" w:leftChars="100" w:hanging="220" w:hangingChars="100"/>
        <w:rPr>
          <w:rFonts w:hint="default"/>
          <w:sz w:val="22"/>
        </w:rPr>
      </w:pPr>
    </w:p>
    <w:p>
      <w:pPr>
        <w:pStyle w:val="0"/>
        <w:spacing w:line="355" w:lineRule="exact"/>
        <w:jc w:val="center"/>
        <w:rPr>
          <w:rFonts w:hint="default"/>
          <w:sz w:val="22"/>
        </w:rPr>
      </w:pPr>
      <w:r>
        <w:rPr>
          <w:rFonts w:hint="eastAsia"/>
          <w:sz w:val="22"/>
        </w:rPr>
        <w:t>一人一日あたりごみ排出量の状況</w:t>
      </w:r>
    </w:p>
    <w:tbl>
      <w:tblPr>
        <w:tblStyle w:val="11"/>
        <w:tblW w:w="5000" w:type="pct"/>
        <w:jc w:val="center"/>
        <w:tblInd w:w="0" w:type="dxa"/>
        <w:tblLayout w:type="fixed"/>
        <w:tblCellMar>
          <w:left w:w="99" w:type="dxa"/>
          <w:right w:w="99" w:type="dxa"/>
        </w:tblCellMar>
        <w:tblLook w:firstRow="1" w:lastRow="0" w:firstColumn="1" w:lastColumn="0" w:noHBand="0" w:noVBand="1" w:val="04A0"/>
      </w:tblPr>
      <w:tblGrid>
        <w:gridCol w:w="3183"/>
        <w:gridCol w:w="1367"/>
        <w:gridCol w:w="1368"/>
        <w:gridCol w:w="644"/>
        <w:gridCol w:w="644"/>
        <w:gridCol w:w="644"/>
        <w:gridCol w:w="644"/>
      </w:tblGrid>
      <w:tr>
        <w:trPr>
          <w:trHeight w:val="20" w:hRule="atLeast"/>
        </w:trPr>
        <w:tc>
          <w:tcPr>
            <w:tcW w:w="1874"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項目</w:t>
            </w:r>
          </w:p>
        </w:tc>
        <w:tc>
          <w:tcPr>
            <w:tcW w:w="805"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基準</w:t>
            </w:r>
            <w:r>
              <w:rPr>
                <w:rFonts w:hint="eastAsia"/>
                <w:kern w:val="0"/>
                <w:sz w:val="18"/>
              </w:rPr>
              <w:br w:type="textWrapping" w:clear="none"/>
            </w:r>
            <w:r>
              <w:rPr>
                <w:rFonts w:hint="eastAsia"/>
                <w:kern w:val="0"/>
                <w:sz w:val="18"/>
              </w:rPr>
              <w:t>（</w:t>
            </w:r>
            <w:r>
              <w:rPr>
                <w:rFonts w:hint="eastAsia"/>
                <w:kern w:val="0"/>
                <w:sz w:val="18"/>
              </w:rPr>
              <w:t>H27</w:t>
            </w:r>
            <w:r>
              <w:rPr>
                <w:rFonts w:hint="eastAsia"/>
                <w:kern w:val="0"/>
                <w:sz w:val="18"/>
              </w:rPr>
              <w:t>）</w:t>
            </w:r>
          </w:p>
        </w:tc>
        <w:tc>
          <w:tcPr>
            <w:tcW w:w="805" w:type="pct"/>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目標</w:t>
            </w:r>
            <w:r>
              <w:rPr>
                <w:rFonts w:hint="eastAsia"/>
                <w:kern w:val="0"/>
                <w:sz w:val="18"/>
              </w:rPr>
              <w:br w:type="textWrapping" w:clear="none"/>
            </w:r>
            <w:r>
              <w:rPr>
                <w:rFonts w:hint="eastAsia"/>
                <w:kern w:val="0"/>
                <w:sz w:val="18"/>
              </w:rPr>
              <w:t>（</w:t>
            </w:r>
            <w:r>
              <w:rPr>
                <w:rFonts w:hint="eastAsia"/>
                <w:kern w:val="0"/>
                <w:sz w:val="18"/>
              </w:rPr>
              <w:t>R3</w:t>
            </w:r>
            <w:r>
              <w:rPr>
                <w:rFonts w:hint="eastAsia"/>
                <w:kern w:val="0"/>
                <w:sz w:val="18"/>
              </w:rPr>
              <w:t>）</w:t>
            </w:r>
          </w:p>
        </w:tc>
        <w:tc>
          <w:tcPr>
            <w:tcW w:w="1516" w:type="pct"/>
            <w:gridSpan w:val="4"/>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実績</w:t>
            </w:r>
          </w:p>
        </w:tc>
      </w:tr>
      <w:tr>
        <w:trPr>
          <w:trHeight w:val="20" w:hRule="atLeast"/>
        </w:trPr>
        <w:tc>
          <w:tcPr>
            <w:tcW w:w="1874"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805"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805" w:type="pct"/>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widowControl w:val="1"/>
              <w:spacing w:line="240" w:lineRule="exact"/>
              <w:jc w:val="left"/>
              <w:rPr>
                <w:rFonts w:hint="default"/>
                <w:kern w:val="0"/>
                <w:sz w:val="18"/>
              </w:rPr>
            </w:pPr>
          </w:p>
        </w:tc>
        <w:tc>
          <w:tcPr>
            <w:tcW w:w="379"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H29</w:t>
            </w:r>
          </w:p>
        </w:tc>
        <w:tc>
          <w:tcPr>
            <w:tcW w:w="379"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H30</w:t>
            </w:r>
          </w:p>
        </w:tc>
        <w:tc>
          <w:tcPr>
            <w:tcW w:w="379"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R1</w:t>
            </w:r>
          </w:p>
        </w:tc>
        <w:tc>
          <w:tcPr>
            <w:tcW w:w="379"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kern w:val="0"/>
                <w:sz w:val="18"/>
              </w:rPr>
              <w:t>R2</w:t>
            </w:r>
          </w:p>
        </w:tc>
      </w:tr>
      <w:tr>
        <w:trPr>
          <w:trHeight w:val="624" w:hRule="atLeast"/>
        </w:trPr>
        <w:tc>
          <w:tcPr>
            <w:tcW w:w="1874" w:type="pct"/>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sz w:val="18"/>
              </w:rPr>
            </w:pPr>
            <w:r>
              <w:rPr>
                <w:rFonts w:hint="eastAsia"/>
                <w:sz w:val="18"/>
              </w:rPr>
              <w:t>ごみ減量化、一人一日あたりごみ排出量</w:t>
            </w:r>
          </w:p>
          <w:p>
            <w:pPr>
              <w:pStyle w:val="0"/>
              <w:widowControl w:val="1"/>
              <w:spacing w:line="240" w:lineRule="exact"/>
              <w:jc w:val="left"/>
              <w:rPr>
                <w:rFonts w:hint="default"/>
                <w:kern w:val="0"/>
                <w:sz w:val="18"/>
              </w:rPr>
            </w:pPr>
            <w:r>
              <w:rPr>
                <w:rFonts w:hint="eastAsia"/>
                <w:sz w:val="18"/>
              </w:rPr>
              <w:t>（事業系・資源ごみを除く）（</w:t>
            </w:r>
            <w:r>
              <w:rPr>
                <w:rFonts w:hint="eastAsia"/>
                <w:sz w:val="18"/>
              </w:rPr>
              <w:t>g</w:t>
            </w:r>
            <w:r>
              <w:rPr>
                <w:rFonts w:hint="eastAsia"/>
                <w:sz w:val="18"/>
              </w:rPr>
              <w:t>）</w:t>
            </w:r>
          </w:p>
        </w:tc>
        <w:tc>
          <w:tcPr>
            <w:tcW w:w="805"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408g</w:t>
            </w:r>
            <w:r>
              <w:rPr>
                <w:rFonts w:hint="eastAsia"/>
                <w:sz w:val="18"/>
              </w:rPr>
              <w:br w:type="textWrapping" w:clear="none"/>
            </w:r>
            <w:r>
              <w:rPr>
                <w:rFonts w:hint="eastAsia"/>
                <w:sz w:val="18"/>
              </w:rPr>
              <w:t>（</w:t>
            </w:r>
            <w:r>
              <w:rPr>
                <w:rFonts w:hint="eastAsia"/>
                <w:sz w:val="18"/>
              </w:rPr>
              <w:t>H26</w:t>
            </w:r>
            <w:r>
              <w:rPr>
                <w:rFonts w:hint="eastAsia"/>
                <w:sz w:val="18"/>
              </w:rPr>
              <w:t>年度）</w:t>
            </w:r>
          </w:p>
        </w:tc>
        <w:tc>
          <w:tcPr>
            <w:tcW w:w="805" w:type="pct"/>
            <w:tcBorders>
              <w:top w:val="dashed"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18"/>
              </w:rPr>
            </w:pPr>
            <w:r>
              <w:rPr>
                <w:rFonts w:hint="eastAsia"/>
                <w:sz w:val="18"/>
              </w:rPr>
              <w:t>402g</w:t>
            </w:r>
          </w:p>
        </w:tc>
        <w:tc>
          <w:tcPr>
            <w:tcW w:w="379"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423g</w:t>
            </w:r>
          </w:p>
        </w:tc>
        <w:tc>
          <w:tcPr>
            <w:tcW w:w="379"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419g</w:t>
            </w:r>
          </w:p>
        </w:tc>
        <w:tc>
          <w:tcPr>
            <w:tcW w:w="379"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418g</w:t>
            </w:r>
          </w:p>
        </w:tc>
        <w:tc>
          <w:tcPr>
            <w:tcW w:w="379" w:type="pct"/>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spacing w:val="-6"/>
                <w:kern w:val="0"/>
                <w:sz w:val="18"/>
              </w:rPr>
            </w:pPr>
            <w:r>
              <w:rPr>
                <w:rFonts w:hint="eastAsia"/>
                <w:sz w:val="18"/>
              </w:rPr>
              <w:t>440g</w:t>
            </w:r>
          </w:p>
        </w:tc>
      </w:tr>
    </w:tbl>
    <w:p>
      <w:pPr>
        <w:pStyle w:val="0"/>
        <w:jc w:val="right"/>
        <w:rPr>
          <w:rFonts w:hint="default"/>
          <w:sz w:val="18"/>
        </w:rPr>
      </w:pPr>
      <w:r>
        <w:rPr>
          <w:rFonts w:hint="default"/>
          <w:sz w:val="18"/>
        </w:rPr>
        <w:t>出典：</w:t>
      </w:r>
      <w:r>
        <w:rPr>
          <w:rFonts w:hint="eastAsia"/>
          <w:sz w:val="18"/>
        </w:rPr>
        <w:t>住民環境課調べ</w:t>
      </w:r>
    </w:p>
    <w:p>
      <w:pPr>
        <w:pStyle w:val="0"/>
        <w:spacing w:line="355" w:lineRule="exact"/>
        <w:ind w:left="430" w:leftChars="100" w:hanging="220" w:hangingChars="100"/>
        <w:rPr>
          <w:rFonts w:hint="default"/>
          <w:sz w:val="22"/>
        </w:rPr>
      </w:pPr>
    </w:p>
    <w:p>
      <w:pPr>
        <w:pStyle w:val="33"/>
        <w:rPr>
          <w:rFonts w:hint="default"/>
        </w:rPr>
      </w:pPr>
      <w:r>
        <w:rPr>
          <w:rFonts w:hint="eastAsia"/>
        </w:rPr>
        <w:t>（２）行政・町民等との連携による循環型社会の構築</w:t>
      </w:r>
    </w:p>
    <w:p>
      <w:pPr>
        <w:pStyle w:val="0"/>
        <w:spacing w:line="355" w:lineRule="exact"/>
        <w:ind w:left="430" w:leftChars="100" w:hanging="220" w:hangingChars="100"/>
        <w:rPr>
          <w:rFonts w:hint="default"/>
          <w:sz w:val="22"/>
        </w:rPr>
      </w:pPr>
      <w:r>
        <w:rPr>
          <w:rFonts w:hint="eastAsia"/>
          <w:sz w:val="22"/>
        </w:rPr>
        <w:t>①循環型社会に向けた</w:t>
      </w:r>
      <w:r>
        <w:rPr>
          <w:rFonts w:hint="eastAsia"/>
          <w:color w:val="000000" w:themeColor="text1"/>
          <w:sz w:val="22"/>
        </w:rPr>
        <w:t>取組</w:t>
      </w:r>
      <w:r>
        <w:rPr>
          <w:rFonts w:hint="eastAsia"/>
          <w:sz w:val="22"/>
        </w:rPr>
        <w:t>として「はえばる</w:t>
      </w:r>
      <w:r>
        <w:rPr>
          <w:rFonts w:hint="eastAsia"/>
          <w:color w:val="000000" w:themeColor="text1"/>
          <w:sz w:val="22"/>
        </w:rPr>
        <w:t>版</w:t>
      </w:r>
      <w:r>
        <w:rPr>
          <w:rFonts w:hint="eastAsia"/>
          <w:sz w:val="22"/>
        </w:rPr>
        <w:t>リサイクルループ」や「草木堆肥化」の事業を実施してきました。「循環型社会」の構築については、町民の意識を高めることが重要であり、継続した啓発活動等を行うことが必要となっています。</w:t>
      </w:r>
    </w:p>
    <w:p>
      <w:pPr>
        <w:pStyle w:val="0"/>
        <w:spacing w:line="355" w:lineRule="exact"/>
        <w:ind w:left="210" w:leftChars="100"/>
        <w:rPr>
          <w:rFonts w:hint="default"/>
          <w:sz w:val="22"/>
        </w:rPr>
      </w:pPr>
    </w:p>
    <w:p>
      <w:pPr>
        <w:pStyle w:val="33"/>
        <w:rPr>
          <w:rFonts w:hint="default"/>
        </w:rPr>
      </w:pPr>
      <w:r>
        <w:rPr>
          <w:rFonts w:hint="eastAsia"/>
        </w:rPr>
        <w:t>（３）公害及び環境衛生等の対策</w:t>
      </w:r>
    </w:p>
    <w:p>
      <w:pPr>
        <w:pStyle w:val="0"/>
        <w:spacing w:line="355" w:lineRule="exact"/>
        <w:ind w:left="430" w:leftChars="100" w:hanging="220" w:hangingChars="100"/>
        <w:rPr>
          <w:rFonts w:hint="default"/>
          <w:sz w:val="22"/>
        </w:rPr>
      </w:pPr>
      <w:r>
        <w:rPr>
          <w:rFonts w:hint="eastAsia"/>
          <w:sz w:val="22"/>
        </w:rPr>
        <w:t>①悪臭、騒音、ハブ、害虫等の問題については、適宜、対応・指導を行っています。不法投棄については、看板設置やパトロールを実施し、生活環境の維持に努めています。公害や不法投棄、環境衛生への対応については、町民の生活環境を守るために引き続き適切な対応が求められています。</w:t>
      </w:r>
    </w:p>
    <w:p>
      <w:pPr>
        <w:pStyle w:val="0"/>
        <w:spacing w:line="355" w:lineRule="exact"/>
        <w:ind w:left="430" w:leftChars="100" w:hanging="220" w:hangingChars="100"/>
        <w:rPr>
          <w:rFonts w:hint="default"/>
          <w:sz w:val="22"/>
        </w:rPr>
      </w:pPr>
    </w:p>
    <w:p>
      <w:pPr>
        <w:pStyle w:val="33"/>
        <w:rPr>
          <w:rFonts w:hint="default"/>
        </w:rPr>
      </w:pPr>
      <w:r>
        <w:rPr>
          <w:rFonts w:hint="eastAsia"/>
        </w:rPr>
        <w:t>（４）環境保全の啓発と活動の推進</w:t>
      </w:r>
    </w:p>
    <w:p>
      <w:pPr>
        <w:pStyle w:val="0"/>
        <w:spacing w:line="355" w:lineRule="exact"/>
        <w:ind w:left="430" w:leftChars="100" w:hanging="220" w:hangingChars="100"/>
        <w:rPr>
          <w:rFonts w:hint="default"/>
          <w:sz w:val="22"/>
        </w:rPr>
      </w:pPr>
      <w:r>
        <w:rPr>
          <w:rFonts w:hint="eastAsia"/>
          <w:sz w:val="22"/>
        </w:rPr>
        <w:t>①地球温暖化による気温の上昇により、台風の大型化や集中豪雨など異常気象が発生すると言われており、これら環境問題についても生活に身近な問題となっています。環境問題については、町民の環境に関する意識を高め、みんなが実践できる地道な</w:t>
      </w:r>
      <w:r>
        <w:rPr>
          <w:rFonts w:hint="eastAsia"/>
          <w:color w:val="000000" w:themeColor="text1"/>
          <w:sz w:val="22"/>
        </w:rPr>
        <w:t>取組</w:t>
      </w:r>
      <w:r>
        <w:rPr>
          <w:rFonts w:hint="eastAsia"/>
          <w:sz w:val="22"/>
        </w:rPr>
        <w:t>を行うことが求められています。</w:t>
      </w:r>
    </w:p>
    <w:p>
      <w:pPr>
        <w:pStyle w:val="0"/>
        <w:widowControl w:val="1"/>
        <w:spacing w:line="355" w:lineRule="exact"/>
        <w:jc w:val="left"/>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（１）ごみの減量化に向けた</w:t>
            </w:r>
            <w:r>
              <w:rPr>
                <w:rFonts w:hint="eastAsia"/>
                <w:b w:val="1"/>
                <w:color w:val="000000" w:themeColor="text1"/>
                <w:sz w:val="28"/>
              </w:rPr>
              <w:t>取組</w:t>
            </w:r>
            <w:r>
              <w:rPr>
                <w:rFonts w:hint="eastAsia"/>
                <w:b w:val="1"/>
                <w:sz w:val="28"/>
              </w:rPr>
              <w:t>の推進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住民環境課、教育総務課、学校教育課</w:t>
            </w:r>
          </w:p>
        </w:tc>
      </w:tr>
    </w:tbl>
    <w:p>
      <w:pPr>
        <w:pStyle w:val="0"/>
        <w:spacing w:line="355" w:lineRule="exact"/>
        <w:ind w:left="430" w:leftChars="100" w:hanging="220" w:hangingChars="100"/>
        <w:rPr>
          <w:rFonts w:hint="default"/>
          <w:sz w:val="22"/>
        </w:rPr>
      </w:pPr>
      <w:r>
        <w:rPr>
          <w:rFonts w:hint="eastAsia"/>
          <w:sz w:val="22"/>
        </w:rPr>
        <w:t>①</w:t>
      </w:r>
      <w:r>
        <w:rPr>
          <w:rFonts w:hint="eastAsia"/>
          <w:sz w:val="22"/>
        </w:rPr>
        <w:t>5R</w:t>
      </w:r>
      <w:r>
        <w:rPr>
          <w:rFonts w:hint="eastAsia"/>
          <w:sz w:val="22"/>
        </w:rPr>
        <w:t>活動をはじめとする、ごみの減量化・リサイクル・</w:t>
      </w:r>
      <w:r>
        <w:rPr>
          <w:rFonts w:hint="eastAsia"/>
          <w:color w:val="000000" w:themeColor="text1"/>
          <w:sz w:val="22"/>
        </w:rPr>
        <w:t>ごみ分別の徹底</w:t>
      </w:r>
      <w:r>
        <w:rPr>
          <w:rFonts w:hint="eastAsia"/>
          <w:sz w:val="22"/>
        </w:rPr>
        <w:t>などの啓発活動を推進するとともに、ごみの資源化率を向上させるための</w:t>
      </w:r>
      <w:r>
        <w:rPr>
          <w:rFonts w:hint="eastAsia"/>
          <w:color w:val="000000" w:themeColor="text1"/>
          <w:sz w:val="22"/>
        </w:rPr>
        <w:t>取組</w:t>
      </w:r>
      <w:r>
        <w:rPr>
          <w:rFonts w:hint="eastAsia"/>
          <w:sz w:val="22"/>
        </w:rPr>
        <w:t>を行います。</w:t>
      </w:r>
    </w:p>
    <w:p>
      <w:pPr>
        <w:pStyle w:val="0"/>
        <w:spacing w:line="355" w:lineRule="exact"/>
        <w:ind w:left="430" w:leftChars="100" w:hanging="220" w:hangingChars="100"/>
        <w:rPr>
          <w:rFonts w:hint="default"/>
          <w:sz w:val="22"/>
        </w:rPr>
      </w:pPr>
      <w:r>
        <w:rPr>
          <w:rFonts w:hint="eastAsia"/>
          <w:sz w:val="22"/>
        </w:rPr>
        <w:t>②事業所へのごみの分別及び減量化、資源化に関する指導</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r>
        <w:rPr>
          <w:rFonts w:hint="eastAsia"/>
          <w:sz w:val="22"/>
        </w:rPr>
        <w:t>③小中学校の児童・生徒をはじめ、広く町民全体に対して</w:t>
      </w:r>
      <w:r>
        <w:rPr>
          <w:rFonts w:hint="eastAsia"/>
          <w:color w:val="000000" w:themeColor="text1"/>
          <w:sz w:val="22"/>
        </w:rPr>
        <w:t>ごみ減量化や食品ロスに関する</w:t>
      </w:r>
      <w:r>
        <w:rPr>
          <w:rFonts w:hint="eastAsia"/>
          <w:sz w:val="22"/>
        </w:rPr>
        <w:t>環境学習を推進します。</w:t>
      </w:r>
    </w:p>
    <w:p>
      <w:pPr>
        <w:pStyle w:val="0"/>
        <w:spacing w:line="355" w:lineRule="exact"/>
        <w:ind w:left="430" w:leftChars="100" w:hanging="220" w:hangingChars="100"/>
        <w:rPr>
          <w:rFonts w:hint="default"/>
          <w:sz w:val="22"/>
        </w:rPr>
      </w:pPr>
      <w:r>
        <w:rPr>
          <w:rFonts w:hint="eastAsia"/>
          <w:sz w:val="22"/>
        </w:rPr>
        <w:t>④小中学校をはじめ、公共施設におけるごみの減量化、資源化への</w:t>
      </w:r>
      <w:r>
        <w:rPr>
          <w:rFonts w:hint="eastAsia"/>
          <w:color w:val="000000" w:themeColor="text1"/>
          <w:sz w:val="22"/>
        </w:rPr>
        <w:t>取組</w:t>
      </w:r>
      <w:r>
        <w:rPr>
          <w:rFonts w:hint="eastAsia"/>
          <w:sz w:val="22"/>
        </w:rPr>
        <w:t>を推進します。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（２）行政・町民等との連携による循環型社会の構築</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住民環境課</w:t>
            </w:r>
          </w:p>
        </w:tc>
      </w:tr>
    </w:tbl>
    <w:p>
      <w:pPr>
        <w:pStyle w:val="0"/>
        <w:spacing w:line="355" w:lineRule="exact"/>
        <w:ind w:left="430" w:leftChars="100" w:hanging="220" w:hangingChars="100"/>
        <w:rPr>
          <w:rFonts w:hint="default"/>
          <w:sz w:val="22"/>
        </w:rPr>
      </w:pPr>
      <w:r>
        <w:rPr>
          <w:rFonts w:hint="eastAsia"/>
          <w:sz w:val="22"/>
        </w:rPr>
        <w:t>①「循環型社会」の構築は、町民・事業者・行政の協働により推進します。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（３）公害及び環境衛生等の対策</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住民環境課</w:t>
            </w:r>
          </w:p>
        </w:tc>
      </w:tr>
    </w:tbl>
    <w:p>
      <w:pPr>
        <w:pStyle w:val="0"/>
        <w:spacing w:line="355" w:lineRule="exact"/>
        <w:ind w:left="430" w:leftChars="100" w:hanging="220" w:hangingChars="100"/>
        <w:rPr>
          <w:rFonts w:hint="default"/>
          <w:sz w:val="22"/>
        </w:rPr>
      </w:pPr>
      <w:r>
        <w:rPr>
          <w:rFonts w:hint="eastAsia"/>
          <w:sz w:val="22"/>
        </w:rPr>
        <w:t>①悪臭、騒音などの公害対策については、定期的な観測</w:t>
      </w:r>
      <w:r>
        <w:rPr>
          <w:rFonts w:hint="eastAsia"/>
          <w:color w:val="000000" w:themeColor="text1"/>
          <w:sz w:val="22"/>
        </w:rPr>
        <w:t>と原因追及による対策を実施し、</w:t>
      </w:r>
      <w:r>
        <w:rPr>
          <w:rFonts w:hint="eastAsia"/>
          <w:sz w:val="22"/>
        </w:rPr>
        <w:t>改善に向けた指導</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r>
        <w:rPr>
          <w:rFonts w:hint="eastAsia"/>
          <w:sz w:val="22"/>
        </w:rPr>
        <w:t>②野犬、ハブ、害虫等の対策については、適宜捕獲、駆除等の対応</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r>
        <w:rPr>
          <w:rFonts w:hint="eastAsia"/>
          <w:sz w:val="22"/>
        </w:rPr>
        <w:t>③不法投棄の防止については、関係機関と連携した広報活動、巡回パトロールなど防止活動を強化します。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（４）環境保全の啓発と活動の推進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住民環境課、総務課、企画財政課、産業振興課、学校教育課</w:t>
            </w:r>
          </w:p>
        </w:tc>
      </w:tr>
    </w:tbl>
    <w:p>
      <w:pPr>
        <w:pStyle w:val="0"/>
        <w:spacing w:line="355" w:lineRule="exact"/>
        <w:ind w:left="430" w:leftChars="100" w:hanging="220" w:hangingChars="100"/>
        <w:rPr>
          <w:rFonts w:hint="default"/>
          <w:sz w:val="22"/>
        </w:rPr>
      </w:pPr>
      <w:r>
        <w:rPr>
          <w:rFonts w:hint="eastAsia"/>
          <w:sz w:val="22"/>
        </w:rPr>
        <w:t>①環境保全に関する環境学習の開催や情報提供、イベント開催など、多様な手法による啓発活動の推進</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r>
        <w:rPr>
          <w:rFonts w:hint="eastAsia"/>
          <w:sz w:val="22"/>
        </w:rPr>
        <w:t>②各町立学校との連携を密にして、省エネルギー対策活動（フィフティ・フィフティ</w:t>
      </w:r>
      <w:r>
        <w:rPr>
          <w:rFonts w:hint="eastAsia"/>
          <w:sz w:val="22"/>
          <w:vertAlign w:val="superscript"/>
        </w:rPr>
        <w:t>※</w:t>
      </w:r>
      <w:r>
        <w:rPr>
          <w:rStyle w:val="27"/>
          <w:rFonts w:hint="eastAsia"/>
          <w:sz w:val="22"/>
        </w:rPr>
        <w:footnoteReference w:id="15"/>
      </w:r>
      <w:r>
        <w:rPr>
          <w:rFonts w:hint="eastAsia"/>
          <w:sz w:val="22"/>
        </w:rPr>
        <w:t>等）の推進</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r>
        <w:rPr>
          <w:rFonts w:hint="eastAsia"/>
          <w:sz w:val="22"/>
        </w:rPr>
        <w:t>③家庭や事業所で実践できる環境保全の</w:t>
      </w:r>
      <w:r>
        <w:rPr>
          <w:rFonts w:hint="eastAsia"/>
          <w:color w:val="000000" w:themeColor="text1"/>
          <w:sz w:val="22"/>
        </w:rPr>
        <w:t>取組</w:t>
      </w:r>
      <w:r>
        <w:rPr>
          <w:rFonts w:hint="eastAsia"/>
          <w:sz w:val="22"/>
        </w:rPr>
        <w:t>や各種環境情報、</w:t>
      </w:r>
      <w:r>
        <w:rPr>
          <w:rFonts w:hint="eastAsia"/>
          <w:sz w:val="22"/>
        </w:rPr>
        <w:t>SDGs</w:t>
      </w:r>
      <w:r>
        <w:rPr>
          <w:rFonts w:hint="eastAsia"/>
          <w:sz w:val="22"/>
        </w:rPr>
        <w:t>勉強会等の情報の提供</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重点事業</w:t>
            </w:r>
          </w:p>
        </w:tc>
      </w:tr>
    </w:tbl>
    <w:p>
      <w:pPr>
        <w:pStyle w:val="0"/>
        <w:spacing w:line="355" w:lineRule="exact"/>
        <w:ind w:left="430" w:leftChars="100" w:hanging="220" w:hangingChars="100"/>
        <w:rPr>
          <w:rFonts w:hint="default"/>
          <w:sz w:val="22"/>
        </w:rPr>
      </w:pPr>
      <w:r>
        <w:rPr>
          <w:rFonts w:hint="eastAsia"/>
          <w:sz w:val="22"/>
        </w:rPr>
        <w:t>○ごみ減量化推進事業</w:t>
      </w:r>
    </w:p>
    <w:p>
      <w:pPr>
        <w:pStyle w:val="0"/>
        <w:spacing w:line="355" w:lineRule="exact"/>
        <w:ind w:left="430" w:leftChars="100" w:hanging="220" w:hangingChars="100"/>
        <w:rPr>
          <w:rFonts w:hint="default"/>
          <w:sz w:val="22"/>
        </w:rPr>
      </w:pPr>
      <w:r>
        <w:rPr>
          <w:rFonts w:hint="eastAsia"/>
          <w:sz w:val="22"/>
        </w:rPr>
        <w:t>○住み良い住環境をめざした循環型社会促進事業</w:t>
      </w:r>
    </w:p>
    <w:p>
      <w:pPr>
        <w:pStyle w:val="0"/>
        <w:spacing w:line="355" w:lineRule="exact"/>
        <w:ind w:left="430" w:leftChars="100" w:hanging="220" w:hangingChars="100"/>
        <w:rPr>
          <w:rFonts w:hint="default"/>
          <w:sz w:val="22"/>
        </w:rPr>
      </w:pPr>
      <w:r>
        <w:rPr>
          <w:rFonts w:hint="eastAsia"/>
          <w:sz w:val="22"/>
        </w:rPr>
        <w:t>○環境保全啓発事業</w:t>
      </w:r>
    </w:p>
    <w:p>
      <w:pPr>
        <w:pStyle w:val="0"/>
        <w:spacing w:line="355" w:lineRule="exact"/>
        <w:ind w:left="430" w:leftChars="100" w:hanging="220" w:hangingChars="100"/>
        <w:rPr>
          <w:rFonts w:hint="default"/>
          <w:sz w:val="22"/>
        </w:rPr>
      </w:pP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131"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195"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ごみ減量化　一人一日あたりごみ排出量（資源ごみを除く）</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408g</w:t>
            </w:r>
          </w:p>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（平成</w:t>
            </w:r>
            <w:r>
              <w:rPr>
                <w:rFonts w:hint="eastAsia" w:ascii="Meiryo UI" w:hAnsi="Meiryo UI" w:eastAsia="Meiryo UI"/>
                <w:color w:val="000000" w:themeColor="text1"/>
              </w:rPr>
              <w:t>26</w:t>
            </w:r>
            <w:r>
              <w:rPr>
                <w:rFonts w:hint="eastAsia" w:ascii="Meiryo UI" w:hAnsi="Meiryo UI" w:eastAsia="Meiryo UI"/>
                <w:color w:val="000000" w:themeColor="text1"/>
              </w:rPr>
              <w:t>年度）</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440g</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415g</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環境学習の開催数</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50</w:t>
            </w:r>
            <w:r>
              <w:rPr>
                <w:rFonts w:hint="eastAsia" w:ascii="Meiryo UI" w:hAnsi="Meiryo UI" w:eastAsia="Meiryo UI"/>
                <w:color w:val="000000" w:themeColor="text1"/>
              </w:rPr>
              <w:t>回</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37</w:t>
            </w:r>
            <w:r>
              <w:rPr>
                <w:rFonts w:hint="eastAsia" w:ascii="Meiryo UI" w:hAnsi="Meiryo UI" w:eastAsia="Meiryo UI"/>
              </w:rPr>
              <w:t>回</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53</w:t>
            </w:r>
            <w:r>
              <w:rPr>
                <w:rFonts w:hint="eastAsia" w:ascii="Meiryo UI" w:hAnsi="Meiryo UI" w:eastAsia="Meiryo UI"/>
              </w:rPr>
              <w:t>回</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sz w:val="22"/>
              </w:rPr>
              <mc:AlternateContent>
                <mc:Choice Requires="wpg">
                  <w:drawing>
                    <wp:anchor distT="0" distB="0" distL="114300" distR="114300" simplePos="0" relativeHeight="124" behindDoc="0" locked="0" layoutInCell="1" hidden="0" allowOverlap="1">
                      <wp:simplePos x="0" y="0"/>
                      <wp:positionH relativeFrom="margin">
                        <wp:posOffset>3582035</wp:posOffset>
                      </wp:positionH>
                      <wp:positionV relativeFrom="page">
                        <wp:posOffset>314960</wp:posOffset>
                      </wp:positionV>
                      <wp:extent cx="1762125" cy="503555"/>
                      <wp:effectExtent l="0" t="0" r="0" b="0"/>
                      <wp:wrapNone/>
                      <wp:docPr id="1374" name="グループ化 13"/>
                      <a:graphic xmlns:a="http://schemas.openxmlformats.org/drawingml/2006/main">
                        <a:graphicData uri="http://schemas.microsoft.com/office/word/2010/wordprocessingGroup">
                          <wpg:wgp>
                            <wpg:cNvGrpSpPr/>
                            <wpg:grpSpPr>
                              <a:xfrm>
                                <a:off x="0" y="0"/>
                                <a:ext cx="1762125" cy="503555"/>
                                <a:chOff x="0" y="-1"/>
                                <a:chExt cx="1763018" cy="504234"/>
                              </a:xfrm>
                            </wpg:grpSpPr>
                            <wps:wsp>
                              <wps:cNvPr id="1375" name="テキスト ボックス 39"/>
                              <wps:cNvSpPr txBox="1"/>
                              <wps:spPr>
                                <a:xfrm>
                                  <a:off x="0" y="23750"/>
                                  <a:ext cx="1205841" cy="355444"/>
                                </a:xfrm>
                                <a:prstGeom prst="rect">
                                  <a:avLst/>
                                </a:prstGeom>
                                <a:noFill/>
                                <a:ln w="6350">
                                  <a:noFill/>
                                </a:ln>
                              </wps:spPr>
                              <wps:txbx>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wps:txbx>
                              <wps:bodyPr rot="0" vertOverflow="overflow" horzOverflow="overflow" wrap="square" numCol="1" spcCol="0" rtlCol="0" fromWordArt="0" anchor="ctr" anchorCtr="0" forceAA="0" compatLnSpc="1"/>
                            </wps:wsp>
                            <pic:pic xmlns:pic="http://schemas.openxmlformats.org/drawingml/2006/picture">
                              <pic:nvPicPr>
                                <pic:cNvPr id="1376" name="図 12"/>
                                <pic:cNvPicPr>
                                  <a:picLocks noChangeAspect="1"/>
                                </pic:cNvPicPr>
                              </pic:nvPicPr>
                              <pic:blipFill>
                                <a:blip r:embed="rId100"/>
                                <a:stretch>
                                  <a:fillRect/>
                                </a:stretch>
                              </pic:blipFill>
                              <pic:spPr>
                                <a:xfrm>
                                  <a:off x="1258784" y="-1"/>
                                  <a:ext cx="504234" cy="504234"/>
                                </a:xfrm>
                                <a:prstGeom prst="rect">
                                  <a:avLst/>
                                </a:prstGeom>
                              </pic:spPr>
                            </pic:pic>
                          </wpg:wgp>
                        </a:graphicData>
                      </a:graphic>
                    </wp:anchor>
                  </w:drawing>
                </mc:Choice>
                <mc:Fallback>
                  <w:pict>
                    <v:group id="グループ化 13" style="mso-wrap-distance-right:9pt;mso-wrap-distance-bottom:0pt;margin-top:24.8pt;mso-position-vertical-relative:page;mso-position-horizontal-relative:margin;position:absolute;height:39.65pt;mso-wrap-distance-top:0pt;width:138.75pt;mso-wrap-distance-left:9pt;margin-left:282.05pt;z-index:124;" coordsize="1763018,504234" coordorigin="0,-1" o:spid="_x0000_s1374" o:allowincell="t" o:allowoverlap="t">
                      <v:shapetype id="_x0000_t202" coordsize="21600,21600" o:spt="202" path="m,l,21600r21600,l21600,xe">
                        <v:stroke joinstyle="miter"/>
                        <v:path gradientshapeok="t" o:connecttype="rect"/>
                      </v:shapetype>
                      <v:shape id="テキスト ボックス 39" style="height:355444;width:1205841;top:23750;left:0;v-text-anchor:middle;position:absolute;" o:spid="_x0000_s1375" filled="f" stroked="f" strokeweight="0.5pt" o:spt="202" type="#_x0000_t202">
                        <v:fill/>
                        <v:textbox style="layout-flow:horizontal;">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v:textbox>
                        <v:imagedata o:title=""/>
                        <w10:wrap type="none" anchorx="margin" anchory="pag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504234;width:504234;top:-1;left:1258784;position:absolute;" o:spid="_x0000_s1376" filled="f" stroked="f" o:spt="75" type="#_x0000_t75">
                        <v:fill/>
                        <v:imagedata o:title="" r:id="rId100"/>
                        <w10:wrap type="none" anchorx="margin" anchory="page"/>
                      </v:shape>
                      <w10:wrap type="none" anchorx="margin" anchory="page"/>
                    </v:group>
                  </w:pict>
                </mc:Fallback>
              </mc:AlternateContent>
            </w:r>
            <w:r>
              <w:rPr>
                <w:rFonts w:hint="eastAsia"/>
                <w:b w:val="1"/>
                <w:sz w:val="24"/>
              </w:rPr>
              <w:t>個別計画</w:t>
            </w:r>
          </w:p>
        </w:tc>
      </w:tr>
    </w:tbl>
    <w:p>
      <w:pPr>
        <w:pStyle w:val="0"/>
        <w:spacing w:line="355" w:lineRule="exact"/>
        <w:ind w:left="430" w:leftChars="100" w:hanging="220" w:hangingChars="100"/>
        <w:rPr>
          <w:rFonts w:hint="default"/>
          <w:sz w:val="22"/>
        </w:rPr>
      </w:pPr>
      <w:r>
        <w:rPr>
          <w:rFonts w:hint="eastAsia"/>
          <w:sz w:val="22"/>
        </w:rPr>
        <w:t>○南風原町</w:t>
      </w:r>
      <w:r>
        <w:rPr>
          <w:rFonts w:hint="default"/>
          <w:sz w:val="22"/>
        </w:rPr>
        <w:t>一般廃棄物処理基本計画</w:t>
      </w:r>
    </w:p>
    <w:p>
      <w:pPr>
        <w:pStyle w:val="0"/>
        <w:spacing w:line="355" w:lineRule="exact"/>
        <w:ind w:left="430" w:leftChars="100" w:hanging="220" w:hangingChars="100"/>
        <w:rPr>
          <w:rFonts w:hint="default"/>
          <w:sz w:val="22"/>
        </w:rPr>
      </w:pPr>
      <w:r>
        <w:rPr>
          <w:rFonts w:hint="eastAsia"/>
          <w:sz w:val="22"/>
        </w:rPr>
        <w:t>○第</w:t>
      </w:r>
      <w:r>
        <w:rPr>
          <w:rFonts w:hint="eastAsia"/>
          <w:sz w:val="22"/>
        </w:rPr>
        <w:t>9</w:t>
      </w:r>
      <w:r>
        <w:rPr>
          <w:rFonts w:hint="eastAsia"/>
          <w:sz w:val="22"/>
        </w:rPr>
        <w:t>期南風原町分別収集計画</w:t>
      </w:r>
    </w:p>
    <w:p>
      <w:pPr>
        <w:pStyle w:val="0"/>
        <w:spacing w:line="355" w:lineRule="exact"/>
        <w:ind w:left="430" w:leftChars="100" w:hanging="220" w:hangingChars="100"/>
        <w:rPr>
          <w:rFonts w:hint="default"/>
          <w:sz w:val="22"/>
        </w:rPr>
      </w:pPr>
      <w:r>
        <w:rPr>
          <w:rFonts w:hint="eastAsia"/>
          <w:sz w:val="22"/>
        </w:rPr>
        <w:t>○南風原町墓地基本計画</w:t>
      </w:r>
      <w:r>
        <w:rPr>
          <w:rFonts w:hint="eastAsia"/>
          <w:color w:val="000000" w:themeColor="text1"/>
          <w:sz w:val="22"/>
        </w:rPr>
        <w:t>書</w:t>
      </w:r>
    </w:p>
    <w:p>
      <w:pPr>
        <w:pStyle w:val="0"/>
        <w:spacing w:line="355" w:lineRule="exact"/>
        <w:ind w:left="430" w:leftChars="100" w:hanging="220" w:hangingChars="100"/>
        <w:rPr>
          <w:rFonts w:hint="default"/>
          <w:sz w:val="22"/>
        </w:rPr>
      </w:pPr>
      <w:r>
        <w:rPr>
          <w:rFonts w:hint="eastAsia"/>
          <w:sz w:val="22"/>
        </w:rPr>
        <w:t>○第</w:t>
      </w:r>
      <w:r>
        <w:rPr>
          <w:rFonts w:hint="eastAsia"/>
          <w:sz w:val="22"/>
        </w:rPr>
        <w:t>2</w:t>
      </w:r>
      <w:r>
        <w:rPr>
          <w:rFonts w:hint="eastAsia"/>
          <w:sz w:val="22"/>
        </w:rPr>
        <w:t>次南風原町地球温暖化防止実行計画</w:t>
      </w:r>
    </w:p>
    <w:p>
      <w:pPr>
        <w:pStyle w:val="0"/>
        <w:spacing w:line="355" w:lineRule="exact"/>
        <w:ind w:left="430" w:leftChars="100" w:hanging="220" w:hangingChars="100"/>
        <w:rPr>
          <w:rFonts w:hint="default"/>
          <w:sz w:val="22"/>
          <w:shd w:val="pct15" w:color="auto" w:fill="FFFFFF"/>
        </w:rPr>
      </w:pPr>
      <w:r>
        <w:rPr>
          <w:rFonts w:hint="eastAsia"/>
          <w:sz w:val="22"/>
        </w:rPr>
        <w:t>○南風原町地域エネルギービジョン</w:t>
      </w:r>
    </w:p>
    <w:p>
      <w:pPr>
        <w:rPr>
          <w:rFonts w:hint="default"/>
          <w:sz w:val="22"/>
        </w:rPr>
        <w:sectPr>
          <w:headerReference r:id="rId141" w:type="even"/>
          <w:headerReference r:id="rId142" w:type="default"/>
          <w:footerReference r:id="rId143" w:type="even"/>
          <w:footerReference r:id="rId144" w:type="default"/>
          <w:pgSz w:w="11906" w:h="16838"/>
          <w:pgMar w:top="1985" w:right="1701" w:bottom="1701" w:left="1701" w:header="851" w:footer="567" w:gutter="0"/>
          <w:cols w:space="720"/>
          <w:textDirection w:val="lrTb"/>
          <w:docGrid w:type="lines" w:linePitch="355"/>
        </w:sectPr>
      </w:pPr>
    </w:p>
    <w:p>
      <w:pPr>
        <w:pStyle w:val="0"/>
        <w:spacing w:line="355" w:lineRule="exact"/>
        <w:ind w:firstLine="220" w:firstLineChars="100"/>
        <w:rPr>
          <w:rFonts w:hint="default"/>
          <w:sz w:val="22"/>
        </w:rPr>
      </w:pPr>
      <w:r>
        <w:rPr>
          <w:rFonts w:hint="default"/>
          <w:sz w:val="22"/>
        </w:rPr>
        <mc:AlternateContent>
          <mc:Choice Requires="wpg">
            <w:drawing>
              <wp:anchor distT="0" distB="0" distL="114300" distR="114300" simplePos="0" relativeHeight="390" behindDoc="0" locked="0" layoutInCell="1" hidden="0" allowOverlap="1">
                <wp:simplePos x="0" y="0"/>
                <wp:positionH relativeFrom="column">
                  <wp:posOffset>-3810</wp:posOffset>
                </wp:positionH>
                <wp:positionV relativeFrom="paragraph">
                  <wp:posOffset>-22225</wp:posOffset>
                </wp:positionV>
                <wp:extent cx="5381625" cy="481965"/>
                <wp:effectExtent l="0" t="0" r="29845" b="635"/>
                <wp:wrapNone/>
                <wp:docPr id="1378" name="グループ化 1471"/>
                <a:graphic xmlns:a="http://schemas.openxmlformats.org/drawingml/2006/main">
                  <a:graphicData uri="http://schemas.microsoft.com/office/word/2010/wordprocessingGroup">
                    <wpg:wgp>
                      <wpg:cNvGrpSpPr/>
                      <wpg:grpSpPr>
                        <a:xfrm>
                          <a:off x="0" y="0"/>
                          <a:ext cx="5381625" cy="481965"/>
                          <a:chOff x="0" y="0"/>
                          <a:chExt cx="5381625" cy="481965"/>
                        </a:xfrm>
                      </wpg:grpSpPr>
                      <wps:wsp>
                        <wps:cNvPr id="1379" name="Text Box 7"/>
                        <wps:cNvSpPr txBox="1">
                          <a:spLocks noChangeArrowheads="1"/>
                        </wps:cNvSpPr>
                        <wps:spPr>
                          <a:xfrm>
                            <a:off x="514350" y="228600"/>
                            <a:ext cx="4602480" cy="253365"/>
                          </a:xfrm>
                          <a:prstGeom prst="rect">
                            <a:avLst/>
                          </a:prstGeom>
                          <a:noFill/>
                          <a:ln>
                            <a:noFill/>
                          </a:ln>
                        </wps:spPr>
                        <wps:txbx>
                          <w:txbxContent>
                            <w:p>
                              <w:pPr>
                                <w:pStyle w:val="48"/>
                                <w:rPr>
                                  <w:rFonts w:hint="default"/>
                                </w:rPr>
                              </w:pPr>
                              <w:r>
                                <w:rPr>
                                  <w:rFonts w:hint="eastAsia"/>
                                </w:rPr>
                                <w:t>行財政計画</w:t>
                              </w:r>
                            </w:p>
                          </w:txbxContent>
                        </wps:txbx>
                        <wps:bodyPr rot="0" vertOverflow="overflow" horzOverflow="overflow" wrap="square" lIns="0" tIns="0" rIns="0" bIns="0" anchor="t" anchorCtr="0" upright="1"/>
                      </wps:wsp>
                      <wps:wsp>
                        <wps:cNvPr id="1380" name="Text Box 5"/>
                        <wps:cNvSpPr txBox="1">
                          <a:spLocks noChangeArrowheads="1"/>
                        </wps:cNvSpPr>
                        <wps:spPr>
                          <a:xfrm>
                            <a:off x="514350" y="0"/>
                            <a:ext cx="1206500" cy="215265"/>
                          </a:xfrm>
                          <a:prstGeom prst="rect">
                            <a:avLst/>
                          </a:prstGeom>
                          <a:noFill/>
                          <a:ln>
                            <a:noFill/>
                          </a:ln>
                        </wps:spPr>
                        <wps:txbx>
                          <w:txbxContent>
                            <w:p>
                              <w:pPr>
                                <w:pStyle w:val="0"/>
                                <w:spacing w:line="355" w:lineRule="exact"/>
                                <w:jc w:val="left"/>
                                <w:rPr>
                                  <w:rFonts w:hint="default"/>
                                  <w:b w:val="1"/>
                                  <w:sz w:val="22"/>
                                </w:rPr>
                              </w:pPr>
                            </w:p>
                          </w:txbxContent>
                        </wps:txbx>
                        <wps:bodyPr rot="0" vertOverflow="overflow" horzOverflow="overflow" wrap="square" lIns="0" tIns="0" rIns="0" bIns="0" anchor="t" anchorCtr="0" upright="1"/>
                      </wps:wsp>
                      <wps:wsp>
                        <wps:cNvPr id="1381" name="四角形: 角を丸くする 524"/>
                        <wps:cNvSpPr/>
                        <wps:spPr>
                          <a:xfrm>
                            <a:off x="4371975" y="19050"/>
                            <a:ext cx="1009650" cy="222250"/>
                          </a:xfrm>
                          <a:prstGeom prst="roundRect">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82" name="Text Box 6"/>
                        <wps:cNvSpPr txBox="1">
                          <a:spLocks noChangeArrowheads="1"/>
                        </wps:cNvSpPr>
                        <wps:spPr>
                          <a:xfrm>
                            <a:off x="4410075" y="19050"/>
                            <a:ext cx="930910" cy="225425"/>
                          </a:xfrm>
                          <a:prstGeom prst="rect">
                            <a:avLst/>
                          </a:prstGeom>
                          <a:noFill/>
                          <a:ln>
                            <a:noFill/>
                          </a:ln>
                        </wps:spPr>
                        <wps:txbx>
                          <w:txbxContent>
                            <w:p>
                              <w:pPr>
                                <w:pStyle w:val="0"/>
                                <w:spacing w:line="355" w:lineRule="exact"/>
                                <w:jc w:val="center"/>
                                <w:rPr>
                                  <w:rFonts w:hint="default"/>
                                  <w:b w:val="1"/>
                                  <w:color w:val="FFFFFF" w:themeColor="background1"/>
                                  <w:sz w:val="22"/>
                                </w:rPr>
                              </w:pPr>
                              <w:r>
                                <w:rPr>
                                  <w:rFonts w:hint="eastAsia"/>
                                  <w:b w:val="1"/>
                                  <w:color w:val="FFFFFF" w:themeColor="background1"/>
                                  <w:sz w:val="22"/>
                                </w:rPr>
                                <w:t>行財政</w:t>
                              </w:r>
                            </w:p>
                          </w:txbxContent>
                        </wps:txbx>
                        <wps:bodyPr rot="0" vertOverflow="overflow" horzOverflow="overflow" wrap="square" lIns="0" tIns="0" rIns="0" bIns="0" anchor="t" anchorCtr="0" upright="1"/>
                      </wps:wsp>
                      <pic:pic xmlns:pic="http://schemas.openxmlformats.org/drawingml/2006/picture">
                        <pic:nvPicPr>
                          <pic:cNvPr id="1383" name="図 240"/>
                          <pic:cNvPicPr>
                            <a:picLocks noChangeAspect="1"/>
                          </pic:cNvPicPr>
                        </pic:nvPicPr>
                        <pic:blipFill>
                          <a:blip r:embed="rId46"/>
                          <a:stretch>
                            <a:fillRect/>
                          </a:stretch>
                        </pic:blipFill>
                        <pic:spPr>
                          <a:xfrm>
                            <a:off x="0" y="38100"/>
                            <a:ext cx="428625" cy="428625"/>
                          </a:xfrm>
                          <a:prstGeom prst="rect">
                            <a:avLst/>
                          </a:prstGeom>
                          <a:noFill/>
                          <a:ln>
                            <a:noFill/>
                          </a:ln>
                        </pic:spPr>
                      </pic:pic>
                    </wpg:wgp>
                  </a:graphicData>
                </a:graphic>
              </wp:anchor>
            </w:drawing>
          </mc:Choice>
          <mc:Fallback>
            <w:pict>
              <v:group id="グループ化 1471" style="mso-wrap-distance-right:9pt;mso-wrap-distance-bottom:0pt;margin-top:-1.75pt;mso-position-vertical-relative:text;mso-position-horizontal-relative:text;position:absolute;height:37.950000000000003pt;mso-wrap-distance-top:0pt;width:423.75pt;mso-wrap-distance-left:9pt;margin-left:-0.3pt;z-index:390;" coordsize="5381625,481965" coordorigin="0,0" o:spid="_x0000_s1378" o:allowincell="t" o:allowoverlap="t">
                <v:shapetype id="_x0000_t202" coordsize="21600,21600" o:spt="202" path="m,l,21600r21600,l21600,xe">
                  <v:stroke joinstyle="miter"/>
                  <v:path gradientshapeok="t" o:connecttype="rect"/>
                </v:shapetype>
                <v:shape id="Text Box 7" style="height:253365;width:4602480;top:228600;left:514350;position:absolute;" o:spid="_x0000_s1379" filled="f" stroked="f" o:spt="202" type="#_x0000_t202">
                  <v:fill/>
                  <v:textbox style="layout-flow:horizontal;" inset="0mm,0mm,0mm,0mm">
                    <w:txbxContent>
                      <w:p>
                        <w:pPr>
                          <w:pStyle w:val="48"/>
                          <w:rPr>
                            <w:rFonts w:hint="default"/>
                          </w:rPr>
                        </w:pPr>
                        <w:r>
                          <w:rPr>
                            <w:rFonts w:hint="eastAsia"/>
                          </w:rPr>
                          <w:t>行財政計画</w:t>
                        </w:r>
                      </w:p>
                    </w:txbxContent>
                  </v:textbox>
                  <v:imagedata o:title=""/>
                  <w10:wrap type="none" anchorx="text" anchory="text"/>
                </v:shape>
                <v:shape id="Text Box 5" style="height:215265;width:1206500;top:0;left:514350;position:absolute;" o:spid="_x0000_s1380" filled="f" stroked="f" o:spt="202" type="#_x0000_t202">
                  <v:fill/>
                  <v:textbox style="layout-flow:horizontal;" inset="0mm,0mm,0mm,0mm">
                    <w:txbxContent>
                      <w:p>
                        <w:pPr>
                          <w:pStyle w:val="0"/>
                          <w:spacing w:line="355" w:lineRule="exact"/>
                          <w:jc w:val="left"/>
                          <w:rPr>
                            <w:rFonts w:hint="default"/>
                            <w:b w:val="1"/>
                            <w:sz w:val="22"/>
                          </w:rPr>
                        </w:pPr>
                      </w:p>
                    </w:txbxContent>
                  </v:textbox>
                  <v:imagedata o:title=""/>
                  <w10:wrap type="none" anchorx="text" anchory="text"/>
                </v:shape>
                <v:roundrect id="四角形: 角を丸くする 524" style="height:222250;width:1009650;top:19050;left:4371975;position:absolute;" o:spid="_x0000_s1381" filled="t" fillcolor="#000000 [3213]" stroked="t" strokecolor="#000000 [3213]" strokeweight="1pt" o:spt="2" arcsize="32768f">
                  <v:fill/>
                  <v:stroke linestyle="single" miterlimit="8" endcap="flat" dashstyle="solid" filltype="solid"/>
                  <v:textbox style="layout-flow:horizontal;"/>
                  <v:imagedata o:title=""/>
                  <w10:wrap type="none" anchorx="text" anchory="text"/>
                </v:roundrect>
                <v:shape id="Text Box 6" style="height:225425;width:930910;top:19050;left:4410075;position:absolute;" o:spid="_x0000_s1382" filled="f" stroked="f" o:spt="202" type="#_x0000_t202">
                  <v:fill/>
                  <v:textbox style="layout-flow:horizontal;" inset="0mm,0mm,0mm,0mm">
                    <w:txbxContent>
                      <w:p>
                        <w:pPr>
                          <w:pStyle w:val="0"/>
                          <w:spacing w:line="355" w:lineRule="exact"/>
                          <w:jc w:val="center"/>
                          <w:rPr>
                            <w:rFonts w:hint="default"/>
                            <w:b w:val="1"/>
                            <w:color w:val="FFFFFF" w:themeColor="background1"/>
                            <w:sz w:val="22"/>
                          </w:rPr>
                        </w:pPr>
                        <w:r>
                          <w:rPr>
                            <w:rFonts w:hint="eastAsia"/>
                            <w:b w:val="1"/>
                            <w:color w:val="FFFFFF" w:themeColor="background1"/>
                            <w:sz w:val="22"/>
                          </w:rPr>
                          <w:t>行財政</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0" style="height:428625;width:428625;top:38100;left:0;position:absolute;" o:spid="_x0000_s1383" filled="f" stroked="f" o:spt="75" type="#_x0000_t75">
                  <v:fill/>
                  <v:imagedata o:title="" r:id="rId46"/>
                  <w10:wrap type="none" anchorx="text" anchory="text"/>
                </v:shape>
                <w10:wrap type="none" anchorx="text" anchory="text"/>
              </v:group>
            </w:pict>
          </mc:Fallback>
        </mc:AlternateContent>
      </w:r>
      <w:r>
        <w:rPr>
          <w:rFonts w:hint="default"/>
          <w:sz w:val="22"/>
        </w:rPr>
        <mc:AlternateContent>
          <mc:Choice Requires="wps">
            <w:drawing>
              <wp:anchor distT="0" distB="0" distL="114300" distR="114300" simplePos="0" relativeHeight="7" behindDoc="0" locked="0" layoutInCell="1" hidden="0" allowOverlap="1">
                <wp:simplePos x="0" y="0"/>
                <wp:positionH relativeFrom="column">
                  <wp:posOffset>398780</wp:posOffset>
                </wp:positionH>
                <wp:positionV relativeFrom="paragraph">
                  <wp:posOffset>205740</wp:posOffset>
                </wp:positionV>
                <wp:extent cx="4067810" cy="0"/>
                <wp:effectExtent l="19050" t="19685" r="29210" b="20320"/>
                <wp:wrapNone/>
                <wp:docPr id="1384" name="直線コネクタ 62"/>
                <a:graphic xmlns:a="http://schemas.openxmlformats.org/drawingml/2006/main">
                  <a:graphicData uri="http://schemas.microsoft.com/office/word/2010/wordprocessingShape">
                    <wps:wsp>
                      <wps:cNvPr id="1384" name="直線コネクタ 62"/>
                      <wps:cNvSpPr/>
                      <wps:spPr>
                        <a:xfrm>
                          <a:off x="0" y="0"/>
                          <a:ext cx="4067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2" style="mso-wrap-distance-top:0pt;mso-wrap-distance-right:9pt;mso-wrap-distance-bottom:0pt;mso-position-vertical-relative:text;mso-position-horizontal-relative:text;position:absolute;mso-wrap-distance-left:9pt;z-index:7;" o:spid="_x0000_s1384" o:allowincell="t" o:allowoverlap="t" filled="f" stroked="t" strokecolor="#000000 [3213]" strokeweight="2.25pt" o:spt="20" from="31.4pt,16.2pt" to="351.70000000000005pt,16.2pt">
                <v:fill/>
                <v:stroke linestyle="single" miterlimit="8" endcap="flat" dashstyle="solid" filltype="solid"/>
                <v:textbox style="layout-flow:horizontal;"/>
                <v:imagedata o:title=""/>
                <w10:wrap type="none" anchorx="text" anchory="text"/>
              </v:line>
            </w:pict>
          </mc:Fallback>
        </mc:AlternateContent>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454" w:hRule="atLeast"/>
        </w:trPr>
        <w:tc>
          <w:tcPr>
            <w:tcW w:w="8504" w:type="dxa"/>
            <w:shd w:val="clear" w:color="auto" w:themeFill="background1" w:themeFillTint="FF" w:themeFillShade="FF"/>
            <w:vAlign w:val="center"/>
          </w:tcPr>
          <w:p>
            <w:pPr>
              <w:pStyle w:val="32"/>
              <w:ind w:firstLine="160"/>
              <w:rPr>
                <w:rFonts w:hint="default"/>
              </w:rPr>
            </w:pPr>
            <w:bookmarkStart w:id="64" w:name="_Toc118205232"/>
            <w:r>
              <w:rPr>
                <w:rFonts w:hint="eastAsia"/>
              </w:rPr>
              <w:t>１節　効率的で健全な行財政運営</w:t>
            </w:r>
            <w:bookmarkEnd w:id="64"/>
          </w:p>
        </w:tc>
      </w:tr>
    </w:tbl>
    <w:p>
      <w:pPr>
        <w:pStyle w:val="0"/>
        <w:spacing w:line="355" w:lineRule="exact"/>
        <w:ind w:firstLine="220" w:firstLineChars="100"/>
        <w:rPr>
          <w:rFonts w:hint="default"/>
          <w:sz w:val="22"/>
        </w:rPr>
      </w:pPr>
      <w:r>
        <w:rPr>
          <w:rFonts w:hint="default"/>
          <w:sz w:val="22"/>
        </w:rPr>
        <w:drawing>
          <wp:anchor distT="0" distB="0" distL="114300" distR="114300" simplePos="0" relativeHeight="55" behindDoc="0" locked="0" layoutInCell="1" hidden="0" allowOverlap="1">
            <wp:simplePos x="0" y="0"/>
            <wp:positionH relativeFrom="column">
              <wp:posOffset>0</wp:posOffset>
            </wp:positionH>
            <wp:positionV relativeFrom="paragraph">
              <wp:posOffset>94615</wp:posOffset>
            </wp:positionV>
            <wp:extent cx="5400040" cy="489585"/>
            <wp:effectExtent l="0" t="0" r="0" b="0"/>
            <wp:wrapNone/>
            <wp:docPr id="1385" name="図 1025"/>
            <a:graphic xmlns:a="http://schemas.openxmlformats.org/drawingml/2006/main">
              <a:graphicData uri="http://schemas.openxmlformats.org/drawingml/2006/picture">
                <pic:pic xmlns:pic="http://schemas.openxmlformats.org/drawingml/2006/picture">
                  <pic:nvPicPr>
                    <pic:cNvPr id="1385" name="図 1025"/>
                    <pic:cNvPicPr/>
                  </pic:nvPicPr>
                  <pic:blipFill>
                    <a:blip r:embed="rId150"/>
                    <a:stretch>
                      <a:fillRect/>
                    </a:stretch>
                  </pic:blipFill>
                  <pic:spPr>
                    <a:xfrm>
                      <a:off x="0" y="0"/>
                      <a:ext cx="5400040" cy="489585"/>
                    </a:xfrm>
                    <a:prstGeom prst="rect">
                      <a:avLst/>
                    </a:prstGeom>
                  </pic:spPr>
                </pic:pic>
              </a:graphicData>
            </a:graphic>
          </wp:anchor>
        </w:drawing>
      </w:r>
    </w:p>
    <w:p>
      <w:pPr>
        <w:pStyle w:val="0"/>
        <w:spacing w:line="355" w:lineRule="exact"/>
        <w:ind w:firstLine="220" w:firstLineChars="100"/>
        <w:rPr>
          <w:rFonts w:hint="default"/>
          <w:sz w:val="22"/>
        </w:rPr>
      </w:pPr>
    </w:p>
    <w:p>
      <w:pPr>
        <w:pStyle w:val="0"/>
        <w:spacing w:line="355" w:lineRule="exact"/>
        <w:ind w:firstLine="220" w:firstLine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施策のめざす姿</w:t>
            </w:r>
            <w:r>
              <w:rPr>
                <w:rFonts w:hint="eastAsia"/>
                <w:b w:val="1"/>
                <w:color w:val="000000" w:themeColor="text1"/>
                <w:sz w:val="24"/>
              </w:rPr>
              <w:t>（</w:t>
            </w:r>
            <w:r>
              <w:rPr>
                <w:rFonts w:hint="eastAsia"/>
                <w:b w:val="1"/>
                <w:color w:val="000000" w:themeColor="text1"/>
                <w:sz w:val="24"/>
              </w:rPr>
              <w:t>5</w:t>
            </w:r>
            <w:r>
              <w:rPr>
                <w:rFonts w:hint="eastAsia"/>
                <w:b w:val="1"/>
                <w:color w:val="000000" w:themeColor="text1"/>
                <w:sz w:val="24"/>
              </w:rPr>
              <w:t>年後のあるべき姿）</w:t>
            </w:r>
          </w:p>
        </w:tc>
      </w:tr>
    </w:tbl>
    <w:p>
      <w:pPr>
        <w:pStyle w:val="0"/>
        <w:spacing w:line="355" w:lineRule="exact"/>
        <w:ind w:left="430" w:leftChars="100" w:hanging="220" w:hangingChars="100"/>
        <w:rPr>
          <w:rFonts w:hint="default"/>
          <w:color w:val="000000" w:themeColor="text1"/>
          <w:sz w:val="22"/>
        </w:rPr>
      </w:pPr>
      <w:r>
        <w:rPr>
          <w:rFonts w:hint="eastAsia"/>
          <w:color w:val="000000" w:themeColor="text1"/>
          <w:sz w:val="22"/>
        </w:rPr>
        <w:t>○</w:t>
      </w:r>
      <w:r>
        <w:rPr>
          <w:rFonts w:hint="default"/>
          <w:color w:val="000000" w:themeColor="text1"/>
          <w:sz w:val="22"/>
        </w:rPr>
        <w:t>PDCA</w:t>
      </w:r>
      <w:r>
        <w:rPr>
          <w:rFonts w:hint="default"/>
          <w:color w:val="000000" w:themeColor="text1"/>
          <w:sz w:val="22"/>
        </w:rPr>
        <w:t>サイクルの徹底により、効率的</w:t>
      </w:r>
      <w:r>
        <w:rPr>
          <w:rFonts w:hint="eastAsia"/>
          <w:sz w:val="22"/>
        </w:rPr>
        <w:t>かつ効果的</w:t>
      </w:r>
      <w:r>
        <w:rPr>
          <w:rFonts w:hint="default"/>
          <w:color w:val="000000" w:themeColor="text1"/>
          <w:sz w:val="22"/>
        </w:rPr>
        <w:t>な行政運営が実施されています。</w:t>
      </w:r>
    </w:p>
    <w:p>
      <w:pPr>
        <w:pStyle w:val="0"/>
        <w:spacing w:line="355" w:lineRule="exact"/>
        <w:ind w:left="430" w:leftChars="100" w:hanging="220" w:hangingChars="100"/>
        <w:rPr>
          <w:rFonts w:hint="default"/>
          <w:sz w:val="22"/>
        </w:rPr>
      </w:pPr>
      <w:r>
        <w:rPr>
          <w:rFonts w:hint="eastAsia"/>
          <w:sz w:val="22"/>
        </w:rPr>
        <w:t>○長期的な視点にたった財政計画、長寿命化計画に基づくインフラや公共施設の整備等により、健全な財政運営となっています。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○ごみ処理や消防、道路の整備などをはじめ、関係市町村や国・県などの関係機関と広域連携が進み、効率的な社会基盤の整備が進んでいます。</w:t>
      </w:r>
    </w:p>
    <w:p>
      <w:pPr>
        <w:pStyle w:val="0"/>
        <w:spacing w:line="355" w:lineRule="exact"/>
        <w:ind w:left="430" w:leftChars="100" w:hanging="220" w:hangingChars="100"/>
        <w:rPr>
          <w:rFonts w:hint="default"/>
          <w:sz w:val="22"/>
        </w:rPr>
      </w:pPr>
      <w:r>
        <w:rPr>
          <w:rFonts w:hint="eastAsia"/>
          <w:color w:val="000000" w:themeColor="text1"/>
          <w:sz w:val="22"/>
        </w:rPr>
        <w:t>○職員の資質や職務の専門性を高める研修等の充実により、町民の意見を取り入れ</w:t>
      </w:r>
      <w:r>
        <w:rPr>
          <w:rFonts w:hint="eastAsia"/>
          <w:sz w:val="22"/>
        </w:rPr>
        <w:t>地域・行政課題の解決</w:t>
      </w:r>
      <w:r>
        <w:rPr>
          <w:rFonts w:hint="eastAsia"/>
          <w:color w:val="000000" w:themeColor="text1"/>
          <w:sz w:val="22"/>
        </w:rPr>
        <w:t>に積極的に取り組む職員が育っています。</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現状・課題</w:t>
            </w:r>
          </w:p>
        </w:tc>
      </w:tr>
    </w:tbl>
    <w:p>
      <w:pPr>
        <w:pStyle w:val="0"/>
        <w:spacing w:line="355" w:lineRule="exact"/>
        <w:ind w:left="430" w:leftChars="100" w:hanging="220" w:hangingChars="100"/>
        <w:rPr>
          <w:rFonts w:hint="default"/>
          <w:sz w:val="22"/>
        </w:rPr>
      </w:pPr>
    </w:p>
    <w:p>
      <w:pPr>
        <w:pStyle w:val="33"/>
        <w:rPr>
          <w:rFonts w:hint="default"/>
        </w:rPr>
      </w:pPr>
      <w:r>
        <w:rPr>
          <w:rFonts w:hint="eastAsia"/>
        </w:rPr>
        <w:t>（１）効率的な行政運営の推進</w:t>
      </w:r>
    </w:p>
    <w:p>
      <w:pPr>
        <w:pStyle w:val="0"/>
        <w:spacing w:line="355" w:lineRule="exact"/>
        <w:ind w:left="430" w:leftChars="100" w:hanging="220" w:hangingChars="100"/>
        <w:rPr>
          <w:rFonts w:hint="default"/>
          <w:sz w:val="22"/>
        </w:rPr>
      </w:pPr>
      <w:r>
        <w:rPr>
          <w:rFonts w:hint="eastAsia"/>
          <w:sz w:val="22"/>
        </w:rPr>
        <w:t>①総合計画の効果的な施策展開を推進するため、行政改革大綱などに基づき徹底した行財政改革を進めています。社会経済情勢の変化に伴い発生するニーズに対し、新たな施策展開への対応など、的確な解決策や将来展望を持てる行財政運営が求められています。</w:t>
      </w:r>
    </w:p>
    <w:p>
      <w:pPr>
        <w:pStyle w:val="0"/>
        <w:spacing w:line="355" w:lineRule="exact"/>
        <w:ind w:left="430" w:leftChars="100" w:hanging="220" w:hangingChars="100"/>
        <w:rPr>
          <w:rFonts w:hint="default"/>
          <w:sz w:val="22"/>
        </w:rPr>
      </w:pPr>
      <w:r>
        <w:rPr>
          <w:rFonts w:hint="eastAsia"/>
          <w:sz w:val="22"/>
        </w:rPr>
        <w:t>②多様化する町民ニーズや社会情勢の変化に対応するため、組織改編をはじめ職員数の適正管理などに努めています。無駄を省き効果的な施策展開が推進できる行政運営のあり方が求められています。</w:t>
      </w:r>
    </w:p>
    <w:p>
      <w:pPr>
        <w:pStyle w:val="0"/>
        <w:spacing w:line="355" w:lineRule="exact"/>
        <w:ind w:left="430" w:leftChars="100" w:hanging="220" w:hangingChars="100"/>
        <w:rPr>
          <w:rFonts w:hint="default"/>
          <w:sz w:val="22"/>
        </w:rPr>
      </w:pPr>
    </w:p>
    <w:p>
      <w:pPr>
        <w:pStyle w:val="33"/>
        <w:rPr>
          <w:rFonts w:hint="default"/>
        </w:rPr>
      </w:pPr>
      <w:r>
        <w:rPr>
          <w:rFonts w:hint="eastAsia"/>
        </w:rPr>
        <w:t>（２）健全な財政運営の推進</w:t>
      </w:r>
    </w:p>
    <w:p>
      <w:pPr>
        <w:pStyle w:val="0"/>
        <w:spacing w:line="355" w:lineRule="exact"/>
        <w:ind w:left="430" w:leftChars="100" w:hanging="220" w:hangingChars="100"/>
        <w:rPr>
          <w:rFonts w:hint="default"/>
          <w:sz w:val="22"/>
        </w:rPr>
      </w:pPr>
      <w:r>
        <w:rPr>
          <w:rFonts w:hint="eastAsia"/>
          <w:sz w:val="22"/>
        </w:rPr>
        <w:t>①町の歳入で一番大きな割合を</w:t>
      </w:r>
      <w:r>
        <w:rPr>
          <w:rFonts w:hint="eastAsia"/>
          <w:color w:val="000000" w:themeColor="text1"/>
          <w:sz w:val="22"/>
        </w:rPr>
        <w:t>占めている</w:t>
      </w:r>
      <w:r>
        <w:rPr>
          <w:rFonts w:hint="eastAsia"/>
          <w:sz w:val="22"/>
        </w:rPr>
        <w:t>町税は堅調に伸びている反面、歳出では義務的経費における扶助費の伸びが著しく、財政の硬直化が進行しています。</w:t>
      </w:r>
      <w:r>
        <w:rPr>
          <w:rFonts w:hint="eastAsia"/>
          <w:color w:val="000000" w:themeColor="text1"/>
          <w:sz w:val="22"/>
        </w:rPr>
        <w:t>今後も課税客体の適切な把握や滞納整理を進め、新たな歳入の確保に努めるとともに、事業の選択と集中により歳出の合理化を図り、</w:t>
      </w:r>
      <w:r>
        <w:rPr>
          <w:rFonts w:hint="eastAsia"/>
          <w:sz w:val="22"/>
        </w:rPr>
        <w:t>計画行政の推進と効率的で健全な財政運営が求められています。</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②将来財政を圧迫する可能性がどの程度あるかを示す「</w:t>
      </w:r>
      <w:r>
        <w:rPr>
          <w:rFonts w:hint="eastAsia"/>
          <w:sz w:val="22"/>
        </w:rPr>
        <w:t>将来負担比率</w:t>
      </w:r>
      <w:r>
        <w:rPr>
          <w:rFonts w:hint="eastAsia"/>
          <w:sz w:val="22"/>
          <w:vertAlign w:val="superscript"/>
        </w:rPr>
        <w:t>※</w:t>
      </w:r>
      <w:r>
        <w:rPr>
          <w:rStyle w:val="27"/>
          <w:rFonts w:hint="eastAsia"/>
          <w:sz w:val="22"/>
        </w:rPr>
        <w:footnoteReference w:id="16"/>
      </w:r>
      <w:r>
        <w:rPr>
          <w:rFonts w:hint="eastAsia"/>
          <w:sz w:val="22"/>
        </w:rPr>
        <w:t>」を</w:t>
      </w:r>
      <w:r>
        <w:rPr>
          <w:rFonts w:hint="eastAsia"/>
          <w:color w:val="000000" w:themeColor="text1"/>
          <w:sz w:val="22"/>
        </w:rPr>
        <w:t>見ると、比較的良好な状況にあるといえます。しかしながら、沖縄</w:t>
      </w:r>
      <w:r>
        <w:rPr>
          <w:rFonts w:hint="default"/>
          <w:color w:val="000000" w:themeColor="text1"/>
          <w:sz w:val="22"/>
        </w:rPr>
        <w:t>県平均と比較すると大きく上回って</w:t>
      </w:r>
      <w:r>
        <w:rPr>
          <w:rFonts w:hint="eastAsia"/>
          <w:color w:val="000000" w:themeColor="text1"/>
          <w:sz w:val="22"/>
        </w:rPr>
        <w:t>おり、県内においては負債（地方債）を抱えている割合が高いことがうかがえます</w:t>
      </w:r>
      <w:r>
        <w:rPr>
          <w:rFonts w:hint="default"/>
          <w:color w:val="000000" w:themeColor="text1"/>
          <w:sz w:val="22"/>
        </w:rPr>
        <w:t>。</w:t>
      </w:r>
      <w:r>
        <w:rPr>
          <w:rFonts w:hint="eastAsia"/>
          <w:sz w:val="22"/>
        </w:rPr>
        <w:t>地方債残高が</w:t>
      </w:r>
      <w:r>
        <w:rPr>
          <w:rFonts w:hint="eastAsia"/>
          <w:color w:val="000000" w:themeColor="text1"/>
          <w:sz w:val="22"/>
        </w:rPr>
        <w:t>多い</w:t>
      </w:r>
      <w:r>
        <w:rPr>
          <w:rFonts w:hint="default"/>
          <w:color w:val="000000" w:themeColor="text1"/>
          <w:sz w:val="22"/>
        </w:rPr>
        <w:t>要因は、</w:t>
      </w:r>
      <w:r>
        <w:rPr>
          <w:rFonts w:hint="eastAsia"/>
          <w:sz w:val="22"/>
        </w:rPr>
        <w:t>都市化による</w:t>
      </w:r>
      <w:r>
        <w:rPr>
          <w:rFonts w:hint="default"/>
          <w:color w:val="000000" w:themeColor="text1"/>
          <w:sz w:val="22"/>
        </w:rPr>
        <w:t>道路整備事業や公園整備事業、土地区画整理事業などの多くの事業が整備途中であるため</w:t>
      </w:r>
      <w:r>
        <w:rPr>
          <w:rFonts w:hint="eastAsia"/>
          <w:color w:val="000000" w:themeColor="text1"/>
          <w:sz w:val="22"/>
        </w:rPr>
        <w:t>で</w:t>
      </w:r>
      <w:r>
        <w:rPr>
          <w:rFonts w:hint="eastAsia"/>
          <w:sz w:val="22"/>
        </w:rPr>
        <w:t>あり</w:t>
      </w:r>
      <w:r>
        <w:rPr>
          <w:rFonts w:hint="default"/>
          <w:color w:val="000000" w:themeColor="text1"/>
          <w:sz w:val="22"/>
        </w:rPr>
        <w:t>、今後も</w:t>
      </w:r>
      <w:r>
        <w:rPr>
          <w:rFonts w:hint="eastAsia"/>
          <w:sz w:val="22"/>
        </w:rPr>
        <w:t>高止まりが</w:t>
      </w:r>
      <w:r>
        <w:rPr>
          <w:rFonts w:hint="default"/>
          <w:color w:val="000000" w:themeColor="text1"/>
          <w:sz w:val="22"/>
        </w:rPr>
        <w:t>続くと予想され</w:t>
      </w:r>
      <w:r>
        <w:rPr>
          <w:rFonts w:hint="eastAsia"/>
          <w:color w:val="000000" w:themeColor="text1"/>
          <w:sz w:val="22"/>
        </w:rPr>
        <w:t>ます</w:t>
      </w:r>
      <w:r>
        <w:rPr>
          <w:rFonts w:hint="default"/>
          <w:color w:val="000000" w:themeColor="text1"/>
          <w:sz w:val="22"/>
        </w:rPr>
        <w:t>。将来負担比率を改善させるため、</w:t>
      </w:r>
      <w:r>
        <w:rPr>
          <w:rFonts w:hint="eastAsia"/>
          <w:sz w:val="22"/>
        </w:rPr>
        <w:t>地方</w:t>
      </w:r>
      <w:r>
        <w:rPr>
          <w:rFonts w:hint="default"/>
          <w:color w:val="000000" w:themeColor="text1"/>
          <w:sz w:val="22"/>
        </w:rPr>
        <w:t>債発行額が</w:t>
      </w:r>
      <w:r>
        <w:rPr>
          <w:rFonts w:hint="eastAsia"/>
          <w:sz w:val="22"/>
        </w:rPr>
        <w:t>返済</w:t>
      </w:r>
      <w:r>
        <w:rPr>
          <w:rFonts w:hint="default"/>
          <w:color w:val="000000" w:themeColor="text1"/>
          <w:sz w:val="22"/>
        </w:rPr>
        <w:t>額以下になるよう抑制し、</w:t>
      </w:r>
      <w:r>
        <w:rPr>
          <w:rFonts w:hint="eastAsia"/>
          <w:sz w:val="22"/>
        </w:rPr>
        <w:t>地方債返済額</w:t>
      </w:r>
      <w:r>
        <w:rPr>
          <w:rFonts w:hint="default"/>
          <w:color w:val="000000" w:themeColor="text1"/>
          <w:sz w:val="22"/>
        </w:rPr>
        <w:t>の中長期的な平準化を図</w:t>
      </w:r>
      <w:r>
        <w:rPr>
          <w:rFonts w:hint="eastAsia"/>
          <w:color w:val="000000" w:themeColor="text1"/>
          <w:sz w:val="22"/>
        </w:rPr>
        <w:t>る必要があります。</w:t>
      </w:r>
    </w:p>
    <w:p>
      <w:pPr>
        <w:pStyle w:val="0"/>
        <w:spacing w:line="355" w:lineRule="exact"/>
        <w:ind w:left="430" w:leftChars="100" w:hanging="220" w:hangingChars="100"/>
        <w:rPr>
          <w:rFonts w:hint="default"/>
          <w:color w:val="000000" w:themeColor="text1"/>
          <w:sz w:val="22"/>
        </w:rPr>
      </w:pPr>
    </w:p>
    <w:p>
      <w:pPr>
        <w:pStyle w:val="0"/>
        <w:spacing w:line="355" w:lineRule="exact"/>
        <w:ind w:left="420" w:leftChars="100" w:hanging="210" w:hangingChars="100"/>
        <w:jc w:val="center"/>
        <w:rPr>
          <w:rFonts w:hint="default"/>
          <w:color w:val="000000" w:themeColor="text1"/>
          <w:sz w:val="22"/>
        </w:rPr>
      </w:pPr>
      <w:r>
        <w:rPr>
          <w:rFonts w:hint="default"/>
        </w:rPr>
        <w:drawing>
          <wp:anchor distT="0" distB="0" distL="114300" distR="114300" simplePos="0" relativeHeight="140" behindDoc="0" locked="0" layoutInCell="1" hidden="0" allowOverlap="1">
            <wp:simplePos x="0" y="0"/>
            <wp:positionH relativeFrom="column">
              <wp:posOffset>584835</wp:posOffset>
            </wp:positionH>
            <wp:positionV relativeFrom="paragraph">
              <wp:posOffset>40640</wp:posOffset>
            </wp:positionV>
            <wp:extent cx="4237990" cy="2219325"/>
            <wp:effectExtent l="0" t="0" r="0" b="0"/>
            <wp:wrapNone/>
            <wp:docPr id="1386" name="Picture 9"/>
            <a:graphic xmlns:a="http://schemas.openxmlformats.org/drawingml/2006/main">
              <a:graphicData uri="http://schemas.openxmlformats.org/drawingml/2006/picture">
                <pic:pic xmlns:pic="http://schemas.openxmlformats.org/drawingml/2006/picture">
                  <pic:nvPicPr>
                    <pic:cNvPr id="1386" name="Picture 9"/>
                    <pic:cNvPicPr>
                      <a:picLocks noChangeAspect="1" noChangeArrowheads="1"/>
                    </pic:cNvPicPr>
                  </pic:nvPicPr>
                  <pic:blipFill>
                    <a:blip r:embed="rId151"/>
                    <a:stretch>
                      <a:fillRect/>
                    </a:stretch>
                  </pic:blipFill>
                  <pic:spPr>
                    <a:xfrm>
                      <a:off x="0" y="0"/>
                      <a:ext cx="4237990" cy="2219325"/>
                    </a:xfrm>
                    <a:prstGeom prst="rect">
                      <a:avLst/>
                    </a:prstGeom>
                    <a:noFill/>
                    <a:ln>
                      <a:noFill/>
                    </a:ln>
                  </pic:spPr>
                </pic:pic>
              </a:graphicData>
            </a:graphic>
          </wp:anchor>
        </w:drawing>
      </w:r>
      <w:r>
        <w:rPr>
          <w:rFonts w:hint="eastAsia"/>
          <w:color w:val="000000" w:themeColor="text1"/>
          <w:sz w:val="22"/>
        </w:rPr>
        <w:t>将来負担率</w:t>
      </w:r>
    </w:p>
    <w:p>
      <w:pPr>
        <w:pStyle w:val="0"/>
        <w:spacing w:line="355" w:lineRule="exact"/>
        <w:ind w:left="210" w:leftChars="100"/>
        <w:rPr>
          <w:rFonts w:hint="default"/>
          <w:sz w:val="22"/>
        </w:rPr>
      </w:pPr>
    </w:p>
    <w:p>
      <w:pPr>
        <w:pStyle w:val="0"/>
        <w:spacing w:line="355" w:lineRule="exact"/>
        <w:ind w:left="210" w:leftChars="100"/>
        <w:rPr>
          <w:rFonts w:hint="default"/>
          <w:sz w:val="22"/>
        </w:rPr>
      </w:pPr>
    </w:p>
    <w:p>
      <w:pPr>
        <w:pStyle w:val="0"/>
        <w:spacing w:line="355" w:lineRule="exact"/>
        <w:ind w:left="210" w:leftChars="100"/>
        <w:rPr>
          <w:rFonts w:hint="default"/>
          <w:sz w:val="22"/>
        </w:rPr>
      </w:pPr>
    </w:p>
    <w:p>
      <w:pPr>
        <w:pStyle w:val="0"/>
        <w:spacing w:line="355" w:lineRule="exact"/>
        <w:ind w:left="210" w:leftChars="100"/>
        <w:rPr>
          <w:rFonts w:hint="default"/>
          <w:sz w:val="22"/>
        </w:rPr>
      </w:pPr>
    </w:p>
    <w:p>
      <w:pPr>
        <w:pStyle w:val="0"/>
        <w:spacing w:line="355" w:lineRule="exact"/>
        <w:ind w:left="210" w:leftChars="100"/>
        <w:rPr>
          <w:rFonts w:hint="default"/>
          <w:sz w:val="22"/>
        </w:rPr>
      </w:pPr>
    </w:p>
    <w:p>
      <w:pPr>
        <w:pStyle w:val="0"/>
        <w:spacing w:line="355" w:lineRule="exact"/>
        <w:ind w:left="210" w:leftChars="100"/>
        <w:rPr>
          <w:rFonts w:hint="default"/>
          <w:sz w:val="22"/>
        </w:rPr>
      </w:pPr>
    </w:p>
    <w:p>
      <w:pPr>
        <w:pStyle w:val="0"/>
        <w:spacing w:line="355" w:lineRule="exact"/>
        <w:ind w:left="210" w:leftChars="100"/>
        <w:rPr>
          <w:rFonts w:hint="default"/>
          <w:sz w:val="22"/>
        </w:rPr>
      </w:pPr>
    </w:p>
    <w:p>
      <w:pPr>
        <w:pStyle w:val="0"/>
        <w:spacing w:line="355" w:lineRule="exact"/>
        <w:ind w:left="210" w:leftChars="100"/>
        <w:rPr>
          <w:rFonts w:hint="default"/>
          <w:sz w:val="22"/>
        </w:rPr>
      </w:pPr>
    </w:p>
    <w:p>
      <w:pPr>
        <w:pStyle w:val="0"/>
        <w:spacing w:line="355" w:lineRule="exact"/>
        <w:ind w:left="210" w:leftChars="100"/>
        <w:rPr>
          <w:rFonts w:hint="default"/>
          <w:sz w:val="22"/>
        </w:rPr>
      </w:pPr>
    </w:p>
    <w:p>
      <w:pPr>
        <w:pStyle w:val="0"/>
        <w:ind w:right="1153" w:rightChars="549"/>
        <w:jc w:val="right"/>
        <w:rPr>
          <w:rFonts w:hint="default"/>
          <w:sz w:val="18"/>
        </w:rPr>
      </w:pPr>
      <w:r>
        <w:rPr>
          <w:rFonts w:hint="default"/>
          <w:sz w:val="18"/>
        </w:rPr>
        <w:t>出典：</w:t>
      </w:r>
      <w:r>
        <w:rPr>
          <w:rFonts w:hint="eastAsia"/>
          <w:sz w:val="18"/>
        </w:rPr>
        <w:t>令和元年度財政状況資料集、令和２年の値は町提供データ</w:t>
      </w:r>
    </w:p>
    <w:p>
      <w:pPr>
        <w:pStyle w:val="0"/>
        <w:spacing w:line="355" w:lineRule="exact"/>
        <w:ind w:left="210" w:leftChars="100"/>
        <w:rPr>
          <w:rFonts w:hint="default"/>
          <w:sz w:val="22"/>
        </w:rPr>
      </w:pPr>
    </w:p>
    <w:p>
      <w:pPr>
        <w:pStyle w:val="33"/>
        <w:rPr>
          <w:rFonts w:hint="default"/>
        </w:rPr>
      </w:pPr>
      <w:r>
        <w:rPr>
          <w:rFonts w:hint="eastAsia"/>
        </w:rPr>
        <w:t>（３）広域行政の推進</w:t>
      </w:r>
    </w:p>
    <w:p>
      <w:pPr>
        <w:pStyle w:val="0"/>
        <w:spacing w:line="355" w:lineRule="exact"/>
        <w:ind w:left="430" w:leftChars="100" w:hanging="220" w:hangingChars="100"/>
        <w:rPr>
          <w:rFonts w:hint="default"/>
          <w:color w:val="000000" w:themeColor="text1"/>
          <w:sz w:val="22"/>
        </w:rPr>
      </w:pPr>
      <w:r>
        <w:rPr>
          <w:rFonts w:hint="eastAsia"/>
          <w:color w:val="000000" w:themeColor="text1"/>
          <w:sz w:val="22"/>
        </w:rPr>
        <w:t>①広域行政について、火葬場などの複数の市町村で実施した方が財政の負担が軽減される事業や、単独の市町村では解決が困難な事業について、共同で事業を実施しています。今後も複数の市町村で共通する課題については、広域的連携による課題解決について検討する必要があります。</w:t>
      </w:r>
    </w:p>
    <w:p>
      <w:pPr>
        <w:pStyle w:val="0"/>
        <w:spacing w:line="355" w:lineRule="exact"/>
        <w:ind w:left="430" w:leftChars="100" w:hanging="220" w:hangingChars="100"/>
        <w:rPr>
          <w:rFonts w:hint="default"/>
          <w:sz w:val="22"/>
        </w:rPr>
      </w:pPr>
    </w:p>
    <w:p>
      <w:pPr>
        <w:pStyle w:val="33"/>
        <w:rPr>
          <w:rFonts w:hint="default"/>
        </w:rPr>
      </w:pPr>
      <w:r>
        <w:rPr>
          <w:rFonts w:hint="eastAsia"/>
        </w:rPr>
        <w:t>（４）職員の人材育成</w:t>
      </w:r>
    </w:p>
    <w:p>
      <w:pPr>
        <w:pStyle w:val="0"/>
        <w:spacing w:line="355" w:lineRule="exact"/>
        <w:ind w:left="430" w:leftChars="100" w:hanging="220" w:hangingChars="100"/>
        <w:rPr>
          <w:rFonts w:hint="default"/>
          <w:sz w:val="22"/>
        </w:rPr>
      </w:pPr>
      <w:r>
        <w:rPr>
          <w:rFonts w:hint="eastAsia"/>
          <w:sz w:val="22"/>
        </w:rPr>
        <w:t>①</w:t>
      </w:r>
      <w:r>
        <w:rPr>
          <w:rFonts w:hint="eastAsia"/>
          <w:color w:val="000000" w:themeColor="text1"/>
          <w:sz w:val="22"/>
        </w:rPr>
        <w:t>「</w:t>
      </w:r>
      <w:r>
        <w:rPr>
          <w:rFonts w:hint="eastAsia"/>
          <w:sz w:val="22"/>
        </w:rPr>
        <w:t>南風原町職員人材育成基本方針</w:t>
      </w:r>
      <w:r>
        <w:rPr>
          <w:rFonts w:hint="eastAsia"/>
          <w:color w:val="000000" w:themeColor="text1"/>
          <w:sz w:val="22"/>
        </w:rPr>
        <w:t>」</w:t>
      </w:r>
      <w:r>
        <w:rPr>
          <w:rFonts w:hint="eastAsia"/>
          <w:sz w:val="22"/>
        </w:rPr>
        <w:t>に定めている「町民が主役であるとの認識を持った職員」「町民に公正・公平・誠実に対応し、信頼される職員」「広い視野と先見性を持った職員」「自らの責任で考え、新たな課題に挑戦する職員」の</w:t>
      </w:r>
      <w:r>
        <w:rPr>
          <w:rFonts w:hint="eastAsia"/>
          <w:sz w:val="22"/>
        </w:rPr>
        <w:t>4</w:t>
      </w:r>
      <w:r>
        <w:rPr>
          <w:rFonts w:hint="eastAsia"/>
          <w:sz w:val="22"/>
        </w:rPr>
        <w:t>つの求められる職員像を</w:t>
      </w:r>
      <w:r>
        <w:rPr>
          <w:rFonts w:hint="eastAsia"/>
          <w:color w:val="000000" w:themeColor="text1"/>
          <w:sz w:val="22"/>
        </w:rPr>
        <w:t>めざし</w:t>
      </w:r>
      <w:r>
        <w:rPr>
          <w:rFonts w:hint="eastAsia"/>
          <w:sz w:val="22"/>
        </w:rPr>
        <w:t>、職員研修をはじめとする人材育成を行っています。地域を含めた社会経済情勢の変化に対応した施策展開を担う人材育成が求められています。</w:t>
      </w:r>
    </w:p>
    <w:p>
      <w:pPr>
        <w:pStyle w:val="0"/>
        <w:widowControl w:val="1"/>
        <w:jc w:val="left"/>
        <w:rPr>
          <w:rFonts w:hint="default"/>
          <w:sz w:val="22"/>
        </w:rPr>
      </w:pPr>
      <w:r>
        <w:rPr>
          <w:rFonts w:hint="default"/>
          <w:sz w:val="22"/>
        </w:rPr>
        <w:br w:type="page"/>
      </w: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b w:val="1"/>
                <w:sz w:val="24"/>
              </w:rPr>
              <w:t>施策の展開</w:t>
            </w:r>
          </w:p>
        </w:tc>
      </w:tr>
    </w:tbl>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（１）効率的な行政運営の推進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企画財政課、全課</w:t>
            </w:r>
          </w:p>
        </w:tc>
      </w:tr>
    </w:tbl>
    <w:p>
      <w:pPr>
        <w:pStyle w:val="0"/>
        <w:spacing w:line="355" w:lineRule="exact"/>
        <w:ind w:left="430" w:leftChars="100" w:hanging="220" w:hangingChars="100"/>
        <w:rPr>
          <w:rFonts w:hint="default"/>
          <w:sz w:val="22"/>
        </w:rPr>
      </w:pPr>
      <w:r>
        <w:rPr>
          <w:rFonts w:hint="eastAsia"/>
          <w:sz w:val="22"/>
        </w:rPr>
        <w:t>①</w:t>
      </w:r>
      <w:r>
        <w:rPr>
          <w:rFonts w:hint="eastAsia"/>
          <w:sz w:val="22"/>
        </w:rPr>
        <w:t>PDCA</w:t>
      </w:r>
      <w:r>
        <w:rPr>
          <w:rFonts w:hint="eastAsia"/>
          <w:sz w:val="22"/>
        </w:rPr>
        <w:t>サイクル（計画⇒実行⇒評価⇒改善）に基づいた事業の実施を推進し、総合計画の施策の実効性を確保します。</w:t>
      </w:r>
    </w:p>
    <w:p>
      <w:pPr>
        <w:pStyle w:val="0"/>
        <w:spacing w:line="355" w:lineRule="exact"/>
        <w:ind w:left="430" w:leftChars="100" w:hanging="220" w:hangingChars="100"/>
        <w:rPr>
          <w:rFonts w:hint="default"/>
          <w:sz w:val="22"/>
        </w:rPr>
      </w:pPr>
      <w:r>
        <w:rPr>
          <w:rFonts w:hint="eastAsia"/>
          <w:sz w:val="22"/>
        </w:rPr>
        <w:t>②効率的な行政運営や町民サービスの向上を図るため、民間活用の適切な推進と良質な公共サービスの提供</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r>
        <w:rPr>
          <w:rFonts w:hint="eastAsia"/>
          <w:sz w:val="22"/>
        </w:rPr>
        <w:t>③社会情勢の変化や多様な町民ニーズ、新たな行政課題等に柔軟に対応できるよう、組織の改編や行政機構の見直しを行います。</w:t>
      </w:r>
    </w:p>
    <w:p>
      <w:pPr>
        <w:pStyle w:val="0"/>
        <w:spacing w:line="355" w:lineRule="exact"/>
        <w:ind w:left="430" w:leftChars="100" w:hanging="220" w:hangingChars="100"/>
        <w:rPr>
          <w:rFonts w:hint="default"/>
          <w:sz w:val="22"/>
        </w:rPr>
      </w:pPr>
      <w:r>
        <w:rPr>
          <w:rFonts w:hint="eastAsia"/>
          <w:sz w:val="22"/>
        </w:rPr>
        <w:t>④自治体</w:t>
      </w:r>
      <w:r>
        <w:rPr>
          <w:rFonts w:hint="eastAsia"/>
          <w:sz w:val="22"/>
        </w:rPr>
        <w:t>DX</w:t>
      </w:r>
      <w:r>
        <w:rPr>
          <w:rFonts w:hint="eastAsia"/>
          <w:sz w:val="22"/>
        </w:rPr>
        <w:t>を推進し、住民票や戸籍などの各種手続きの簡素化等を図るなど、効率的な行政運営</w:t>
      </w:r>
      <w:r>
        <w:rPr>
          <w:rFonts w:hint="eastAsia"/>
          <w:color w:val="000000" w:themeColor="text1"/>
          <w:sz w:val="22"/>
        </w:rPr>
        <w:t>を図ります</w:t>
      </w:r>
      <w:r>
        <w:rPr>
          <w:rFonts w:hint="eastAsia"/>
          <w:sz w:val="22"/>
        </w:rPr>
        <w:t>。</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（２）健全な財政運営の推進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企画財政課、全課</w:t>
            </w:r>
          </w:p>
        </w:tc>
      </w:tr>
    </w:tbl>
    <w:p>
      <w:pPr>
        <w:pStyle w:val="0"/>
        <w:spacing w:line="355" w:lineRule="exact"/>
        <w:ind w:left="430" w:leftChars="100" w:hanging="220" w:hangingChars="100"/>
        <w:rPr>
          <w:rFonts w:hint="default"/>
          <w:sz w:val="22"/>
        </w:rPr>
      </w:pPr>
      <w:r>
        <w:rPr>
          <w:rFonts w:hint="eastAsia"/>
          <w:sz w:val="22"/>
        </w:rPr>
        <w:t>①総合計画の実施計画に基づき、予算の計画的かつ厳正な予算編成・執行</w:t>
      </w:r>
      <w:r>
        <w:rPr>
          <w:rFonts w:hint="eastAsia"/>
          <w:color w:val="000000" w:themeColor="text1"/>
          <w:sz w:val="22"/>
        </w:rPr>
        <w:t>に努めます。</w:t>
      </w:r>
    </w:p>
    <w:p>
      <w:pPr>
        <w:pStyle w:val="0"/>
        <w:spacing w:line="355" w:lineRule="exact"/>
        <w:ind w:left="430" w:leftChars="100" w:hanging="220" w:hangingChars="100"/>
        <w:rPr>
          <w:rFonts w:hint="default"/>
          <w:sz w:val="22"/>
        </w:rPr>
      </w:pPr>
      <w:r>
        <w:rPr>
          <w:rFonts w:hint="eastAsia"/>
          <w:sz w:val="22"/>
        </w:rPr>
        <w:t>②公共施設の適正な維持管理により支出を抑制するとともに、長寿命化計画に基づき計画的かつ効率的に整備することで健全な財政運営を行います。</w:t>
      </w:r>
    </w:p>
    <w:p>
      <w:pPr>
        <w:pStyle w:val="0"/>
        <w:spacing w:line="355" w:lineRule="exact"/>
        <w:ind w:left="430" w:leftChars="100" w:hanging="220" w:hangingChars="100"/>
        <w:rPr>
          <w:rFonts w:hint="default"/>
          <w:sz w:val="22"/>
        </w:rPr>
      </w:pPr>
      <w:r>
        <w:rPr>
          <w:rFonts w:hint="eastAsia"/>
          <w:sz w:val="22"/>
        </w:rPr>
        <w:t>③自主財源の確保をはじめ、事務経費の削減、適正な職員配置と事務事業の効率化などの</w:t>
      </w:r>
      <w:r>
        <w:rPr>
          <w:rFonts w:hint="eastAsia"/>
          <w:color w:val="000000" w:themeColor="text1"/>
          <w:sz w:val="22"/>
        </w:rPr>
        <w:t>取組</w:t>
      </w:r>
      <w:r>
        <w:rPr>
          <w:rFonts w:hint="eastAsia"/>
          <w:sz w:val="22"/>
        </w:rPr>
        <w:t>を推進します。</w: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（３）広域行政の推進</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color w:val="000000" w:themeColor="text1"/>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企画財政課、</w:t>
            </w:r>
            <w:r>
              <w:rPr>
                <w:rFonts w:hint="eastAsia"/>
                <w:color w:val="000000" w:themeColor="text1"/>
                <w:sz w:val="22"/>
              </w:rPr>
              <w:t>全課</w:t>
            </w:r>
          </w:p>
        </w:tc>
      </w:tr>
    </w:tbl>
    <w:p>
      <w:pPr>
        <w:pStyle w:val="0"/>
        <w:spacing w:line="355" w:lineRule="exact"/>
        <w:ind w:left="430" w:leftChars="100" w:hanging="220" w:hangingChars="100"/>
        <w:rPr>
          <w:rFonts w:hint="default"/>
          <w:sz w:val="22"/>
        </w:rPr>
      </w:pPr>
      <w:r>
        <w:rPr>
          <w:rFonts w:hint="eastAsia"/>
          <w:sz w:val="22"/>
        </w:rPr>
        <w:t>①ごみ処理や消防など多様な広域行政の連携を推進するとともに、共通する地域課題の広域的な</w:t>
      </w:r>
      <w:r>
        <w:rPr>
          <w:rFonts w:hint="eastAsia"/>
          <w:color w:val="000000" w:themeColor="text1"/>
          <w:sz w:val="22"/>
        </w:rPr>
        <w:t>取組に努めます</w:t>
      </w:r>
      <w:r>
        <w:rPr>
          <w:rFonts w:hint="eastAsia"/>
          <w:sz w:val="22"/>
        </w:rPr>
        <w:t>。</w:t>
      </w:r>
    </w:p>
    <w:p>
      <w:pPr>
        <w:pStyle w:val="0"/>
        <w:spacing w:line="355" w:lineRule="exact"/>
        <w:ind w:left="430" w:leftChars="100" w:hanging="220" w:hangingChars="100"/>
        <w:rPr>
          <w:rFonts w:hint="default"/>
          <w:sz w:val="22"/>
        </w:rPr>
      </w:pPr>
      <w:r>
        <w:rPr>
          <w:rFonts w:hint="eastAsia"/>
          <w:sz w:val="22"/>
        </w:rPr>
        <w:t>②市町村間の連携だけでは対応が難しい課題については、国や県等との広域連携を行うなど、課題解決</w:t>
      </w:r>
      <w:r>
        <w:rPr>
          <w:rFonts w:hint="eastAsia"/>
          <w:color w:val="000000" w:themeColor="text1"/>
          <w:sz w:val="22"/>
        </w:rPr>
        <w:t>に努めます</w:t>
      </w:r>
      <w:r>
        <w:rPr>
          <w:rFonts w:hint="eastAsia"/>
          <w:sz w:val="22"/>
        </w:rPr>
        <w:t>。</w:t>
      </w:r>
    </w:p>
    <w:p>
      <w:pPr>
        <w:pStyle w:val="0"/>
        <w:spacing w:line="355" w:lineRule="exact"/>
        <w:ind w:left="430" w:leftChars="100" w:hanging="220" w:hangingChars="100"/>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spacing w:line="360" w:lineRule="exact"/>
              <w:jc w:val="left"/>
              <w:rPr>
                <w:rFonts w:hint="default"/>
                <w:b w:val="1"/>
                <w:sz w:val="28"/>
              </w:rPr>
            </w:pPr>
            <w:r>
              <w:rPr>
                <w:rFonts w:hint="eastAsia"/>
                <w:b w:val="1"/>
                <w:sz w:val="28"/>
              </w:rPr>
              <w:t>（４）職員の人材育成</w:t>
            </w:r>
          </w:p>
        </w:tc>
      </w:tr>
      <w:tr>
        <w:trPr>
          <w:trHeight w:val="340" w:hRule="atLeast"/>
        </w:trPr>
        <w:tc>
          <w:tcPr>
            <w:tcW w:w="8504"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55" w:lineRule="exact"/>
              <w:jc w:val="right"/>
              <w:rPr>
                <w:rFonts w:hint="default"/>
                <w:sz w:val="24"/>
              </w:rPr>
            </w:pPr>
            <w:r>
              <w:rPr>
                <w:rFonts w:hint="eastAsia"/>
                <w:sz w:val="22"/>
                <w:shd w:val="clear" w:color="auto" w:themeFill="text1" w:themeFillTint="FF" w:themeFillShade="FF"/>
              </w:rPr>
              <w:t xml:space="preserve"> </w:t>
            </w:r>
            <w:r>
              <w:rPr>
                <w:rFonts w:hint="eastAsia"/>
                <w:sz w:val="22"/>
                <w:shd w:val="clear" w:color="auto" w:themeFill="text1" w:themeFillTint="FF" w:themeFillShade="FF"/>
              </w:rPr>
              <w:t>担当課</w:t>
            </w:r>
            <w:r>
              <w:rPr>
                <w:rFonts w:hint="eastAsia"/>
                <w:sz w:val="22"/>
                <w:shd w:val="clear" w:color="auto" w:themeFill="text1" w:themeFillTint="FF" w:themeFillShade="FF"/>
              </w:rPr>
              <w:t xml:space="preserve"> </w:t>
            </w:r>
            <w:r>
              <w:rPr>
                <w:rFonts w:hint="eastAsia"/>
                <w:sz w:val="22"/>
              </w:rPr>
              <w:t>　総務課、全課</w:t>
            </w:r>
          </w:p>
        </w:tc>
      </w:tr>
    </w:tbl>
    <w:p>
      <w:pPr>
        <w:pStyle w:val="0"/>
        <w:spacing w:line="355" w:lineRule="exact"/>
        <w:ind w:left="430" w:leftChars="100" w:hanging="220" w:hangingChars="100"/>
        <w:rPr>
          <w:rFonts w:hint="default"/>
          <w:sz w:val="22"/>
        </w:rPr>
      </w:pPr>
      <w:r>
        <w:rPr>
          <w:rFonts w:hint="eastAsia"/>
          <w:sz w:val="22"/>
        </w:rPr>
        <w:t>①「南風原町職員人材育成基本方針」に基づ</w:t>
      </w:r>
      <w:r>
        <w:rPr>
          <w:rFonts w:hint="eastAsia"/>
          <w:color w:val="000000" w:themeColor="text1"/>
          <w:sz w:val="22"/>
        </w:rPr>
        <w:t>き、職員の資質</w:t>
      </w:r>
      <w:r>
        <w:rPr>
          <w:rFonts w:hint="eastAsia"/>
          <w:sz w:val="22"/>
        </w:rPr>
        <w:t>、</w:t>
      </w:r>
      <w:r>
        <w:rPr>
          <w:rFonts w:hint="eastAsia"/>
          <w:color w:val="000000" w:themeColor="text1"/>
          <w:sz w:val="22"/>
        </w:rPr>
        <w:t>専門性を高める研修や人事評価の充実を図り、</w:t>
      </w:r>
      <w:r>
        <w:rPr>
          <w:rFonts w:hint="eastAsia"/>
          <w:sz w:val="22"/>
        </w:rPr>
        <w:t>様々な地域・行政課題について町民と向き合い施策づくりを担う人材育成</w:t>
      </w:r>
      <w:r>
        <w:rPr>
          <w:rFonts w:hint="eastAsia"/>
          <w:color w:val="000000" w:themeColor="text1"/>
          <w:sz w:val="22"/>
        </w:rPr>
        <w:t>に努めます</w:t>
      </w:r>
      <w:r>
        <w:rPr>
          <w:rFonts w:hint="eastAsia"/>
          <w:sz w:val="22"/>
        </w:rPr>
        <w:t>。</w:t>
      </w:r>
    </w:p>
    <w:p>
      <w:pPr>
        <w:pStyle w:val="0"/>
        <w:widowControl w:val="1"/>
        <w:jc w:val="left"/>
        <w:rPr>
          <w:rFonts w:hint="default"/>
          <w:color w:val="000000" w:themeColor="text1"/>
          <w:sz w:val="22"/>
        </w:rPr>
      </w:pPr>
      <w:r>
        <w:rPr>
          <w:rFonts w:hint="default"/>
          <w:sz w:val="22"/>
        </w:rPr>
        <w:br w:type="page"/>
      </w:r>
    </w:p>
    <w:tbl>
      <w:tblPr>
        <w:tblStyle w:val="59"/>
        <w:tblW w:w="852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18"/>
        <w:gridCol w:w="1701"/>
        <w:gridCol w:w="1701"/>
        <w:gridCol w:w="1701"/>
      </w:tblGrid>
      <w:tr>
        <w:trPr>
          <w:trHeight w:val="283" w:hRule="atLeast"/>
        </w:trPr>
        <w:tc>
          <w:tcPr>
            <w:tcW w:w="8521" w:type="dxa"/>
            <w:gridSpan w:val="4"/>
            <w:tcBorders>
              <w:top w:val="none" w:color="auto" w:sz="0" w:space="0"/>
              <w:left w:val="nil"/>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22"/>
              <w:spacing w:line="355" w:lineRule="exact"/>
              <w:ind w:firstLine="220" w:firstLineChars="100"/>
              <w:jc w:val="both"/>
              <w:rPr>
                <w:rFonts w:hint="default" w:ascii="Meiryo UI" w:hAnsi="Meiryo UI" w:eastAsia="Meiryo UI"/>
                <w:b w:val="1"/>
                <w:sz w:val="21"/>
              </w:rPr>
            </w:pPr>
            <w:r>
              <w:rPr>
                <w:rFonts w:hint="eastAsia" w:ascii="Meiryo UI" w:hAnsi="Meiryo UI" w:eastAsia="Meiryo UI"/>
                <w:b w:val="1"/>
              </w:rPr>
              <w:t>５年後（令和８</w:t>
            </w:r>
            <w:r>
              <w:rPr>
                <w:rFonts w:hint="default" w:ascii="Meiryo UI" w:hAnsi="Meiryo UI" w:eastAsia="Meiryo UI"/>
                <w:b w:val="1"/>
              </w:rPr>
              <w:t>年度）の目標値</w:t>
            </w:r>
          </w:p>
        </w:tc>
      </w:tr>
      <w:tr>
        <w:trPr>
          <w:trHeight w:val="238" w:hRule="atLeast"/>
        </w:trPr>
        <w:tc>
          <w:tcPr>
            <w:tcW w:w="3418" w:type="dxa"/>
            <w:vMerge w:val="restart"/>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sz w:val="21"/>
              </w:rPr>
            </w:pPr>
            <w:r>
              <w:rPr>
                <w:rFonts w:hint="default" w:ascii="Meiryo UI" w:hAnsi="Meiryo UI" w:eastAsia="Meiryo UI"/>
                <w:b w:val="1"/>
              </w:rPr>
              <w:t>指</w:t>
            </w:r>
            <w:r>
              <w:rPr>
                <w:rFonts w:hint="eastAsia" w:ascii="Meiryo UI" w:hAnsi="Meiryo UI" w:eastAsia="Meiryo UI"/>
                <w:b w:val="1"/>
              </w:rPr>
              <w:t>　</w:t>
            </w:r>
            <w:r>
              <w:rPr>
                <w:rFonts w:hint="default" w:ascii="Meiryo UI" w:hAnsi="Meiryo UI" w:eastAsia="Meiryo UI"/>
                <w:b w:val="1"/>
              </w:rPr>
              <w:t>標</w:t>
            </w:r>
            <w:r>
              <w:rPr>
                <w:rFonts w:hint="eastAsia" w:ascii="Meiryo UI" w:hAnsi="Meiryo UI" w:eastAsia="Meiryo UI"/>
                <w:b w:val="1"/>
              </w:rPr>
              <w:t>　</w:t>
            </w:r>
            <w:r>
              <w:rPr>
                <w:rFonts w:hint="default" w:ascii="Meiryo UI" w:hAnsi="Meiryo UI" w:eastAsia="Meiryo UI"/>
                <w:b w:val="1"/>
              </w:rPr>
              <w:t>名</w:t>
            </w:r>
          </w:p>
        </w:tc>
        <w:tc>
          <w:tcPr>
            <w:tcW w:w="3402" w:type="dxa"/>
            <w:gridSpan w:val="2"/>
            <w:shd w:val="clear" w:color="auto" w:themeFill="background1" w:themeFillTint="FF" w:themeFillShade="D9"/>
            <w:vAlign w:val="center"/>
          </w:tcPr>
          <w:p>
            <w:pPr>
              <w:pStyle w:val="22"/>
              <w:spacing w:line="355" w:lineRule="exact"/>
              <w:jc w:val="center"/>
              <w:rPr>
                <w:rFonts w:hint="default" w:ascii="Meiryo UI" w:hAnsi="Meiryo UI" w:eastAsia="Meiryo UI"/>
                <w:sz w:val="21"/>
              </w:rPr>
            </w:pPr>
            <w:r>
              <w:rPr>
                <w:rFonts w:hint="default" w:ascii="Meiryo UI" w:hAnsi="Meiryo UI" w:eastAsia="Meiryo UI"/>
                <w:b w:val="1"/>
              </w:rPr>
              <w:t>現状値</w:t>
            </w:r>
          </w:p>
        </w:tc>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目標値</w:t>
            </w:r>
          </w:p>
          <w:p>
            <w:pPr>
              <w:pStyle w:val="22"/>
              <w:spacing w:line="355" w:lineRule="exact"/>
              <w:jc w:val="center"/>
              <w:rPr>
                <w:rFonts w:hint="default" w:ascii="Meiryo UI" w:hAnsi="Meiryo UI" w:eastAsia="Meiryo UI"/>
                <w:b w:val="1"/>
                <w:sz w:val="21"/>
              </w:rPr>
            </w:pPr>
            <w:r>
              <w:rPr>
                <w:rFonts w:hint="default" w:ascii="Meiryo UI" w:hAnsi="Meiryo UI" w:eastAsia="Meiryo UI"/>
                <w:b w:val="1"/>
              </w:rPr>
              <w:t>（</w:t>
            </w:r>
            <w:r>
              <w:rPr>
                <w:rFonts w:hint="eastAsia" w:ascii="Meiryo UI" w:hAnsi="Meiryo UI" w:eastAsia="Meiryo UI"/>
                <w:b w:val="1"/>
              </w:rPr>
              <w:t>令和８</w:t>
            </w:r>
            <w:r>
              <w:rPr>
                <w:rFonts w:hint="default" w:ascii="Meiryo UI" w:hAnsi="Meiryo UI" w:eastAsia="Meiryo UI"/>
                <w:b w:val="1"/>
              </w:rPr>
              <w:t>年度）</w:t>
            </w:r>
          </w:p>
        </w:tc>
      </w:tr>
      <w:tr>
        <w:trPr>
          <w:trHeight w:val="161" w:hRule="atLeast"/>
        </w:trPr>
        <w:tc>
          <w:tcPr>
            <w:tcW w:w="3418"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22"/>
              <w:tabs>
                <w:tab w:val="left" w:leader="none" w:pos="444"/>
                <w:tab w:val="left" w:leader="none" w:pos="864"/>
              </w:tabs>
              <w:spacing w:line="355" w:lineRule="exact"/>
              <w:jc w:val="center"/>
              <w:rPr>
                <w:rFonts w:hint="default" w:ascii="Meiryo UI" w:hAnsi="Meiryo UI" w:eastAsia="Meiryo UI"/>
                <w:b w:val="1"/>
              </w:rPr>
            </w:pP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color w:val="000000" w:themeColor="text1"/>
              </w:rPr>
            </w:pPr>
            <w:r>
              <w:rPr>
                <w:rFonts w:hint="eastAsia" w:ascii="Meiryo UI" w:hAnsi="Meiryo UI" w:eastAsia="Meiryo UI"/>
                <w:b w:val="1"/>
                <w:color w:val="000000" w:themeColor="text1"/>
              </w:rPr>
              <w:t>（平成</w:t>
            </w:r>
            <w:r>
              <w:rPr>
                <w:rFonts w:hint="eastAsia" w:ascii="Meiryo UI" w:hAnsi="Meiryo UI" w:eastAsia="Meiryo UI"/>
                <w:b w:val="1"/>
                <w:color w:val="000000" w:themeColor="text1"/>
              </w:rPr>
              <w:t>27</w:t>
            </w:r>
            <w:r>
              <w:rPr>
                <w:rFonts w:hint="eastAsia" w:ascii="Meiryo UI" w:hAnsi="Meiryo UI" w:eastAsia="Meiryo UI"/>
                <w:b w:val="1"/>
                <w:color w:val="000000" w:themeColor="text1"/>
              </w:rPr>
              <w:t>年度）</w:t>
            </w:r>
          </w:p>
        </w:tc>
        <w:tc>
          <w:tcPr>
            <w:tcW w:w="1701" w:type="dxa"/>
            <w:shd w:val="clear" w:color="auto" w:themeFill="background1" w:themeFillTint="FF" w:themeFillShade="D9"/>
            <w:vAlign w:val="center"/>
          </w:tcPr>
          <w:p>
            <w:pPr>
              <w:pStyle w:val="22"/>
              <w:spacing w:line="355" w:lineRule="exact"/>
              <w:jc w:val="center"/>
              <w:rPr>
                <w:rFonts w:hint="default" w:ascii="Meiryo UI" w:hAnsi="Meiryo UI" w:eastAsia="Meiryo UI"/>
                <w:b w:val="1"/>
              </w:rPr>
            </w:pPr>
            <w:r>
              <w:rPr>
                <w:rFonts w:hint="default" w:ascii="Meiryo UI" w:hAnsi="Meiryo UI" w:eastAsia="Meiryo UI"/>
                <w:b w:val="1"/>
              </w:rPr>
              <w:t>（</w:t>
            </w:r>
            <w:r>
              <w:rPr>
                <w:rFonts w:hint="eastAsia" w:ascii="Meiryo UI" w:hAnsi="Meiryo UI" w:eastAsia="Meiryo UI"/>
                <w:b w:val="1"/>
              </w:rPr>
              <w:t>令和２</w:t>
            </w:r>
            <w:r>
              <w:rPr>
                <w:rFonts w:hint="default" w:ascii="Meiryo UI" w:hAnsi="Meiryo UI" w:eastAsia="Meiryo UI"/>
                <w:b w:val="1"/>
              </w:rPr>
              <w:t>年度）</w:t>
            </w:r>
          </w:p>
        </w:tc>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22"/>
              <w:spacing w:line="355" w:lineRule="exact"/>
              <w:jc w:val="center"/>
              <w:rPr>
                <w:rFonts w:hint="default" w:ascii="Meiryo UI" w:hAnsi="Meiryo UI" w:eastAsia="Meiryo UI"/>
                <w:b w:val="1"/>
              </w:rPr>
            </w:pP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行政サービスに満足している人の割合</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33</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59.6</w:t>
            </w:r>
            <w:r>
              <w:rPr>
                <w:rFonts w:hint="eastAsia" w:ascii="Meiryo UI" w:hAnsi="Meiryo UI" w:eastAsia="Meiryo UI"/>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71.4</w:t>
            </w:r>
            <w:r>
              <w:rPr>
                <w:rFonts w:hint="eastAsia" w:ascii="Meiryo UI" w:hAnsi="Meiryo UI" w:eastAsia="Meiryo UI"/>
              </w:rPr>
              <w:t>％</w:t>
            </w:r>
          </w:p>
        </w:tc>
      </w:tr>
      <w:tr>
        <w:trPr>
          <w:trHeight w:val="283" w:hRule="atLeast"/>
        </w:trPr>
        <w:tc>
          <w:tcPr>
            <w:tcW w:w="3418"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22"/>
              <w:spacing w:line="355" w:lineRule="exact"/>
              <w:rPr>
                <w:rFonts w:hint="default" w:ascii="Meiryo UI" w:hAnsi="Meiryo UI" w:eastAsia="Meiryo UI"/>
                <w:sz w:val="21"/>
              </w:rPr>
            </w:pPr>
            <w:r>
              <w:rPr>
                <w:rFonts w:hint="eastAsia" w:ascii="Meiryo UI" w:hAnsi="Meiryo UI" w:eastAsia="Meiryo UI"/>
              </w:rPr>
              <w:t>各種証明書コンビニエンスストア利用率</w:t>
            </w:r>
          </w:p>
        </w:tc>
        <w:tc>
          <w:tcPr>
            <w:tcW w:w="1701" w:type="dxa"/>
            <w:shd w:val="clear" w:color="auto" w:fill="auto"/>
            <w:vAlign w:val="center"/>
          </w:tcPr>
          <w:p>
            <w:pPr>
              <w:pStyle w:val="22"/>
              <w:spacing w:line="355" w:lineRule="exact"/>
              <w:jc w:val="center"/>
              <w:rPr>
                <w:rFonts w:hint="default" w:ascii="Meiryo UI" w:hAnsi="Meiryo UI" w:eastAsia="Meiryo UI"/>
                <w:color w:val="000000" w:themeColor="text1"/>
              </w:rPr>
            </w:pPr>
            <w:r>
              <w:rPr>
                <w:rFonts w:hint="eastAsia" w:ascii="Meiryo UI" w:hAnsi="Meiryo UI" w:eastAsia="Meiryo UI"/>
                <w:color w:val="000000" w:themeColor="text1"/>
              </w:rPr>
              <w:t>10</w:t>
            </w:r>
            <w:r>
              <w:rPr>
                <w:rFonts w:hint="eastAsia" w:ascii="Meiryo UI" w:hAnsi="Meiryo UI" w:eastAsia="Meiryo UI"/>
                <w:color w:val="000000" w:themeColor="text1"/>
              </w:rPr>
              <w:t>％</w:t>
            </w:r>
          </w:p>
        </w:tc>
        <w:tc>
          <w:tcPr>
            <w:tcW w:w="1701" w:type="dxa"/>
            <w:shd w:val="clear" w:color="auto" w:fill="auto"/>
            <w:vAlign w:val="center"/>
          </w:tcPr>
          <w:p>
            <w:pPr>
              <w:pStyle w:val="22"/>
              <w:spacing w:line="355" w:lineRule="exact"/>
              <w:jc w:val="center"/>
              <w:rPr>
                <w:rFonts w:hint="default" w:ascii="Meiryo UI" w:hAnsi="Meiryo UI" w:eastAsia="Meiryo UI"/>
                <w:sz w:val="21"/>
              </w:rPr>
            </w:pPr>
            <w:r>
              <w:rPr>
                <w:rFonts w:hint="eastAsia" w:ascii="Meiryo UI" w:hAnsi="Meiryo UI" w:eastAsia="Meiryo UI"/>
              </w:rPr>
              <w:t>14.3</w:t>
            </w:r>
            <w:r>
              <w:rPr>
                <w:rFonts w:hint="eastAsia" w:ascii="Meiryo UI" w:hAnsi="Meiryo UI" w:eastAsia="Meiryo UI"/>
              </w:rPr>
              <w:t>％</w:t>
            </w:r>
          </w:p>
        </w:tc>
        <w:tc>
          <w:tcPr>
            <w:tcW w:w="1701"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22"/>
              <w:spacing w:line="355" w:lineRule="exact"/>
              <w:jc w:val="center"/>
              <w:rPr>
                <w:rFonts w:hint="default" w:ascii="Meiryo UI" w:hAnsi="Meiryo UI" w:eastAsia="Meiryo UI"/>
              </w:rPr>
            </w:pPr>
            <w:r>
              <w:rPr>
                <w:rFonts w:hint="eastAsia" w:ascii="Meiryo UI" w:hAnsi="Meiryo UI" w:eastAsia="Meiryo UI"/>
              </w:rPr>
              <w:t>32</w:t>
            </w:r>
            <w:r>
              <w:rPr>
                <w:rFonts w:hint="eastAsia" w:ascii="Meiryo UI" w:hAnsi="Meiryo UI" w:eastAsia="Meiryo UI"/>
              </w:rPr>
              <w:t>％</w:t>
            </w:r>
          </w:p>
        </w:tc>
      </w:tr>
    </w:tbl>
    <w:p>
      <w:pPr>
        <w:pStyle w:val="0"/>
        <w:spacing w:line="355" w:lineRule="exact"/>
        <w:rPr>
          <w:rFonts w:hint="default"/>
          <w:sz w:val="22"/>
        </w:rPr>
      </w:pPr>
    </w:p>
    <w:tbl>
      <w:tblPr>
        <w:tblStyle w:val="5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themeFill="background1" w:themeFillTint="FF" w:themeFillShade="BF"/>
        <w:tblLayout w:type="fixed"/>
        <w:tblLook w:firstRow="1" w:lastRow="0" w:firstColumn="1" w:lastColumn="0" w:noHBand="0" w:noVBand="1" w:val="04A0"/>
      </w:tblPr>
      <w:tblGrid>
        <w:gridCol w:w="8504"/>
      </w:tblGrid>
      <w:tr>
        <w:trPr>
          <w:trHeight w:val="397" w:hRule="atLeast"/>
        </w:trPr>
        <w:tc>
          <w:tcPr>
            <w:tcW w:w="8504" w:type="dxa"/>
            <w:shd w:val="clear" w:color="auto" w:themeFill="background1" w:themeFillTint="FF" w:themeFillShade="BF"/>
            <w:vAlign w:val="center"/>
          </w:tcPr>
          <w:p>
            <w:pPr>
              <w:pStyle w:val="0"/>
              <w:spacing w:line="320" w:lineRule="exact"/>
              <w:jc w:val="left"/>
              <w:rPr>
                <w:rFonts w:hint="default"/>
                <w:b w:val="1"/>
                <w:sz w:val="24"/>
              </w:rPr>
            </w:pPr>
            <w:r>
              <w:rPr>
                <w:rFonts w:hint="eastAsia"/>
                <w:sz w:val="22"/>
              </w:rPr>
              <mc:AlternateContent>
                <mc:Choice Requires="wpg">
                  <w:drawing>
                    <wp:anchor distT="0" distB="0" distL="114300" distR="114300" simplePos="0" relativeHeight="127" behindDoc="0" locked="0" layoutInCell="1" hidden="0" allowOverlap="1">
                      <wp:simplePos x="0" y="0"/>
                      <wp:positionH relativeFrom="margin">
                        <wp:posOffset>3582670</wp:posOffset>
                      </wp:positionH>
                      <wp:positionV relativeFrom="page">
                        <wp:posOffset>323850</wp:posOffset>
                      </wp:positionV>
                      <wp:extent cx="1762125" cy="503555"/>
                      <wp:effectExtent l="0" t="0" r="0" b="0"/>
                      <wp:wrapNone/>
                      <wp:docPr id="1387" name="グループ化 13"/>
                      <a:graphic xmlns:a="http://schemas.openxmlformats.org/drawingml/2006/main">
                        <a:graphicData uri="http://schemas.microsoft.com/office/word/2010/wordprocessingGroup">
                          <wpg:wgp>
                            <wpg:cNvGrpSpPr/>
                            <wpg:grpSpPr>
                              <a:xfrm>
                                <a:off x="0" y="0"/>
                                <a:ext cx="1762125" cy="503555"/>
                                <a:chOff x="0" y="-1"/>
                                <a:chExt cx="1763018" cy="504234"/>
                              </a:xfrm>
                            </wpg:grpSpPr>
                            <wps:wsp>
                              <wps:cNvPr id="1388" name="テキスト ボックス 39"/>
                              <wps:cNvSpPr txBox="1"/>
                              <wps:spPr>
                                <a:xfrm>
                                  <a:off x="0" y="23750"/>
                                  <a:ext cx="1205841" cy="355444"/>
                                </a:xfrm>
                                <a:prstGeom prst="rect">
                                  <a:avLst/>
                                </a:prstGeom>
                                <a:noFill/>
                                <a:ln w="6350">
                                  <a:noFill/>
                                </a:ln>
                              </wps:spPr>
                              <wps:txbx>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wps:txbx>
                              <wps:bodyPr rot="0" vertOverflow="overflow" horzOverflow="overflow" wrap="square" numCol="1" spcCol="0" rtlCol="0" fromWordArt="0" anchor="ctr" anchorCtr="0" forceAA="0" compatLnSpc="1"/>
                            </wps:wsp>
                            <pic:pic xmlns:pic="http://schemas.openxmlformats.org/drawingml/2006/picture">
                              <pic:nvPicPr>
                                <pic:cNvPr id="1389" name="図 12"/>
                                <pic:cNvPicPr>
                                  <a:picLocks noChangeAspect="1"/>
                                </pic:cNvPicPr>
                              </pic:nvPicPr>
                              <pic:blipFill>
                                <a:blip r:embed="rId100"/>
                                <a:stretch>
                                  <a:fillRect/>
                                </a:stretch>
                              </pic:blipFill>
                              <pic:spPr>
                                <a:xfrm>
                                  <a:off x="1258784" y="-1"/>
                                  <a:ext cx="504234" cy="504234"/>
                                </a:xfrm>
                                <a:prstGeom prst="rect">
                                  <a:avLst/>
                                </a:prstGeom>
                              </pic:spPr>
                            </pic:pic>
                          </wpg:wgp>
                        </a:graphicData>
                      </a:graphic>
                    </wp:anchor>
                  </w:drawing>
                </mc:Choice>
                <mc:Fallback>
                  <w:pict>
                    <v:group id="グループ化 13" style="mso-wrap-distance-right:9pt;mso-wrap-distance-bottom:0pt;margin-top:25.5pt;mso-position-vertical-relative:page;mso-position-horizontal-relative:margin;position:absolute;height:39.65pt;mso-wrap-distance-top:0pt;width:138.75pt;mso-wrap-distance-left:9pt;margin-left:282.10000000000002pt;z-index:127;" coordsize="1763018,504234" coordorigin="0,-1" o:spid="_x0000_s1387" o:allowincell="t" o:allowoverlap="t">
                      <v:shapetype id="_x0000_t202" coordsize="21600,21600" o:spt="202" path="m,l,21600r21600,l21600,xe">
                        <v:stroke joinstyle="miter"/>
                        <v:path gradientshapeok="t" o:connecttype="rect"/>
                      </v:shapetype>
                      <v:shape id="テキスト ボックス 39" style="height:355444;width:1205841;top:23750;left:0;v-text-anchor:middle;position:absolute;" o:spid="_x0000_s1388" filled="f" stroked="f" strokeweight="0.5pt" o:spt="202" type="#_x0000_t202">
                        <v:fill/>
                        <v:textbox style="layout-flow:horizontal;">
                          <w:txbxContent>
                            <w:p>
                              <w:pPr>
                                <w:pStyle w:val="0"/>
                                <w:spacing w:line="200" w:lineRule="exact"/>
                                <w:jc w:val="right"/>
                                <w:rPr>
                                  <w:rFonts w:hint="default"/>
                                  <w:sz w:val="18"/>
                                </w:rPr>
                              </w:pPr>
                              <w:r>
                                <w:rPr>
                                  <w:rFonts w:hint="eastAsia"/>
                                  <w:sz w:val="18"/>
                                </w:rPr>
                                <w:t>本町の各種計画一覧</w:t>
                              </w:r>
                            </w:p>
                            <w:p>
                              <w:pPr>
                                <w:pStyle w:val="0"/>
                                <w:spacing w:line="200" w:lineRule="exact"/>
                                <w:jc w:val="right"/>
                                <w:rPr>
                                  <w:rFonts w:hint="default"/>
                                  <w:sz w:val="18"/>
                                </w:rPr>
                              </w:pPr>
                              <w:r>
                                <w:rPr>
                                  <w:rFonts w:hint="eastAsia"/>
                                  <w:sz w:val="18"/>
                                </w:rPr>
                                <w:t>へのアクセスはこちら→</w:t>
                              </w:r>
                            </w:p>
                          </w:txbxContent>
                        </v:textbox>
                        <v:imagedata o:title=""/>
                        <w10:wrap type="none" anchorx="margin" anchory="pag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504234;width:504234;top:-1;left:1258784;position:absolute;" o:spid="_x0000_s1389" filled="f" stroked="f" o:spt="75" type="#_x0000_t75">
                        <v:fill/>
                        <v:imagedata o:title="" r:id="rId100"/>
                        <w10:wrap type="none" anchorx="margin" anchory="page"/>
                      </v:shape>
                      <w10:wrap type="none" anchorx="margin" anchory="page"/>
                    </v:group>
                  </w:pict>
                </mc:Fallback>
              </mc:AlternateContent>
            </w:r>
            <w:r>
              <w:rPr>
                <w:rFonts w:hint="eastAsia"/>
                <w:b w:val="1"/>
                <w:sz w:val="24"/>
              </w:rPr>
              <w:t>個別計画</w:t>
            </w:r>
          </w:p>
        </w:tc>
      </w:tr>
    </w:tbl>
    <w:p>
      <w:pPr>
        <w:pStyle w:val="0"/>
        <w:spacing w:line="355" w:lineRule="exact"/>
        <w:ind w:left="430" w:leftChars="100" w:hanging="220" w:hangingChars="100"/>
        <w:rPr>
          <w:rFonts w:hint="default"/>
          <w:sz w:val="22"/>
        </w:rPr>
      </w:pPr>
      <w:r>
        <w:rPr>
          <w:rFonts w:hint="eastAsia"/>
          <w:sz w:val="22"/>
        </w:rPr>
        <w:t>○第四次行政改革大綱・実施計画</w:t>
      </w:r>
    </w:p>
    <w:p>
      <w:pPr>
        <w:pStyle w:val="0"/>
        <w:spacing w:line="355" w:lineRule="exact"/>
        <w:ind w:left="430" w:leftChars="100" w:hanging="220" w:hangingChars="100"/>
        <w:rPr>
          <w:rFonts w:hint="default"/>
          <w:sz w:val="22"/>
        </w:rPr>
      </w:pPr>
      <w:r>
        <w:rPr>
          <w:rFonts w:hint="eastAsia"/>
          <w:sz w:val="22"/>
        </w:rPr>
        <w:t>○第三次財政健全化計画</w:t>
      </w:r>
    </w:p>
    <w:p>
      <w:pPr>
        <w:pStyle w:val="0"/>
        <w:spacing w:line="355" w:lineRule="exact"/>
        <w:ind w:left="430" w:leftChars="100" w:hanging="220" w:hangingChars="100"/>
        <w:rPr>
          <w:rFonts w:hint="default"/>
          <w:sz w:val="22"/>
        </w:rPr>
      </w:pPr>
      <w:r>
        <w:rPr>
          <w:rFonts w:hint="eastAsia"/>
          <w:sz w:val="22"/>
        </w:rPr>
        <w:t>○</w:t>
      </w:r>
      <w:r>
        <w:rPr>
          <w:rFonts w:hint="eastAsia"/>
          <w:color w:val="000000" w:themeColor="text1"/>
          <w:sz w:val="22"/>
        </w:rPr>
        <w:t>南風原町</w:t>
      </w:r>
      <w:r>
        <w:rPr>
          <w:rFonts w:hint="eastAsia"/>
          <w:sz w:val="22"/>
        </w:rPr>
        <w:t>公共施設等総合管理計画</w:t>
      </w:r>
    </w:p>
    <w:p>
      <w:pPr>
        <w:pStyle w:val="0"/>
        <w:spacing w:line="355" w:lineRule="exact"/>
        <w:ind w:left="430" w:leftChars="100" w:hanging="220" w:hangingChars="100"/>
        <w:rPr>
          <w:rFonts w:hint="default"/>
          <w:sz w:val="22"/>
        </w:rPr>
      </w:pPr>
      <w:r>
        <w:rPr>
          <w:rFonts w:hint="eastAsia"/>
          <w:sz w:val="22"/>
        </w:rPr>
        <w:t>○南風原町役場庁舎個別施設計画</w:t>
      </w:r>
    </w:p>
    <w:p>
      <w:pPr>
        <w:pStyle w:val="0"/>
        <w:spacing w:line="355" w:lineRule="exact"/>
        <w:ind w:left="430" w:leftChars="100" w:hanging="220" w:hangingChars="100"/>
        <w:rPr>
          <w:rFonts w:hint="default"/>
          <w:sz w:val="22"/>
        </w:rPr>
      </w:pPr>
      <w:r>
        <w:rPr>
          <w:rFonts w:hint="eastAsia"/>
          <w:sz w:val="22"/>
        </w:rPr>
        <w:t>○</w:t>
      </w:r>
      <w:r>
        <w:rPr>
          <w:rFonts w:hint="eastAsia"/>
          <w:color w:val="000000" w:themeColor="text1"/>
          <w:sz w:val="22"/>
        </w:rPr>
        <w:t>南風原町橋梁長寿命化修繕計画</w:t>
      </w:r>
    </w:p>
    <w:p>
      <w:pPr>
        <w:pStyle w:val="0"/>
        <w:spacing w:line="355" w:lineRule="exact"/>
        <w:ind w:left="430" w:leftChars="100" w:hanging="220" w:hangingChars="100"/>
        <w:rPr>
          <w:rFonts w:hint="default"/>
          <w:sz w:val="22"/>
        </w:rPr>
      </w:pPr>
      <w:r>
        <w:rPr>
          <w:rFonts w:hint="eastAsia"/>
          <w:sz w:val="22"/>
        </w:rPr>
        <w:t>○道路ストック点検計画</w:t>
      </w:r>
    </w:p>
    <w:p>
      <w:pPr>
        <w:pStyle w:val="0"/>
        <w:spacing w:line="355" w:lineRule="exact"/>
        <w:ind w:left="430" w:leftChars="100" w:hanging="220" w:hangingChars="100"/>
        <w:rPr>
          <w:rFonts w:hint="default"/>
          <w:sz w:val="22"/>
        </w:rPr>
      </w:pPr>
      <w:r>
        <w:rPr>
          <w:rFonts w:hint="eastAsia"/>
          <w:sz w:val="22"/>
        </w:rPr>
        <w:t>○</w:t>
      </w:r>
      <w:r>
        <w:rPr>
          <w:rFonts w:hint="eastAsia"/>
          <w:color w:val="000000" w:themeColor="text1"/>
          <w:sz w:val="22"/>
        </w:rPr>
        <w:t>南風原町</w:t>
      </w:r>
      <w:r>
        <w:rPr>
          <w:rFonts w:hint="eastAsia"/>
          <w:sz w:val="22"/>
        </w:rPr>
        <w:t>公園施設長寿命化計画</w:t>
      </w:r>
    </w:p>
    <w:p>
      <w:pPr>
        <w:pStyle w:val="0"/>
        <w:spacing w:line="355" w:lineRule="exact"/>
        <w:ind w:left="430" w:leftChars="100" w:hanging="220" w:hangingChars="100"/>
        <w:rPr>
          <w:rFonts w:hint="default"/>
          <w:sz w:val="22"/>
        </w:rPr>
      </w:pPr>
      <w:r>
        <w:rPr>
          <w:rFonts w:hint="eastAsia"/>
          <w:sz w:val="22"/>
        </w:rPr>
        <w:t>○南風原町学校施設等長寿命化計画</w:t>
      </w:r>
    </w:p>
    <w:p>
      <w:pPr>
        <w:pStyle w:val="0"/>
        <w:spacing w:line="355" w:lineRule="exact"/>
        <w:ind w:left="430" w:leftChars="100" w:hanging="220" w:hangingChars="100"/>
        <w:rPr>
          <w:rFonts w:hint="default"/>
          <w:sz w:val="22"/>
        </w:rPr>
      </w:pPr>
    </w:p>
    <w:p>
      <w:pPr>
        <w:rPr>
          <w:rFonts w:hint="default"/>
          <w:sz w:val="22"/>
        </w:rPr>
        <w:sectPr>
          <w:headerReference r:id="rId146" w:type="even"/>
          <w:headerReference r:id="rId147" w:type="default"/>
          <w:footerReference r:id="rId148" w:type="even"/>
          <w:footerReference r:id="rId149" w:type="default"/>
          <w:pgSz w:w="11906" w:h="16838"/>
          <w:pgMar w:top="1985" w:right="1701" w:bottom="1701" w:left="1701" w:header="851" w:footer="567" w:gutter="0"/>
          <w:cols w:space="720"/>
          <w:textDirection w:val="lrTb"/>
          <w:docGrid w:type="lines" w:linePitch="355"/>
        </w:sect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r>
        <w:rPr>
          <w:rFonts w:hint="default"/>
          <w:sz w:val="22"/>
        </w:rPr>
        <mc:AlternateContent>
          <mc:Choice Requires="wps">
            <w:drawing>
              <wp:anchor distT="0" distB="0" distL="114300" distR="114300" simplePos="0" relativeHeight="59" behindDoc="0" locked="0" layoutInCell="1" hidden="0" allowOverlap="1">
                <wp:simplePos x="0" y="0"/>
                <wp:positionH relativeFrom="column">
                  <wp:posOffset>5715</wp:posOffset>
                </wp:positionH>
                <wp:positionV relativeFrom="paragraph">
                  <wp:posOffset>73025</wp:posOffset>
                </wp:positionV>
                <wp:extent cx="5399405" cy="1990725"/>
                <wp:effectExtent l="38735" t="38735" r="48895" b="39370"/>
                <wp:wrapNone/>
                <wp:docPr id="1390" name="正方形/長方形 311"/>
                <a:graphic xmlns:a="http://schemas.openxmlformats.org/drawingml/2006/main">
                  <a:graphicData uri="http://schemas.microsoft.com/office/word/2010/wordprocessingShape">
                    <wps:wsp>
                      <wps:cNvPr id="1390" name="正方形/長方形 311"/>
                      <wps:cNvSpPr/>
                      <wps:spPr>
                        <a:xfrm>
                          <a:off x="0" y="0"/>
                          <a:ext cx="5399405" cy="1990725"/>
                        </a:xfrm>
                        <a:prstGeom prst="rect">
                          <a:avLst/>
                        </a:prstGeom>
                        <a:noFill/>
                        <a:ln w="76200" cap="flat" cmpd="sng" algn="ctr">
                          <a:solidFill>
                            <a:sysClr val="window" lastClr="FFFFFF">
                              <a:lumMod val="50000"/>
                            </a:sysClr>
                          </a:solidFill>
                          <a:prstDash val="solid"/>
                          <a:miter lim="800000"/>
                        </a:ln>
                        <a:effectLst/>
                      </wps:spPr>
                      <wps:bodyPr/>
                    </wps:wsp>
                  </a:graphicData>
                </a:graphic>
              </wp:anchor>
            </w:drawing>
          </mc:Choice>
          <mc:Fallback>
            <w:pict>
              <v:rect id="正方形/長方形 311" style="mso-wrap-distance-right:9pt;mso-wrap-distance-bottom:0pt;margin-top:5.75pt;mso-position-vertical-relative:text;mso-position-horizontal-relative:text;position:absolute;height:156.75pt;mso-wrap-distance-top:0pt;width:425.15pt;mso-wrap-distance-left:9pt;margin-left:0.45pt;z-index:59;" o:spid="_x0000_s1390" o:allowincell="t" o:allowoverlap="t" filled="f" stroked="t" strokecolor="#808080" strokeweight="6pt" o:spt="1">
                <v:fill/>
                <v:stroke linestyle="single" miterlimit="8" endcap="flat" dashstyle="solid" filltype="solid"/>
                <v:textbox style="layout-flow:horizontal;"/>
                <v:imagedata o:title=""/>
                <w10:wrap type="none" anchorx="text" anchory="text"/>
              </v:rect>
            </w:pict>
          </mc:Fallback>
        </mc:AlternateConten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tbl>
      <w:tblPr>
        <w:tblStyle w:val="58"/>
        <w:tblW w:w="6803" w:type="dxa"/>
        <w:jc w:val="center"/>
        <w:tblInd w:w="0" w:type="dxa"/>
        <w:tblBorders>
          <w:top w:val="none" w:color="auto" w:sz="0" w:space="0"/>
          <w:left w:val="none" w:color="auto" w:sz="0" w:space="0"/>
          <w:bottom w:val="single" w:color="808080" w:themeColor="background1" w:themeShade="80" w:sz="8"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6803"/>
      </w:tblGrid>
      <w:tr>
        <w:trPr>
          <w:trHeight w:val="510" w:hRule="atLeast"/>
        </w:trPr>
        <w:tc>
          <w:tcPr>
            <w:tcW w:w="6803" w:type="dxa"/>
            <w:shd w:val="clear" w:color="auto" w:fill="auto"/>
            <w:vAlign w:val="center"/>
          </w:tcPr>
          <w:p>
            <w:pPr>
              <w:pStyle w:val="0"/>
              <w:jc w:val="center"/>
              <w:rPr>
                <w:rFonts w:hint="default"/>
                <w:b w:val="1"/>
                <w:sz w:val="22"/>
              </w:rPr>
            </w:pPr>
            <w:r>
              <w:rPr>
                <w:rFonts w:hint="eastAsia"/>
                <w:b w:val="1"/>
                <w:sz w:val="40"/>
              </w:rPr>
              <w:t>資料編</w:t>
            </w:r>
          </w:p>
        </w:tc>
      </w:tr>
    </w:tbl>
    <w:p>
      <w:pPr>
        <w:pStyle w:val="0"/>
        <w:spacing w:line="355" w:lineRule="exact"/>
        <w:ind w:left="840" w:leftChars="400" w:firstLine="220" w:firstLineChars="100"/>
        <w:rPr>
          <w:rFonts w:hint="default"/>
          <w:sz w:val="22"/>
        </w:rPr>
      </w:pPr>
    </w:p>
    <w:p>
      <w:pPr>
        <w:pStyle w:val="0"/>
        <w:spacing w:line="355" w:lineRule="exact"/>
        <w:ind w:left="840" w:leftChars="400" w:firstLine="220" w:firstLine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widowControl w:val="1"/>
        <w:jc w:val="left"/>
        <w:rPr>
          <w:rFonts w:hint="default"/>
          <w:sz w:val="22"/>
        </w:rPr>
      </w:pPr>
      <w:r>
        <w:rPr>
          <w:rFonts w:hint="default"/>
          <w:sz w:val="22"/>
        </w:rPr>
        <w:br w:type="page"/>
      </w:r>
    </w:p>
    <w:p>
      <w:pPr>
        <w:rPr>
          <w:rFonts w:hint="default"/>
          <w:sz w:val="22"/>
        </w:rPr>
        <w:sectPr>
          <w:headerReference r:id="rId152" w:type="even"/>
          <w:headerReference r:id="rId153" w:type="default"/>
          <w:footerReference r:id="rId154" w:type="even"/>
          <w:footerReference r:id="rId155" w:type="default"/>
          <w:pgSz w:w="11906" w:h="16838"/>
          <w:pgMar w:top="1985" w:right="1701" w:bottom="1701" w:left="1701" w:header="851" w:footer="567" w:gutter="0"/>
          <w:cols w:space="720"/>
          <w:textDirection w:val="lrTb"/>
          <w:docGrid w:type="lines" w:linePitch="355"/>
        </w:sectPr>
      </w:pPr>
    </w:p>
    <w:p>
      <w:pPr>
        <w:pStyle w:val="2"/>
        <w:rPr>
          <w:rFonts w:hint="default"/>
        </w:rPr>
      </w:pPr>
      <w:bookmarkStart w:id="65" w:name="_１_用語解説"/>
      <w:bookmarkEnd w:id="65"/>
      <w:bookmarkStart w:id="66" w:name="_Ref112140400"/>
      <w:bookmarkStart w:id="67" w:name="_Toc118205233"/>
      <w:r>
        <w:rPr>
          <w:rFonts w:hint="eastAsia"/>
        </w:rPr>
        <w:t>１　用語解説</w:t>
      </w:r>
      <w:bookmarkEnd w:id="66"/>
      <w:bookmarkEnd w:id="67"/>
    </w:p>
    <w:p>
      <w:pPr>
        <w:pStyle w:val="0"/>
        <w:spacing w:line="355" w:lineRule="exact"/>
        <w:ind w:left="2" w:hanging="2"/>
        <w:rPr>
          <w:rFonts w:hint="default"/>
          <w:sz w:val="22"/>
        </w:rPr>
      </w:pPr>
    </w:p>
    <w:p>
      <w:pPr>
        <w:pStyle w:val="0"/>
        <w:spacing w:line="348" w:lineRule="exact"/>
        <w:ind w:left="210" w:hanging="210" w:hangingChars="100"/>
        <w:rPr>
          <w:rFonts w:hint="default"/>
          <w:b w:val="1"/>
        </w:rPr>
      </w:pPr>
      <w:bookmarkStart w:id="68" w:name="_Hlk112137993"/>
      <w:r>
        <w:rPr>
          <w:rFonts w:hint="eastAsia"/>
          <w:b w:val="1"/>
        </w:rPr>
        <w:t>【あ行】</w:t>
      </w:r>
    </w:p>
    <w:tbl>
      <w:tblPr>
        <w:tblStyle w:val="60"/>
        <w:tblW w:w="8492" w:type="dxa"/>
        <w:tblInd w:w="0" w:type="dxa"/>
        <w:tblLayout w:type="fixed"/>
        <w:tblLook w:firstRow="1" w:lastRow="0" w:firstColumn="1" w:lastColumn="0" w:noHBand="0" w:noVBand="1" w:val="04A0"/>
      </w:tblPr>
      <w:tblGrid>
        <w:gridCol w:w="2261"/>
        <w:gridCol w:w="6231"/>
      </w:tblGrid>
      <w:tr>
        <w:trPr/>
        <w:tc>
          <w:tcPr>
            <w:tcW w:w="2261" w:type="dxa"/>
            <w:vAlign w:val="top"/>
          </w:tcPr>
          <w:p>
            <w:pPr>
              <w:pStyle w:val="0"/>
              <w:spacing w:line="280" w:lineRule="exact"/>
              <w:rPr>
                <w:rFonts w:hint="default"/>
                <w:sz w:val="20"/>
              </w:rPr>
            </w:pPr>
            <w:bookmarkEnd w:id="68"/>
            <w:r>
              <w:rPr>
                <w:rFonts w:hint="eastAsia"/>
                <w:sz w:val="20"/>
              </w:rPr>
              <w:t>I</w:t>
            </w:r>
            <w:r>
              <w:rPr>
                <w:rFonts w:hint="default"/>
                <w:sz w:val="20"/>
              </w:rPr>
              <w:t>CT</w:t>
            </w:r>
            <w:r>
              <w:rPr>
                <w:rFonts w:hint="eastAsia"/>
                <w:sz w:val="20"/>
              </w:rPr>
              <w:t>（アイシーティー）</w:t>
            </w:r>
          </w:p>
        </w:tc>
        <w:tc>
          <w:tcPr>
            <w:tcW w:w="6231" w:type="dxa"/>
            <w:vAlign w:val="top"/>
          </w:tcPr>
          <w:p>
            <w:pPr>
              <w:pStyle w:val="0"/>
              <w:spacing w:line="280" w:lineRule="exact"/>
              <w:rPr>
                <w:rFonts w:hint="default"/>
                <w:sz w:val="18"/>
              </w:rPr>
            </w:pPr>
            <w:r>
              <w:rPr>
                <w:rFonts w:hint="default"/>
                <w:b w:val="0"/>
                <w:sz w:val="18"/>
              </w:rPr>
              <w:t>「</w:t>
            </w:r>
            <w:r>
              <w:rPr>
                <w:rFonts w:hint="default"/>
                <w:b w:val="0"/>
                <w:sz w:val="18"/>
              </w:rPr>
              <w:t>Information Communication Technology</w:t>
            </w:r>
            <w:r>
              <w:rPr>
                <w:rFonts w:hint="default"/>
                <w:b w:val="0"/>
                <w:sz w:val="18"/>
              </w:rPr>
              <w:t>」の略語で、直訳すると情報伝達技術となります。スマートフォン等の普及に伴い、これまでの「</w:t>
            </w:r>
            <w:r>
              <w:rPr>
                <w:rFonts w:hint="default"/>
                <w:b w:val="0"/>
                <w:sz w:val="18"/>
              </w:rPr>
              <w:t>IT</w:t>
            </w:r>
            <w:r>
              <w:rPr>
                <w:rFonts w:hint="default"/>
                <w:b w:val="0"/>
                <w:sz w:val="18"/>
              </w:rPr>
              <w:t>（情報技術）」から一歩進めて、情報技術を活用したコミュニケーションの重要性を表現した言葉です。</w:t>
            </w:r>
          </w:p>
        </w:tc>
      </w:tr>
      <w:tr>
        <w:trPr/>
        <w:tc>
          <w:tcPr>
            <w:tcW w:w="2261" w:type="dxa"/>
            <w:vAlign w:val="top"/>
          </w:tcPr>
          <w:p>
            <w:pPr>
              <w:pStyle w:val="0"/>
              <w:spacing w:line="280" w:lineRule="exact"/>
              <w:ind w:left="200" w:hanging="200" w:hangingChars="100"/>
              <w:rPr>
                <w:rFonts w:hint="default"/>
                <w:sz w:val="20"/>
              </w:rPr>
            </w:pPr>
            <w:r>
              <w:rPr>
                <w:rFonts w:hint="eastAsia"/>
                <w:sz w:val="20"/>
              </w:rPr>
              <w:t>I</w:t>
            </w:r>
            <w:r>
              <w:rPr>
                <w:rFonts w:hint="default"/>
                <w:sz w:val="20"/>
              </w:rPr>
              <w:t>T</w:t>
            </w:r>
            <w:r>
              <w:rPr>
                <w:rFonts w:hint="eastAsia"/>
                <w:sz w:val="20"/>
              </w:rPr>
              <w:t>（アイティー）</w:t>
            </w:r>
          </w:p>
        </w:tc>
        <w:tc>
          <w:tcPr>
            <w:tcW w:w="6231" w:type="dxa"/>
            <w:vAlign w:val="top"/>
          </w:tcPr>
          <w:p>
            <w:pPr>
              <w:pStyle w:val="0"/>
              <w:spacing w:line="280" w:lineRule="exact"/>
              <w:rPr>
                <w:rFonts w:hint="default"/>
                <w:sz w:val="18"/>
              </w:rPr>
            </w:pPr>
            <w:r>
              <w:rPr>
                <w:rFonts w:hint="default"/>
                <w:sz w:val="18"/>
              </w:rPr>
              <w:t>Information Technology</w:t>
            </w:r>
            <w:r>
              <w:rPr>
                <w:rFonts w:hint="default"/>
                <w:sz w:val="18"/>
              </w:rPr>
              <w:t>（インフォメーション・テクノロジー）の</w:t>
            </w:r>
            <w:r>
              <w:rPr>
                <w:rFonts w:hint="eastAsia"/>
                <w:sz w:val="18"/>
              </w:rPr>
              <w:t>略称</w:t>
            </w:r>
            <w:r>
              <w:rPr>
                <w:rFonts w:hint="default"/>
                <w:sz w:val="18"/>
              </w:rPr>
              <w:t>で、日本語では「情報技術」と訳されます。</w:t>
            </w:r>
          </w:p>
        </w:tc>
      </w:tr>
      <w:tr>
        <w:trPr/>
        <w:tc>
          <w:tcPr>
            <w:tcW w:w="2261" w:type="dxa"/>
            <w:vAlign w:val="top"/>
          </w:tcPr>
          <w:p>
            <w:pPr>
              <w:pStyle w:val="0"/>
              <w:spacing w:line="280" w:lineRule="exact"/>
              <w:rPr>
                <w:rFonts w:hint="default"/>
                <w:sz w:val="20"/>
              </w:rPr>
            </w:pPr>
            <w:r>
              <w:rPr>
                <w:rFonts w:hint="eastAsia"/>
                <w:sz w:val="20"/>
              </w:rPr>
              <w:t>アイデンティティ</w:t>
            </w:r>
          </w:p>
        </w:tc>
        <w:tc>
          <w:tcPr>
            <w:tcW w:w="6231" w:type="dxa"/>
            <w:vAlign w:val="top"/>
          </w:tcPr>
          <w:p>
            <w:pPr>
              <w:pStyle w:val="0"/>
              <w:spacing w:line="280" w:lineRule="exact"/>
              <w:rPr>
                <w:rFonts w:hint="default"/>
                <w:sz w:val="18"/>
              </w:rPr>
            </w:pPr>
            <w:r>
              <w:rPr>
                <w:rFonts w:hint="eastAsia"/>
                <w:sz w:val="18"/>
              </w:rPr>
              <w:t>自己が環境や時間の変化にかかわらず、連続する同一のものであること。主体性。自己同一性。</w:t>
            </w:r>
          </w:p>
        </w:tc>
      </w:tr>
      <w:tr>
        <w:trPr/>
        <w:tc>
          <w:tcPr>
            <w:tcW w:w="2261" w:type="dxa"/>
            <w:vAlign w:val="top"/>
          </w:tcPr>
          <w:p>
            <w:pPr>
              <w:pStyle w:val="0"/>
              <w:spacing w:line="280" w:lineRule="exact"/>
              <w:rPr>
                <w:rFonts w:hint="default"/>
                <w:sz w:val="20"/>
              </w:rPr>
            </w:pPr>
            <w:r>
              <w:rPr>
                <w:rFonts w:hint="eastAsia"/>
                <w:sz w:val="20"/>
              </w:rPr>
              <w:t>アウトリーチ</w:t>
            </w:r>
          </w:p>
        </w:tc>
        <w:tc>
          <w:tcPr>
            <w:tcW w:w="6231" w:type="dxa"/>
            <w:vAlign w:val="top"/>
          </w:tcPr>
          <w:p>
            <w:pPr>
              <w:pStyle w:val="0"/>
              <w:spacing w:line="280" w:lineRule="exact"/>
              <w:rPr>
                <w:rFonts w:hint="default"/>
                <w:sz w:val="18"/>
              </w:rPr>
            </w:pPr>
            <w:r>
              <w:rPr>
                <w:rFonts w:hint="eastAsia"/>
                <w:sz w:val="18"/>
              </w:rPr>
              <w:t>「</w:t>
            </w:r>
            <w:r>
              <w:rPr>
                <w:rFonts w:hint="default"/>
                <w:sz w:val="18"/>
              </w:rPr>
              <w:t>Outreach</w:t>
            </w:r>
            <w:r>
              <w:rPr>
                <w:rFonts w:hint="default"/>
                <w:sz w:val="18"/>
              </w:rPr>
              <w:t>」という英語から派生した言葉で、直訳すると「手を伸ばす」という意</w:t>
            </w:r>
            <w:r>
              <w:rPr>
                <w:rFonts w:hint="eastAsia"/>
                <w:sz w:val="18"/>
              </w:rPr>
              <w:t>味</w:t>
            </w:r>
            <w:r>
              <w:rPr>
                <w:rFonts w:hint="default"/>
                <w:sz w:val="18"/>
              </w:rPr>
              <w:t>で</w:t>
            </w:r>
            <w:r>
              <w:rPr>
                <w:rFonts w:hint="eastAsia"/>
                <w:color w:val="000000" w:themeColor="text1"/>
                <w:sz w:val="18"/>
              </w:rPr>
              <w:t>す。</w:t>
            </w:r>
            <w:r>
              <w:rPr>
                <w:rFonts w:hint="default"/>
                <w:sz w:val="18"/>
              </w:rPr>
              <w:t>働きかける、援助すること、訪問支援などの意味として使われてい</w:t>
            </w:r>
            <w:r>
              <w:rPr>
                <w:rFonts w:hint="eastAsia"/>
                <w:sz w:val="18"/>
              </w:rPr>
              <w:t>ます</w:t>
            </w:r>
            <w:r>
              <w:rPr>
                <w:rFonts w:hint="default"/>
                <w:sz w:val="18"/>
              </w:rPr>
              <w:t>。</w:t>
            </w:r>
          </w:p>
        </w:tc>
      </w:tr>
      <w:tr>
        <w:trPr/>
        <w:tc>
          <w:tcPr>
            <w:tcW w:w="2261" w:type="dxa"/>
            <w:vAlign w:val="top"/>
          </w:tcPr>
          <w:p>
            <w:pPr>
              <w:pStyle w:val="0"/>
              <w:spacing w:line="280" w:lineRule="exact"/>
              <w:rPr>
                <w:rFonts w:hint="default"/>
                <w:sz w:val="20"/>
              </w:rPr>
            </w:pPr>
            <w:r>
              <w:rPr>
                <w:rFonts w:hint="eastAsia"/>
                <w:sz w:val="20"/>
              </w:rPr>
              <w:t>イノベーション</w:t>
            </w:r>
          </w:p>
        </w:tc>
        <w:tc>
          <w:tcPr>
            <w:tcW w:w="6231" w:type="dxa"/>
            <w:vAlign w:val="top"/>
          </w:tcPr>
          <w:p>
            <w:pPr>
              <w:pStyle w:val="0"/>
              <w:spacing w:line="280" w:lineRule="exact"/>
              <w:rPr>
                <w:rFonts w:hint="default"/>
                <w:sz w:val="18"/>
              </w:rPr>
            </w:pPr>
            <w:r>
              <w:rPr>
                <w:rFonts w:hint="eastAsia"/>
                <w:sz w:val="18"/>
              </w:rPr>
              <w:t>物事の新結合、新機軸、新しい切り口、新しい捉え方、新しい活用法などが創造・革新されること。新しい技術の発明のみならず、新たな価値を創造し、社会的に大きな変化をもたらす人・組織・社会の幅広い変革を意味します。</w:t>
            </w:r>
          </w:p>
        </w:tc>
      </w:tr>
      <w:tr>
        <w:trPr/>
        <w:tc>
          <w:tcPr>
            <w:tcW w:w="2261" w:type="dxa"/>
            <w:vAlign w:val="top"/>
          </w:tcPr>
          <w:p>
            <w:pPr>
              <w:pStyle w:val="0"/>
              <w:spacing w:line="280" w:lineRule="exact"/>
              <w:rPr>
                <w:rFonts w:hint="default"/>
                <w:sz w:val="20"/>
              </w:rPr>
            </w:pPr>
            <w:r>
              <w:rPr>
                <w:rFonts w:hint="eastAsia"/>
                <w:sz w:val="20"/>
              </w:rPr>
              <w:t>インターン制度</w:t>
            </w:r>
          </w:p>
        </w:tc>
        <w:tc>
          <w:tcPr>
            <w:tcW w:w="6231" w:type="dxa"/>
            <w:vAlign w:val="top"/>
          </w:tcPr>
          <w:p>
            <w:pPr>
              <w:pStyle w:val="0"/>
              <w:spacing w:line="280" w:lineRule="exact"/>
              <w:rPr>
                <w:rFonts w:hint="default"/>
                <w:sz w:val="18"/>
              </w:rPr>
            </w:pPr>
            <w:r>
              <w:rPr>
                <w:rFonts w:hint="default"/>
                <w:sz w:val="18"/>
              </w:rPr>
              <w:t>専門学校生や大学生が自分の将来の道を選択するために、追求したい専門性や将来進みたい進路などに関連した企業で実際に就業体験する制度のこと</w:t>
            </w:r>
            <w:r>
              <w:rPr>
                <w:rFonts w:hint="eastAsia"/>
                <w:sz w:val="18"/>
              </w:rPr>
              <w:t>。</w:t>
            </w:r>
          </w:p>
        </w:tc>
      </w:tr>
      <w:tr>
        <w:trPr/>
        <w:tc>
          <w:tcPr>
            <w:tcW w:w="2261" w:type="dxa"/>
            <w:vAlign w:val="top"/>
          </w:tcPr>
          <w:p>
            <w:pPr>
              <w:pStyle w:val="0"/>
              <w:spacing w:line="280" w:lineRule="exact"/>
              <w:rPr>
                <w:rFonts w:hint="default"/>
                <w:sz w:val="20"/>
              </w:rPr>
            </w:pPr>
            <w:r>
              <w:rPr>
                <w:rFonts w:hint="eastAsia"/>
                <w:sz w:val="20"/>
              </w:rPr>
              <w:t>インフラ</w:t>
            </w:r>
          </w:p>
        </w:tc>
        <w:tc>
          <w:tcPr>
            <w:tcW w:w="6231" w:type="dxa"/>
            <w:vAlign w:val="top"/>
          </w:tcPr>
          <w:p>
            <w:pPr>
              <w:pStyle w:val="0"/>
              <w:spacing w:line="280" w:lineRule="exact"/>
              <w:rPr>
                <w:rFonts w:hint="default"/>
                <w:sz w:val="18"/>
              </w:rPr>
            </w:pPr>
            <w:r>
              <w:rPr>
                <w:rFonts w:hint="eastAsia"/>
                <w:sz w:val="18"/>
              </w:rPr>
              <w:t>インフラストラクチャ</w:t>
            </w:r>
            <w:r>
              <w:rPr>
                <w:rFonts w:hint="eastAsia"/>
                <w:color w:val="000000" w:themeColor="text1"/>
                <w:sz w:val="18"/>
              </w:rPr>
              <w:t>ー</w:t>
            </w:r>
            <w:r>
              <w:rPr>
                <w:rFonts w:hint="eastAsia"/>
                <w:sz w:val="18"/>
              </w:rPr>
              <w:t>の略称で、道路、鉄道、公園、上下水道、港湾、空港、河川等の生活や産業の基盤となる施設のことです。</w:t>
            </w:r>
          </w:p>
        </w:tc>
      </w:tr>
      <w:tr>
        <w:trPr/>
        <w:tc>
          <w:tcPr>
            <w:tcW w:w="2261" w:type="dxa"/>
            <w:vAlign w:val="top"/>
          </w:tcPr>
          <w:p>
            <w:pPr>
              <w:pStyle w:val="0"/>
              <w:spacing w:line="280" w:lineRule="exact"/>
              <w:ind w:left="200" w:hanging="200" w:hangingChars="100"/>
              <w:rPr>
                <w:rFonts w:hint="default"/>
                <w:sz w:val="20"/>
              </w:rPr>
            </w:pPr>
            <w:r>
              <w:rPr>
                <w:rFonts w:hint="eastAsia"/>
                <w:sz w:val="20"/>
              </w:rPr>
              <w:t>A</w:t>
            </w:r>
            <w:r>
              <w:rPr>
                <w:rFonts w:hint="default"/>
                <w:sz w:val="20"/>
              </w:rPr>
              <w:t>I</w:t>
            </w:r>
            <w:r>
              <w:rPr>
                <w:rFonts w:hint="eastAsia"/>
                <w:sz w:val="20"/>
              </w:rPr>
              <w:t>（エーアイ）</w:t>
            </w:r>
          </w:p>
          <w:p>
            <w:pPr>
              <w:pStyle w:val="0"/>
              <w:spacing w:line="280" w:lineRule="exact"/>
              <w:rPr>
                <w:rFonts w:hint="default"/>
                <w:sz w:val="20"/>
              </w:rPr>
            </w:pPr>
          </w:p>
        </w:tc>
        <w:tc>
          <w:tcPr>
            <w:tcW w:w="6231" w:type="dxa"/>
            <w:vAlign w:val="top"/>
          </w:tcPr>
          <w:p>
            <w:pPr>
              <w:pStyle w:val="0"/>
              <w:spacing w:line="280" w:lineRule="exact"/>
              <w:rPr>
                <w:rFonts w:hint="default"/>
                <w:sz w:val="18"/>
              </w:rPr>
            </w:pPr>
            <w:r>
              <w:rPr>
                <w:rFonts w:hint="default"/>
                <w:sz w:val="18"/>
              </w:rPr>
              <w:t>Artificial Intelligence</w:t>
            </w:r>
            <w:r>
              <w:rPr>
                <w:rFonts w:hint="default"/>
                <w:sz w:val="18"/>
              </w:rPr>
              <w:t>（</w:t>
            </w:r>
            <w:r>
              <w:rPr>
                <w:rFonts w:hint="eastAsia"/>
                <w:sz w:val="18"/>
              </w:rPr>
              <w:t>アーティフィシャル・インテリジェンス：</w:t>
            </w:r>
            <w:r>
              <w:rPr>
                <w:rFonts w:hint="default"/>
                <w:sz w:val="18"/>
              </w:rPr>
              <w:t>人工知能）の略称で、学習・推論・判断といった人間の知能の機能を備えたコ</w:t>
            </w:r>
            <w:r>
              <w:rPr>
                <w:rFonts w:hint="eastAsia"/>
                <w:sz w:val="18"/>
              </w:rPr>
              <w:t>ンピュータシステムのこと。</w:t>
            </w:r>
          </w:p>
        </w:tc>
      </w:tr>
      <w:tr>
        <w:trPr/>
        <w:tc>
          <w:tcPr>
            <w:tcW w:w="2261" w:type="dxa"/>
            <w:vAlign w:val="top"/>
          </w:tcPr>
          <w:p>
            <w:pPr>
              <w:pStyle w:val="0"/>
              <w:widowControl w:val="1"/>
              <w:spacing w:line="280" w:lineRule="exact"/>
              <w:jc w:val="left"/>
              <w:rPr>
                <w:rFonts w:hint="default"/>
                <w:sz w:val="20"/>
              </w:rPr>
            </w:pPr>
            <w:r>
              <w:rPr>
                <w:rFonts w:hint="eastAsia"/>
                <w:sz w:val="20"/>
              </w:rPr>
              <w:t>A</w:t>
            </w:r>
            <w:r>
              <w:rPr>
                <w:rFonts w:hint="default"/>
                <w:sz w:val="20"/>
              </w:rPr>
              <w:t>LT</w:t>
            </w:r>
            <w:r>
              <w:rPr>
                <w:rFonts w:hint="eastAsia"/>
                <w:sz w:val="20"/>
              </w:rPr>
              <w:t>（エイエルティー）</w:t>
            </w:r>
          </w:p>
        </w:tc>
        <w:tc>
          <w:tcPr>
            <w:tcW w:w="6231" w:type="dxa"/>
            <w:vAlign w:val="top"/>
          </w:tcPr>
          <w:p>
            <w:pPr>
              <w:pStyle w:val="0"/>
              <w:spacing w:line="280" w:lineRule="exact"/>
              <w:rPr>
                <w:rFonts w:hint="default"/>
                <w:sz w:val="18"/>
              </w:rPr>
            </w:pPr>
            <w:r>
              <w:rPr>
                <w:rFonts w:hint="eastAsia"/>
                <w:sz w:val="18"/>
              </w:rPr>
              <w:t>ALT</w:t>
            </w:r>
            <w:r>
              <w:rPr>
                <w:rFonts w:hint="eastAsia"/>
                <w:sz w:val="18"/>
              </w:rPr>
              <w:t>（アラニンアミノトランスフェラーゼ）は体内に存在する酵素のひとつです。一昔前には、「</w:t>
            </w:r>
            <w:r>
              <w:rPr>
                <w:rFonts w:hint="eastAsia"/>
                <w:sz w:val="18"/>
              </w:rPr>
              <w:t>GPT</w:t>
            </w:r>
            <w:r>
              <w:rPr>
                <w:rFonts w:hint="eastAsia"/>
                <w:sz w:val="18"/>
              </w:rPr>
              <w:t>（グルタミン酸ピルビン酸トランスアミナーゼ）」と呼んでいた検査項目です。</w:t>
            </w:r>
            <w:r>
              <w:rPr>
                <w:rFonts w:hint="eastAsia"/>
                <w:sz w:val="18"/>
              </w:rPr>
              <w:t>ALT</w:t>
            </w:r>
            <w:r>
              <w:rPr>
                <w:rFonts w:hint="eastAsia"/>
                <w:sz w:val="18"/>
              </w:rPr>
              <w:t>は腎臓にもありますが、肝臓の</w:t>
            </w:r>
            <w:r>
              <w:rPr>
                <w:rFonts w:hint="eastAsia"/>
                <w:sz w:val="18"/>
              </w:rPr>
              <w:t>1/3</w:t>
            </w:r>
            <w:r>
              <w:rPr>
                <w:rFonts w:hint="eastAsia"/>
                <w:sz w:val="18"/>
              </w:rPr>
              <w:t>程度の量です。他の臓器や組織にはほとんど存在していないため、肝臓の状態を反映しやすい項目です。</w:t>
            </w:r>
          </w:p>
        </w:tc>
      </w:tr>
      <w:tr>
        <w:trPr/>
        <w:tc>
          <w:tcPr>
            <w:tcW w:w="2261" w:type="dxa"/>
            <w:vAlign w:val="top"/>
          </w:tcPr>
          <w:p>
            <w:pPr>
              <w:pStyle w:val="0"/>
              <w:spacing w:line="280" w:lineRule="exact"/>
              <w:ind w:left="200" w:hanging="200" w:hangingChars="100"/>
              <w:rPr>
                <w:rFonts w:hint="default"/>
                <w:sz w:val="20"/>
              </w:rPr>
            </w:pPr>
            <w:r>
              <w:rPr>
                <w:rFonts w:hint="eastAsia"/>
                <w:sz w:val="20"/>
              </w:rPr>
              <w:t>S</w:t>
            </w:r>
            <w:r>
              <w:rPr>
                <w:rFonts w:hint="default"/>
                <w:sz w:val="20"/>
              </w:rPr>
              <w:t>NS</w:t>
            </w:r>
            <w:r>
              <w:rPr>
                <w:rFonts w:hint="eastAsia"/>
                <w:sz w:val="20"/>
              </w:rPr>
              <w:t>（エスエヌエス）</w:t>
            </w:r>
          </w:p>
        </w:tc>
        <w:tc>
          <w:tcPr>
            <w:tcW w:w="6231" w:type="dxa"/>
            <w:vAlign w:val="top"/>
          </w:tcPr>
          <w:p>
            <w:pPr>
              <w:pStyle w:val="0"/>
              <w:spacing w:line="280" w:lineRule="exact"/>
              <w:rPr>
                <w:rFonts w:hint="default"/>
                <w:sz w:val="18"/>
              </w:rPr>
            </w:pPr>
            <w:r>
              <w:rPr>
                <w:rFonts w:hint="default"/>
                <w:sz w:val="18"/>
              </w:rPr>
              <w:t>Social Networking Service</w:t>
            </w:r>
            <w:r>
              <w:rPr>
                <w:rFonts w:hint="eastAsia"/>
                <w:sz w:val="18"/>
              </w:rPr>
              <w:t>（ソーシャル・ネットワーキング・サービス）</w:t>
            </w:r>
            <w:r>
              <w:rPr>
                <w:rFonts w:hint="default"/>
                <w:sz w:val="18"/>
              </w:rPr>
              <w:t>の略称で、登録された利用者同士が交流できる</w:t>
            </w:r>
            <w:r>
              <w:rPr>
                <w:rFonts w:hint="default"/>
                <w:sz w:val="18"/>
              </w:rPr>
              <w:t>Web</w:t>
            </w:r>
            <w:r>
              <w:rPr>
                <w:rFonts w:hint="default"/>
                <w:sz w:val="18"/>
              </w:rPr>
              <w:t>サイトの会員制サー</w:t>
            </w:r>
            <w:r>
              <w:rPr>
                <w:rFonts w:hint="eastAsia"/>
                <w:sz w:val="18"/>
              </w:rPr>
              <w:t>ビスのことです。</w:t>
            </w:r>
          </w:p>
        </w:tc>
      </w:tr>
      <w:tr>
        <w:trPr/>
        <w:tc>
          <w:tcPr>
            <w:tcW w:w="2261" w:type="dxa"/>
            <w:vAlign w:val="top"/>
          </w:tcPr>
          <w:p>
            <w:pPr>
              <w:pStyle w:val="0"/>
              <w:spacing w:line="280" w:lineRule="exact"/>
              <w:rPr>
                <w:rFonts w:hint="default"/>
                <w:sz w:val="20"/>
              </w:rPr>
            </w:pPr>
            <w:r>
              <w:rPr>
                <w:rFonts w:hint="default"/>
                <w:sz w:val="20"/>
              </w:rPr>
              <w:t>SDGs</w:t>
            </w:r>
          </w:p>
          <w:p>
            <w:pPr>
              <w:pStyle w:val="0"/>
              <w:spacing w:line="280" w:lineRule="exact"/>
              <w:rPr>
                <w:rFonts w:hint="default"/>
                <w:sz w:val="20"/>
              </w:rPr>
            </w:pPr>
            <w:r>
              <w:rPr>
                <w:rFonts w:hint="eastAsia"/>
                <w:sz w:val="20"/>
              </w:rPr>
              <w:t>（エスディージーズ）</w:t>
            </w:r>
          </w:p>
        </w:tc>
        <w:tc>
          <w:tcPr>
            <w:tcW w:w="6231" w:type="dxa"/>
            <w:vAlign w:val="top"/>
          </w:tcPr>
          <w:p>
            <w:pPr>
              <w:pStyle w:val="0"/>
              <w:spacing w:line="260" w:lineRule="exact"/>
              <w:rPr>
                <w:rFonts w:hint="default"/>
                <w:sz w:val="18"/>
              </w:rPr>
            </w:pPr>
            <w:r>
              <w:rPr>
                <w:rFonts w:hint="default"/>
                <w:sz w:val="18"/>
              </w:rPr>
              <w:t>Sustainable Development Goals</w:t>
            </w:r>
            <w:r>
              <w:rPr>
                <w:rFonts w:hint="eastAsia"/>
                <w:sz w:val="18"/>
              </w:rPr>
              <w:t>（サスティナブル・デベロップメント・ゴールズ：持続可能な開発目標）</w:t>
            </w:r>
            <w:r>
              <w:rPr>
                <w:rFonts w:hint="default"/>
                <w:sz w:val="18"/>
              </w:rPr>
              <w:t>の略称</w:t>
            </w:r>
            <w:r>
              <w:rPr>
                <w:rFonts w:hint="eastAsia"/>
                <w:sz w:val="18"/>
              </w:rPr>
              <w:t>。</w:t>
            </w:r>
            <w:r>
              <w:rPr>
                <w:rFonts w:hint="default"/>
                <w:sz w:val="18"/>
              </w:rPr>
              <w:t>平成</w:t>
            </w:r>
            <w:r>
              <w:rPr>
                <w:rFonts w:hint="default"/>
                <w:sz w:val="18"/>
              </w:rPr>
              <w:t>27</w:t>
            </w:r>
            <w:r>
              <w:rPr>
                <w:rFonts w:hint="default"/>
                <w:sz w:val="18"/>
              </w:rPr>
              <w:t>年（</w:t>
            </w:r>
            <w:r>
              <w:rPr>
                <w:rFonts w:hint="default"/>
                <w:sz w:val="18"/>
              </w:rPr>
              <w:t>2015</w:t>
            </w:r>
            <w:r>
              <w:rPr>
                <w:rFonts w:hint="default"/>
                <w:sz w:val="18"/>
              </w:rPr>
              <w:t>）９月に国連サミットで採択された「持続可能な開発目標（</w:t>
            </w:r>
            <w:r>
              <w:rPr>
                <w:rFonts w:hint="default"/>
                <w:sz w:val="18"/>
              </w:rPr>
              <w:t>Sustainable Development Goals</w:t>
            </w:r>
            <w:r>
              <w:rPr>
                <w:rFonts w:hint="default"/>
                <w:sz w:val="18"/>
              </w:rPr>
              <w:t>）」のことで、</w:t>
            </w:r>
            <w:r>
              <w:rPr>
                <w:rFonts w:hint="default"/>
                <w:sz w:val="18"/>
              </w:rPr>
              <w:t>2030</w:t>
            </w:r>
            <w:r>
              <w:rPr>
                <w:rFonts w:hint="default"/>
                <w:sz w:val="18"/>
              </w:rPr>
              <w:t>年を期限とする、先進国を含む国際社会全体の</w:t>
            </w:r>
            <w:r>
              <w:rPr>
                <w:rFonts w:hint="default"/>
                <w:sz w:val="18"/>
              </w:rPr>
              <w:t>17</w:t>
            </w:r>
            <w:r>
              <w:rPr>
                <w:rFonts w:hint="default"/>
                <w:sz w:val="18"/>
              </w:rPr>
              <w:t>の目標と</w:t>
            </w:r>
            <w:r>
              <w:rPr>
                <w:rFonts w:hint="default"/>
                <w:sz w:val="18"/>
              </w:rPr>
              <w:t>169</w:t>
            </w:r>
            <w:r>
              <w:rPr>
                <w:rFonts w:hint="default"/>
                <w:sz w:val="18"/>
              </w:rPr>
              <w:t>のターゲットで構成され、「誰一人取り残さない」ことを理念とした国際社会共通の目標です。</w:t>
            </w:r>
            <w:r>
              <w:rPr>
                <w:rFonts w:hint="eastAsia"/>
                <w:sz w:val="18"/>
              </w:rPr>
              <w:t>我が国では、令和</w:t>
            </w:r>
            <w:r>
              <w:rPr>
                <w:rFonts w:hint="default"/>
                <w:sz w:val="18"/>
              </w:rPr>
              <w:t>2</w:t>
            </w:r>
            <w:r>
              <w:rPr>
                <w:rFonts w:hint="default"/>
                <w:sz w:val="18"/>
              </w:rPr>
              <w:t>年（</w:t>
            </w:r>
            <w:r>
              <w:rPr>
                <w:rFonts w:hint="default"/>
                <w:sz w:val="18"/>
              </w:rPr>
              <w:t>2020</w:t>
            </w:r>
            <w:r>
              <w:rPr>
                <w:rFonts w:hint="default"/>
                <w:sz w:val="18"/>
              </w:rPr>
              <w:t>）</w:t>
            </w:r>
            <w:r>
              <w:rPr>
                <w:rFonts w:hint="default"/>
                <w:sz w:val="18"/>
              </w:rPr>
              <w:t>12</w:t>
            </w:r>
            <w:r>
              <w:rPr>
                <w:rFonts w:hint="default"/>
                <w:sz w:val="18"/>
              </w:rPr>
              <w:t>月にコロナ禍からの「よりよい復興」と新たな時代への社会変革として「</w:t>
            </w:r>
            <w:r>
              <w:rPr>
                <w:rFonts w:hint="default"/>
                <w:sz w:val="18"/>
              </w:rPr>
              <w:t>SDGs</w:t>
            </w:r>
            <w:r>
              <w:rPr>
                <w:rFonts w:hint="default"/>
                <w:sz w:val="18"/>
              </w:rPr>
              <w:t>アクションプラン</w:t>
            </w:r>
            <w:r>
              <w:rPr>
                <w:rFonts w:hint="default"/>
                <w:sz w:val="18"/>
              </w:rPr>
              <w:t>2021</w:t>
            </w:r>
            <w:r>
              <w:rPr>
                <w:rFonts w:hint="default"/>
                <w:sz w:val="18"/>
              </w:rPr>
              <w:t>」が示されました。</w:t>
            </w:r>
            <w:r>
              <w:rPr>
                <w:rFonts w:hint="eastAsia"/>
                <w:sz w:val="18"/>
              </w:rPr>
              <w:t>この中</w:t>
            </w:r>
            <w:r>
              <w:rPr>
                <w:rFonts w:hint="default"/>
                <w:sz w:val="18"/>
              </w:rPr>
              <w:t>では、「感染症対策と次なる危機への備え</w:t>
            </w:r>
            <w:r>
              <w:rPr>
                <w:rFonts w:hint="default"/>
                <w:color w:val="000000" w:themeColor="text1"/>
                <w:sz w:val="18"/>
              </w:rPr>
              <w:t>」「</w:t>
            </w:r>
            <w:r>
              <w:rPr>
                <w:rFonts w:hint="default"/>
                <w:sz w:val="18"/>
              </w:rPr>
              <w:t>よりよい復興に向けたビジネスとイノベーションを通じた成長戦略</w:t>
            </w:r>
            <w:r>
              <w:rPr>
                <w:rFonts w:hint="default"/>
                <w:color w:val="000000" w:themeColor="text1"/>
                <w:sz w:val="18"/>
              </w:rPr>
              <w:t>」「</w:t>
            </w:r>
            <w:r>
              <w:rPr>
                <w:rFonts w:hint="default"/>
                <w:sz w:val="18"/>
              </w:rPr>
              <w:t>SDGs</w:t>
            </w:r>
            <w:r>
              <w:rPr>
                <w:rFonts w:hint="eastAsia"/>
                <w:sz w:val="18"/>
              </w:rPr>
              <w:t>地域再生計画</w:t>
            </w:r>
            <w:r>
              <w:rPr>
                <w:rFonts w:hint="default"/>
                <w:sz w:val="18"/>
              </w:rPr>
              <w:t>を原動力とした地方創生、経済と環境の好循環の創出</w:t>
            </w:r>
            <w:r>
              <w:rPr>
                <w:rFonts w:hint="default"/>
                <w:color w:val="000000" w:themeColor="text1"/>
                <w:sz w:val="18"/>
              </w:rPr>
              <w:t>」「</w:t>
            </w:r>
            <w:r>
              <w:rPr>
                <w:rFonts w:hint="default"/>
                <w:sz w:val="18"/>
              </w:rPr>
              <w:t>一人</w:t>
            </w:r>
            <w:r>
              <w:rPr>
                <w:rFonts w:hint="eastAsia"/>
                <w:sz w:val="18"/>
              </w:rPr>
              <w:t>ひとり</w:t>
            </w:r>
            <w:r>
              <w:rPr>
                <w:rFonts w:hint="default"/>
                <w:sz w:val="18"/>
              </w:rPr>
              <w:t>の可能性の発揮と絆の強化を通じた行動の加速」の</w:t>
            </w:r>
            <w:r>
              <w:rPr>
                <w:rFonts w:hint="default"/>
                <w:sz w:val="18"/>
              </w:rPr>
              <w:t>4</w:t>
            </w:r>
            <w:r>
              <w:rPr>
                <w:rFonts w:hint="default"/>
                <w:sz w:val="18"/>
              </w:rPr>
              <w:t>つを重点事項として、</w:t>
            </w:r>
            <w:r>
              <w:rPr>
                <w:rFonts w:hint="default"/>
                <w:sz w:val="18"/>
              </w:rPr>
              <w:t>SDGs</w:t>
            </w:r>
            <w:r>
              <w:rPr>
                <w:rFonts w:hint="default"/>
                <w:sz w:val="18"/>
              </w:rPr>
              <w:t>の達成に向けて国内実施・国際協力を加速化し、国際社会に日本の</w:t>
            </w:r>
            <w:r>
              <w:rPr>
                <w:rFonts w:hint="eastAsia"/>
                <w:sz w:val="18"/>
              </w:rPr>
              <w:t>取組</w:t>
            </w:r>
            <w:r>
              <w:rPr>
                <w:rFonts w:hint="default"/>
                <w:sz w:val="18"/>
              </w:rPr>
              <w:t>を共有・展開するとしています。</w:t>
            </w:r>
          </w:p>
        </w:tc>
      </w:tr>
      <w:tr>
        <w:trPr/>
        <w:tc>
          <w:tcPr>
            <w:tcW w:w="2261" w:type="dxa"/>
            <w:vAlign w:val="top"/>
          </w:tcPr>
          <w:p>
            <w:pPr>
              <w:pStyle w:val="0"/>
              <w:spacing w:line="280" w:lineRule="exact"/>
              <w:ind w:left="200" w:hanging="200" w:hangingChars="100"/>
              <w:rPr>
                <w:rFonts w:hint="default"/>
                <w:sz w:val="20"/>
              </w:rPr>
            </w:pPr>
            <w:r>
              <w:rPr>
                <w:rFonts w:hint="eastAsia"/>
                <w:sz w:val="20"/>
              </w:rPr>
              <w:t>N</w:t>
            </w:r>
            <w:r>
              <w:rPr>
                <w:rFonts w:hint="default"/>
                <w:sz w:val="20"/>
              </w:rPr>
              <w:t>PO</w:t>
            </w:r>
            <w:r>
              <w:rPr>
                <w:rFonts w:hint="eastAsia"/>
                <w:sz w:val="20"/>
              </w:rPr>
              <w:t>法人</w:t>
            </w:r>
          </w:p>
          <w:p>
            <w:pPr>
              <w:pStyle w:val="0"/>
              <w:spacing w:line="280" w:lineRule="exact"/>
              <w:rPr>
                <w:rFonts w:hint="default"/>
              </w:rPr>
            </w:pPr>
            <w:r>
              <w:rPr>
                <w:rFonts w:hint="eastAsia"/>
                <w:sz w:val="20"/>
              </w:rPr>
              <w:t>（エヌピーオー法人）</w:t>
            </w:r>
          </w:p>
        </w:tc>
        <w:tc>
          <w:tcPr>
            <w:tcW w:w="6231" w:type="dxa"/>
            <w:vAlign w:val="top"/>
          </w:tcPr>
          <w:p>
            <w:pPr>
              <w:pStyle w:val="0"/>
              <w:spacing w:line="260" w:lineRule="exact"/>
              <w:rPr>
                <w:rFonts w:hint="default"/>
                <w:sz w:val="18"/>
              </w:rPr>
            </w:pPr>
            <w:r>
              <w:rPr>
                <w:rFonts w:hint="default"/>
                <w:sz w:val="18"/>
              </w:rPr>
              <w:t>Non-Profit Organization</w:t>
            </w:r>
            <w:r>
              <w:rPr>
                <w:rFonts w:hint="eastAsia"/>
                <w:sz w:val="18"/>
              </w:rPr>
              <w:t>（ノン</w:t>
            </w:r>
            <w:r>
              <w:rPr>
                <w:rFonts w:hint="eastAsia"/>
                <w:sz w:val="18"/>
              </w:rPr>
              <w:t>-</w:t>
            </w:r>
            <w:r>
              <w:rPr>
                <w:rFonts w:hint="eastAsia"/>
                <w:sz w:val="18"/>
              </w:rPr>
              <w:t>プロフィット・オーガニゼーション）</w:t>
            </w:r>
            <w:r>
              <w:rPr>
                <w:rFonts w:hint="default"/>
                <w:sz w:val="18"/>
              </w:rPr>
              <w:t>の</w:t>
            </w:r>
            <w:r>
              <w:rPr>
                <w:rFonts w:hint="eastAsia"/>
                <w:sz w:val="18"/>
              </w:rPr>
              <w:t>略称で、直訳すると</w:t>
            </w:r>
            <w:r>
              <w:rPr>
                <w:rFonts w:hint="default"/>
                <w:sz w:val="18"/>
              </w:rPr>
              <w:t xml:space="preserve"> </w:t>
            </w:r>
            <w:r>
              <w:rPr>
                <w:rFonts w:hint="default"/>
                <w:sz w:val="18"/>
              </w:rPr>
              <w:t>「非営利組織</w:t>
            </w:r>
            <w:r>
              <w:rPr>
                <w:rFonts w:hint="default"/>
                <w:color w:val="000000" w:themeColor="text1"/>
                <w:sz w:val="18"/>
              </w:rPr>
              <w:t>」</w:t>
            </w:r>
            <w:r>
              <w:rPr>
                <w:rFonts w:hint="eastAsia"/>
                <w:color w:val="000000" w:themeColor="text1"/>
                <w:sz w:val="18"/>
              </w:rPr>
              <w:t>又</w:t>
            </w:r>
            <w:r>
              <w:rPr>
                <w:rFonts w:hint="eastAsia"/>
                <w:sz w:val="18"/>
              </w:rPr>
              <w:t>は</w:t>
            </w:r>
            <w:r>
              <w:rPr>
                <w:rFonts w:hint="default"/>
                <w:sz w:val="18"/>
              </w:rPr>
              <w:t>「民間非営利組織」</w:t>
            </w:r>
            <w:r>
              <w:rPr>
                <w:rFonts w:hint="eastAsia"/>
                <w:sz w:val="18"/>
              </w:rPr>
              <w:t>という意味です。「民間」とは、政府の支配に属さない組織・団体である事を意味し、</w:t>
            </w:r>
            <w:r>
              <w:rPr>
                <w:rFonts w:hint="default"/>
                <w:sz w:val="18"/>
              </w:rPr>
              <w:t xml:space="preserve"> </w:t>
            </w:r>
            <w:r>
              <w:rPr>
                <w:rFonts w:hint="default"/>
                <w:sz w:val="18"/>
              </w:rPr>
              <w:t>「非営利」とは利益を上げる事を目的とせず、</w:t>
            </w:r>
            <w:r>
              <w:rPr>
                <w:rFonts w:hint="eastAsia"/>
                <w:sz w:val="18"/>
              </w:rPr>
              <w:t>利益を上げても活動目的を達成するための費用に充てる</w:t>
            </w:r>
            <w:r>
              <w:rPr>
                <w:rFonts w:hint="eastAsia"/>
                <w:color w:val="000000" w:themeColor="text1"/>
                <w:sz w:val="18"/>
              </w:rPr>
              <w:t>こと</w:t>
            </w:r>
            <w:r>
              <w:rPr>
                <w:rFonts w:hint="eastAsia"/>
                <w:sz w:val="18"/>
              </w:rPr>
              <w:t>をいいます。</w:t>
            </w:r>
            <w:r>
              <w:rPr>
                <w:rFonts w:hint="eastAsia"/>
                <w:sz w:val="18"/>
              </w:rPr>
              <w:t>N</w:t>
            </w:r>
            <w:r>
              <w:rPr>
                <w:rFonts w:hint="default"/>
                <w:sz w:val="18"/>
              </w:rPr>
              <w:t>PO</w:t>
            </w:r>
            <w:r>
              <w:rPr>
                <w:rFonts w:hint="eastAsia"/>
                <w:sz w:val="18"/>
              </w:rPr>
              <w:t>法人は、特定非営利活動促進法（</w:t>
            </w:r>
            <w:r>
              <w:rPr>
                <w:rFonts w:hint="eastAsia"/>
                <w:sz w:val="18"/>
              </w:rPr>
              <w:t>N</w:t>
            </w:r>
            <w:r>
              <w:rPr>
                <w:rFonts w:hint="default"/>
                <w:sz w:val="18"/>
              </w:rPr>
              <w:t>PO</w:t>
            </w:r>
            <w:r>
              <w:rPr>
                <w:rFonts w:hint="eastAsia"/>
                <w:sz w:val="18"/>
              </w:rPr>
              <w:t>法）により、法人格を認証された民間非営利団体のことです。</w:t>
            </w:r>
          </w:p>
        </w:tc>
      </w:tr>
      <w:tr>
        <w:trPr/>
        <w:tc>
          <w:tcPr>
            <w:tcW w:w="2261" w:type="dxa"/>
            <w:vAlign w:val="top"/>
          </w:tcPr>
          <w:p>
            <w:pPr>
              <w:pStyle w:val="0"/>
              <w:spacing w:line="348" w:lineRule="exact"/>
              <w:rPr>
                <w:rFonts w:hint="default"/>
                <w:sz w:val="20"/>
              </w:rPr>
            </w:pPr>
            <w:r>
              <w:rPr>
                <w:rFonts w:hint="eastAsia"/>
                <w:sz w:val="20"/>
              </w:rPr>
              <w:t>L</w:t>
            </w:r>
            <w:r>
              <w:rPr>
                <w:rFonts w:hint="default"/>
                <w:sz w:val="20"/>
              </w:rPr>
              <w:t>RT</w:t>
            </w:r>
            <w:r>
              <w:rPr>
                <w:rFonts w:hint="eastAsia"/>
                <w:sz w:val="20"/>
              </w:rPr>
              <w:t>（エルアールティ）</w:t>
            </w:r>
          </w:p>
        </w:tc>
        <w:tc>
          <w:tcPr>
            <w:tcW w:w="6231" w:type="dxa"/>
            <w:vAlign w:val="top"/>
          </w:tcPr>
          <w:p>
            <w:pPr>
              <w:pStyle w:val="0"/>
              <w:spacing w:line="280" w:lineRule="exact"/>
              <w:rPr>
                <w:rFonts w:hint="default"/>
                <w:sz w:val="18"/>
              </w:rPr>
            </w:pPr>
            <w:r>
              <w:rPr>
                <w:rFonts w:hint="default"/>
                <w:sz w:val="18"/>
              </w:rPr>
              <w:t>Light Rail Transit</w:t>
            </w:r>
            <w:r>
              <w:rPr>
                <w:rFonts w:hint="default"/>
                <w:sz w:val="18"/>
              </w:rPr>
              <w:t>の</w:t>
            </w:r>
            <w:r>
              <w:rPr>
                <w:rFonts w:hint="eastAsia"/>
                <w:sz w:val="18"/>
              </w:rPr>
              <w:t>略称で、</w:t>
            </w:r>
            <w:r>
              <w:rPr>
                <w:rFonts w:hint="default"/>
                <w:sz w:val="18"/>
              </w:rPr>
              <w:t>次世代型の</w:t>
            </w:r>
            <w:r>
              <w:rPr>
                <w:rFonts w:hint="eastAsia"/>
              </w:rPr>
              <w:fldChar w:fldCharType="begin"/>
            </w:r>
            <w:r>
              <w:rPr>
                <w:rFonts w:hint="eastAsia"/>
              </w:rPr>
              <w:instrText xml:space="preserve"> HYPERLINK "https://kotobank.jp/word/%E8%B7%AF%E9%9D%A2%E9%9B%BB%E8%BB%8A-153433"</w:instrText>
            </w:r>
            <w:r>
              <w:rPr>
                <w:rFonts w:hint="eastAsia"/>
              </w:rPr>
              <w:fldChar w:fldCharType="separate"/>
            </w:r>
            <w:r>
              <w:rPr>
                <w:rStyle w:val="39"/>
                <w:rFonts w:hint="default"/>
                <w:color w:val="auto"/>
                <w:sz w:val="18"/>
                <w:u w:val="none" w:color="auto"/>
              </w:rPr>
              <w:t>路面電車</w:t>
            </w:r>
            <w:r>
              <w:rPr>
                <w:rFonts w:hint="eastAsia"/>
              </w:rPr>
              <w:fldChar w:fldCharType="end"/>
            </w:r>
            <w:r>
              <w:rPr>
                <w:rFonts w:hint="default"/>
                <w:sz w:val="18"/>
              </w:rPr>
              <w:t>システムをい</w:t>
            </w:r>
            <w:r>
              <w:rPr>
                <w:rFonts w:hint="eastAsia"/>
                <w:sz w:val="18"/>
              </w:rPr>
              <w:t>い、</w:t>
            </w:r>
            <w:r>
              <w:rPr>
                <w:rFonts w:hint="eastAsia"/>
              </w:rPr>
              <w:fldChar w:fldCharType="begin"/>
            </w:r>
            <w:r>
              <w:rPr>
                <w:rFonts w:hint="eastAsia"/>
              </w:rPr>
              <w:instrText xml:space="preserve"> HYPERLINK "https://kotobank.jp/word/%E3%83%A9%E3%82%A4%E3%83%88%E3%83%AC%E3%83%BC%E3%83%AB-876634"</w:instrText>
            </w:r>
            <w:r>
              <w:rPr>
                <w:rFonts w:hint="eastAsia"/>
              </w:rPr>
              <w:fldChar w:fldCharType="separate"/>
            </w:r>
            <w:r>
              <w:rPr>
                <w:rStyle w:val="39"/>
                <w:rFonts w:hint="default"/>
                <w:color w:val="auto"/>
                <w:sz w:val="18"/>
                <w:u w:val="none" w:color="auto"/>
              </w:rPr>
              <w:t>ライトレール</w:t>
            </w:r>
            <w:r>
              <w:rPr>
                <w:rFonts w:hint="eastAsia"/>
              </w:rPr>
              <w:fldChar w:fldCharType="end"/>
            </w:r>
            <w:r>
              <w:rPr>
                <w:rFonts w:hint="default"/>
                <w:sz w:val="18"/>
              </w:rPr>
              <w:t>ともい</w:t>
            </w:r>
            <w:r>
              <w:rPr>
                <w:rFonts w:hint="eastAsia"/>
                <w:sz w:val="18"/>
              </w:rPr>
              <w:t>います</w:t>
            </w:r>
            <w:r>
              <w:rPr>
                <w:rFonts w:hint="default"/>
                <w:sz w:val="18"/>
              </w:rPr>
              <w:t>。</w:t>
            </w:r>
            <w:r>
              <w:rPr>
                <w:rFonts w:hint="eastAsia"/>
              </w:rPr>
              <w:fldChar w:fldCharType="begin"/>
            </w:r>
            <w:r>
              <w:rPr>
                <w:rFonts w:hint="eastAsia"/>
              </w:rPr>
              <w:instrText xml:space="preserve"> HYPERLINK "https://kotobank.jp/word/%E8%BB%8A%E4%B8%A1-525829"</w:instrText>
            </w:r>
            <w:r>
              <w:rPr>
                <w:rFonts w:hint="eastAsia"/>
              </w:rPr>
              <w:fldChar w:fldCharType="separate"/>
            </w:r>
            <w:r>
              <w:rPr>
                <w:rStyle w:val="39"/>
                <w:rFonts w:hint="default"/>
                <w:color w:val="auto"/>
                <w:sz w:val="18"/>
                <w:u w:val="none" w:color="auto"/>
              </w:rPr>
              <w:t>車両</w:t>
            </w:r>
            <w:r>
              <w:rPr>
                <w:rFonts w:hint="eastAsia"/>
              </w:rPr>
              <w:fldChar w:fldCharType="end"/>
            </w:r>
            <w:r>
              <w:rPr>
                <w:rFonts w:hint="default"/>
                <w:sz w:val="18"/>
              </w:rPr>
              <w:t>は</w:t>
            </w:r>
            <w:r>
              <w:rPr>
                <w:rFonts w:hint="default"/>
                <w:sz w:val="18"/>
              </w:rPr>
              <w:t>LRV</w:t>
            </w:r>
            <w:r>
              <w:rPr>
                <w:rFonts w:hint="eastAsia"/>
                <w:sz w:val="18"/>
              </w:rPr>
              <w:t>(</w:t>
            </w:r>
            <w:r>
              <w:rPr>
                <w:rFonts w:hint="default"/>
                <w:sz w:val="18"/>
              </w:rPr>
              <w:t>Light Rail Vehicle</w:t>
            </w:r>
            <w:r>
              <w:rPr>
                <w:rFonts w:hint="default"/>
                <w:sz w:val="18"/>
              </w:rPr>
              <w:t>）あるいは</w:t>
            </w:r>
            <w:r>
              <w:rPr>
                <w:rFonts w:hint="eastAsia"/>
              </w:rPr>
              <w:fldChar w:fldCharType="begin"/>
            </w:r>
            <w:r>
              <w:rPr>
                <w:rFonts w:hint="eastAsia"/>
              </w:rPr>
              <w:instrText xml:space="preserve"> HYPERLINK "https://kotobank.jp/word/%E8%BB%BD%E5%BF%AB%E9%9B%BB%E8%BB%8A-488225"</w:instrText>
            </w:r>
            <w:r>
              <w:rPr>
                <w:rFonts w:hint="eastAsia"/>
              </w:rPr>
              <w:fldChar w:fldCharType="separate"/>
            </w:r>
            <w:r>
              <w:rPr>
                <w:rStyle w:val="39"/>
                <w:rFonts w:hint="default"/>
                <w:color w:val="auto"/>
                <w:sz w:val="18"/>
                <w:u w:val="none" w:color="auto"/>
              </w:rPr>
              <w:t>軽快電車</w:t>
            </w:r>
            <w:r>
              <w:rPr>
                <w:rFonts w:hint="eastAsia"/>
              </w:rPr>
              <w:fldChar w:fldCharType="end"/>
            </w:r>
            <w:r>
              <w:rPr>
                <w:rFonts w:hint="default"/>
                <w:sz w:val="18"/>
              </w:rPr>
              <w:t>とよばれてい</w:t>
            </w:r>
            <w:r>
              <w:rPr>
                <w:rFonts w:hint="eastAsia"/>
                <w:sz w:val="18"/>
              </w:rPr>
              <w:t>ます</w:t>
            </w:r>
            <w:r>
              <w:rPr>
                <w:rFonts w:hint="default"/>
                <w:sz w:val="18"/>
              </w:rPr>
              <w:t>。</w:t>
            </w:r>
          </w:p>
        </w:tc>
      </w:tr>
      <w:tr>
        <w:trPr/>
        <w:tc>
          <w:tcPr>
            <w:tcW w:w="2261" w:type="dxa"/>
            <w:vAlign w:val="top"/>
          </w:tcPr>
          <w:p>
            <w:pPr>
              <w:pStyle w:val="0"/>
              <w:spacing w:line="355" w:lineRule="exact"/>
              <w:rPr>
                <w:rFonts w:hint="default"/>
                <w:sz w:val="20"/>
              </w:rPr>
            </w:pPr>
            <w:r>
              <w:rPr>
                <w:rFonts w:hint="eastAsia"/>
                <w:sz w:val="20"/>
              </w:rPr>
              <w:t>オープンデータ</w:t>
            </w:r>
          </w:p>
        </w:tc>
        <w:tc>
          <w:tcPr>
            <w:tcW w:w="6231" w:type="dxa"/>
            <w:vAlign w:val="top"/>
          </w:tcPr>
          <w:p>
            <w:pPr>
              <w:pStyle w:val="0"/>
              <w:spacing w:line="280" w:lineRule="exact"/>
              <w:rPr>
                <w:rFonts w:hint="default"/>
                <w:sz w:val="18"/>
              </w:rPr>
            </w:pPr>
            <w:r>
              <w:rPr>
                <w:rFonts w:hint="eastAsia"/>
                <w:sz w:val="18"/>
              </w:rPr>
              <w:t>「機械判読に適したデータ形式で、二次利用が可能な利用ルールで公開されたデータ」であり、人手を多くかけずにデータの二次利用を可能とするもの</w:t>
            </w:r>
            <w:r>
              <w:rPr>
                <w:rFonts w:hint="eastAsia"/>
                <w:color w:val="000000" w:themeColor="text1"/>
                <w:sz w:val="18"/>
              </w:rPr>
              <w:t>をいいます</w:t>
            </w:r>
            <w:r>
              <w:rPr>
                <w:rFonts w:hint="eastAsia"/>
                <w:sz w:val="18"/>
              </w:rPr>
              <w:t>。例えば、人口統計や公共施設の場所などをはじめとした様々な公共のデータをユーザ</w:t>
            </w:r>
            <w:r>
              <w:rPr>
                <w:rFonts w:hint="eastAsia"/>
                <w:color w:val="000000" w:themeColor="text1"/>
                <w:sz w:val="18"/>
              </w:rPr>
              <w:t>ー</w:t>
            </w:r>
            <w:r>
              <w:rPr>
                <w:rFonts w:hint="default"/>
                <w:color w:val="000000" w:themeColor="text1"/>
                <w:sz w:val="18"/>
              </w:rPr>
              <w:t>（</w:t>
            </w:r>
            <w:r>
              <w:rPr>
                <w:rFonts w:hint="eastAsia"/>
                <w:sz w:val="18"/>
              </w:rPr>
              <w:t>町民</w:t>
            </w:r>
            <w:r>
              <w:rPr>
                <w:rFonts w:hint="default"/>
                <w:sz w:val="18"/>
              </w:rPr>
              <w:t>、企業など</w:t>
            </w:r>
            <w:r>
              <w:rPr>
                <w:rFonts w:hint="default"/>
                <w:color w:val="000000" w:themeColor="text1"/>
                <w:sz w:val="18"/>
              </w:rPr>
              <w:t>）</w:t>
            </w:r>
            <w:r>
              <w:rPr>
                <w:rFonts w:hint="default"/>
                <w:sz w:val="18"/>
              </w:rPr>
              <w:t>に有効活用していただき、社会経済全体の発展に</w:t>
            </w:r>
            <w:r>
              <w:rPr>
                <w:rFonts w:hint="eastAsia"/>
                <w:sz w:val="18"/>
              </w:rPr>
              <w:t>役立てるなど。</w:t>
            </w:r>
          </w:p>
        </w:tc>
      </w:tr>
    </w:tbl>
    <w:p>
      <w:pPr>
        <w:pStyle w:val="0"/>
        <w:spacing w:line="348" w:lineRule="exact"/>
        <w:ind w:left="210" w:hanging="210" w:hangingChars="100"/>
        <w:rPr>
          <w:rFonts w:hint="default"/>
          <w:b w:val="1"/>
        </w:rPr>
      </w:pPr>
    </w:p>
    <w:p>
      <w:pPr>
        <w:pStyle w:val="0"/>
        <w:spacing w:line="348" w:lineRule="exact"/>
        <w:rPr>
          <w:rFonts w:hint="default"/>
          <w:b w:val="1"/>
        </w:rPr>
      </w:pPr>
      <w:r>
        <w:rPr>
          <w:rFonts w:hint="eastAsia"/>
          <w:b w:val="1"/>
        </w:rPr>
        <w:t>【か行】</w:t>
      </w:r>
    </w:p>
    <w:tbl>
      <w:tblPr>
        <w:tblStyle w:val="60"/>
        <w:tblW w:w="8492" w:type="dxa"/>
        <w:tblInd w:w="0" w:type="dxa"/>
        <w:tblLayout w:type="fixed"/>
        <w:tblLook w:firstRow="1" w:lastRow="0" w:firstColumn="1" w:lastColumn="0" w:noHBand="0" w:noVBand="1" w:val="04A0"/>
      </w:tblPr>
      <w:tblGrid>
        <w:gridCol w:w="2261"/>
        <w:gridCol w:w="6231"/>
      </w:tblGrid>
      <w:tr>
        <w:trPr/>
        <w:tc>
          <w:tcPr>
            <w:tcW w:w="2261" w:type="dxa"/>
            <w:vAlign w:val="top"/>
          </w:tcPr>
          <w:p>
            <w:pPr>
              <w:pStyle w:val="0"/>
              <w:spacing w:line="280" w:lineRule="exact"/>
              <w:rPr>
                <w:rFonts w:hint="default"/>
                <w:sz w:val="20"/>
              </w:rPr>
            </w:pPr>
            <w:r>
              <w:rPr>
                <w:rFonts w:hint="eastAsia"/>
                <w:sz w:val="20"/>
              </w:rPr>
              <w:t>家庭教育</w:t>
            </w:r>
          </w:p>
        </w:tc>
        <w:tc>
          <w:tcPr>
            <w:tcW w:w="6231" w:type="dxa"/>
            <w:vAlign w:val="top"/>
          </w:tcPr>
          <w:p>
            <w:pPr>
              <w:pStyle w:val="0"/>
              <w:spacing w:line="280" w:lineRule="exact"/>
              <w:rPr>
                <w:rFonts w:hint="default"/>
                <w:sz w:val="18"/>
              </w:rPr>
            </w:pPr>
            <w:r>
              <w:rPr>
                <w:rFonts w:hint="eastAsia"/>
                <w:b w:val="0"/>
                <w:sz w:val="18"/>
              </w:rPr>
              <w:t>家族のふれ合いを通じて、子どもが基本的な生活習慣や生活能力、人に対する信頼感、豊かな情操、他人に対する思いやり、基本的倫理観、自尊心や自立心、社会的なマナーなどを身につけていくことをいいます。</w:t>
            </w:r>
          </w:p>
        </w:tc>
      </w:tr>
      <w:tr>
        <w:trPr/>
        <w:tc>
          <w:tcPr>
            <w:tcW w:w="2261" w:type="dxa"/>
            <w:vAlign w:val="top"/>
          </w:tcPr>
          <w:p>
            <w:pPr>
              <w:pStyle w:val="0"/>
              <w:spacing w:line="280" w:lineRule="exact"/>
              <w:rPr>
                <w:rFonts w:hint="default"/>
                <w:sz w:val="20"/>
              </w:rPr>
            </w:pPr>
            <w:r>
              <w:rPr>
                <w:rFonts w:hint="eastAsia"/>
                <w:sz w:val="20"/>
              </w:rPr>
              <w:t>Q</w:t>
            </w:r>
            <w:r>
              <w:rPr>
                <w:rFonts w:hint="default"/>
                <w:sz w:val="20"/>
              </w:rPr>
              <w:t>OL</w:t>
            </w:r>
          </w:p>
          <w:p>
            <w:pPr>
              <w:pStyle w:val="0"/>
              <w:spacing w:line="280" w:lineRule="exact"/>
              <w:rPr>
                <w:rFonts w:hint="default"/>
                <w:sz w:val="20"/>
              </w:rPr>
            </w:pPr>
            <w:r>
              <w:rPr>
                <w:rFonts w:hint="eastAsia"/>
                <w:sz w:val="20"/>
              </w:rPr>
              <w:t>（キューオーエル）</w:t>
            </w:r>
          </w:p>
        </w:tc>
        <w:tc>
          <w:tcPr>
            <w:tcW w:w="6231" w:type="dxa"/>
            <w:vAlign w:val="top"/>
          </w:tcPr>
          <w:p>
            <w:pPr>
              <w:pStyle w:val="0"/>
              <w:spacing w:line="280" w:lineRule="exact"/>
              <w:rPr>
                <w:rFonts w:hint="default"/>
                <w:sz w:val="18"/>
              </w:rPr>
            </w:pPr>
            <w:r>
              <w:rPr>
                <w:rFonts w:hint="default"/>
                <w:sz w:val="18"/>
              </w:rPr>
              <w:t>「</w:t>
            </w:r>
            <w:r>
              <w:rPr>
                <w:rFonts w:hint="eastAsia"/>
                <w:sz w:val="18"/>
              </w:rPr>
              <w:t>Quality</w:t>
            </w:r>
            <w:r>
              <w:rPr>
                <w:rFonts w:hint="default"/>
                <w:sz w:val="18"/>
              </w:rPr>
              <w:t xml:space="preserve"> of Life</w:t>
            </w:r>
            <w:r>
              <w:rPr>
                <w:rFonts w:hint="default"/>
                <w:sz w:val="18"/>
              </w:rPr>
              <w:t>（クオリティ・オブ・ライフ）」の略称で、日本語では「生活の質」などと訳され、「生きがい」や「満足度」という意味があります。</w:t>
            </w:r>
            <w:r>
              <w:rPr>
                <w:rFonts w:hint="default"/>
                <w:sz w:val="18"/>
              </w:rPr>
              <w:t>QOL</w:t>
            </w:r>
            <w:r>
              <w:rPr>
                <w:rFonts w:hint="default"/>
                <w:sz w:val="18"/>
              </w:rPr>
              <w:t>の評価は、心身の健康や良好な人間関係、満足いくやりがいのある仕事、充実した教育環境、楽しみである遊び・余暇、快適な自宅・地域の環境など様々な観点から計れます。</w:t>
            </w:r>
          </w:p>
        </w:tc>
      </w:tr>
      <w:tr>
        <w:trPr/>
        <w:tc>
          <w:tcPr>
            <w:tcW w:w="2261" w:type="dxa"/>
            <w:vAlign w:val="top"/>
          </w:tcPr>
          <w:p>
            <w:pPr>
              <w:pStyle w:val="0"/>
              <w:spacing w:line="280" w:lineRule="exact"/>
              <w:rPr>
                <w:rFonts w:hint="default"/>
                <w:sz w:val="20"/>
              </w:rPr>
            </w:pPr>
            <w:r>
              <w:rPr>
                <w:rFonts w:hint="eastAsia"/>
                <w:sz w:val="20"/>
              </w:rPr>
              <w:t>業務継続計画</w:t>
            </w:r>
          </w:p>
          <w:p>
            <w:pPr>
              <w:pStyle w:val="0"/>
              <w:spacing w:line="280" w:lineRule="exact"/>
              <w:rPr>
                <w:rFonts w:hint="default"/>
                <w:sz w:val="20"/>
              </w:rPr>
            </w:pPr>
            <w:r>
              <w:rPr>
                <w:rFonts w:hint="eastAsia"/>
                <w:sz w:val="20"/>
              </w:rPr>
              <w:t>（</w:t>
            </w:r>
            <w:r>
              <w:rPr>
                <w:rFonts w:hint="eastAsia"/>
                <w:sz w:val="20"/>
              </w:rPr>
              <w:t>B</w:t>
            </w:r>
            <w:r>
              <w:rPr>
                <w:rFonts w:hint="default"/>
                <w:sz w:val="20"/>
              </w:rPr>
              <w:t>CP</w:t>
            </w:r>
            <w:r>
              <w:rPr>
                <w:rFonts w:hint="eastAsia"/>
                <w:sz w:val="20"/>
              </w:rPr>
              <w:t>）</w:t>
            </w:r>
          </w:p>
        </w:tc>
        <w:tc>
          <w:tcPr>
            <w:tcW w:w="6231" w:type="dxa"/>
            <w:vAlign w:val="top"/>
          </w:tcPr>
          <w:p>
            <w:pPr>
              <w:pStyle w:val="0"/>
              <w:spacing w:line="280" w:lineRule="exact"/>
              <w:rPr>
                <w:rFonts w:hint="default"/>
                <w:sz w:val="18"/>
              </w:rPr>
            </w:pPr>
            <w:r>
              <w:rPr>
                <w:rFonts w:hint="eastAsia"/>
                <w:sz w:val="18"/>
              </w:rPr>
              <w:t>災害時に行政自らも被災し、人、物、情報等利用できる資源に制</w:t>
            </w:r>
            <w:r>
              <w:rPr>
                <w:rFonts w:hint="default"/>
                <w:sz w:val="18"/>
              </w:rPr>
              <w:t>約がある状況下において、優先的に実施すべき業務</w:t>
            </w:r>
            <w:r>
              <w:rPr>
                <w:rFonts w:hint="eastAsia"/>
                <w:sz w:val="18"/>
              </w:rPr>
              <w:t>(</w:t>
            </w:r>
            <w:r>
              <w:rPr>
                <w:rFonts w:hint="default"/>
                <w:sz w:val="18"/>
              </w:rPr>
              <w:t>非常時優先業務</w:t>
            </w:r>
            <w:r>
              <w:rPr>
                <w:rFonts w:hint="eastAsia"/>
                <w:sz w:val="18"/>
              </w:rPr>
              <w:t>)</w:t>
            </w:r>
            <w:r>
              <w:rPr>
                <w:rFonts w:hint="default"/>
                <w:sz w:val="18"/>
              </w:rPr>
              <w:t>を特定するとともに、業務の執行体制や対応手順、継続に必要な資源の確保等をあらかじめ定める計画</w:t>
            </w:r>
            <w:r>
              <w:rPr>
                <w:rFonts w:hint="eastAsia"/>
                <w:sz w:val="18"/>
              </w:rPr>
              <w:t>のこと</w:t>
            </w:r>
            <w:r>
              <w:rPr>
                <w:rFonts w:hint="eastAsia"/>
                <w:color w:val="000000" w:themeColor="text1"/>
                <w:sz w:val="18"/>
              </w:rPr>
              <w:t>です。</w:t>
            </w:r>
          </w:p>
        </w:tc>
      </w:tr>
      <w:tr>
        <w:trPr/>
        <w:tc>
          <w:tcPr>
            <w:tcW w:w="2261" w:type="dxa"/>
            <w:vAlign w:val="top"/>
          </w:tcPr>
          <w:p>
            <w:pPr>
              <w:pStyle w:val="0"/>
              <w:spacing w:line="280" w:lineRule="exact"/>
              <w:rPr>
                <w:rFonts w:hint="default"/>
                <w:sz w:val="20"/>
              </w:rPr>
            </w:pPr>
            <w:r>
              <w:rPr>
                <w:rFonts w:hint="eastAsia"/>
                <w:sz w:val="20"/>
              </w:rPr>
              <w:t>グローバル人材</w:t>
            </w:r>
          </w:p>
        </w:tc>
        <w:tc>
          <w:tcPr>
            <w:tcW w:w="6231" w:type="dxa"/>
            <w:vAlign w:val="top"/>
          </w:tcPr>
          <w:p>
            <w:pPr>
              <w:pStyle w:val="0"/>
              <w:spacing w:line="280" w:lineRule="exact"/>
              <w:rPr>
                <w:rFonts w:hint="default"/>
                <w:sz w:val="18"/>
              </w:rPr>
            </w:pPr>
            <w:r>
              <w:rPr>
                <w:rFonts w:hint="default"/>
                <w:sz w:val="18"/>
              </w:rPr>
              <w:t>世界的な競争と共生が進む現代社会において、日本人としてのアイデンティティを持ちながら、広い視野に立って培われる教養と専門性、異なる言語、文化、価値を乗り越えて関係を構築するためのコミュニケーション能力と協調性、新しい価値を創造する能力、次世代までも視野に入れた社会貢献の意識などを持った人間</w:t>
            </w:r>
            <w:r>
              <w:rPr>
                <w:rFonts w:hint="eastAsia"/>
                <w:sz w:val="18"/>
              </w:rPr>
              <w:t>のことをいいます。</w:t>
            </w:r>
          </w:p>
        </w:tc>
      </w:tr>
      <w:tr>
        <w:trPr/>
        <w:tc>
          <w:tcPr>
            <w:tcW w:w="2261" w:type="dxa"/>
            <w:vAlign w:val="top"/>
          </w:tcPr>
          <w:p>
            <w:pPr>
              <w:pStyle w:val="0"/>
              <w:spacing w:line="280" w:lineRule="exact"/>
              <w:rPr>
                <w:rFonts w:hint="default"/>
                <w:sz w:val="20"/>
              </w:rPr>
            </w:pPr>
            <w:r>
              <w:rPr>
                <w:rFonts w:hint="eastAsia"/>
                <w:sz w:val="20"/>
              </w:rPr>
              <w:t>経営耕地面積</w:t>
            </w:r>
          </w:p>
        </w:tc>
        <w:tc>
          <w:tcPr>
            <w:tcW w:w="6231" w:type="dxa"/>
            <w:vAlign w:val="top"/>
          </w:tcPr>
          <w:p>
            <w:pPr>
              <w:pStyle w:val="0"/>
              <w:spacing w:line="280" w:lineRule="exact"/>
              <w:rPr>
                <w:rFonts w:hint="default"/>
                <w:sz w:val="18"/>
              </w:rPr>
            </w:pPr>
            <w:r>
              <w:rPr>
                <w:rFonts w:hint="eastAsia"/>
                <w:sz w:val="18"/>
              </w:rPr>
              <w:t>農業で生計を立てている農家が耕作している面積をいいます。</w:t>
            </w:r>
          </w:p>
        </w:tc>
      </w:tr>
      <w:tr>
        <w:trPr/>
        <w:tc>
          <w:tcPr>
            <w:tcW w:w="2261" w:type="dxa"/>
            <w:vAlign w:val="top"/>
          </w:tcPr>
          <w:p>
            <w:pPr>
              <w:pStyle w:val="0"/>
              <w:spacing w:line="280" w:lineRule="exact"/>
              <w:rPr>
                <w:rFonts w:hint="default"/>
                <w:sz w:val="20"/>
              </w:rPr>
            </w:pPr>
            <w:r>
              <w:rPr>
                <w:rFonts w:hint="eastAsia"/>
                <w:sz w:val="20"/>
              </w:rPr>
              <w:t>健康寿命</w:t>
            </w:r>
          </w:p>
        </w:tc>
        <w:tc>
          <w:tcPr>
            <w:tcW w:w="6231" w:type="dxa"/>
            <w:vAlign w:val="top"/>
          </w:tcPr>
          <w:p>
            <w:pPr>
              <w:pStyle w:val="0"/>
              <w:spacing w:line="280" w:lineRule="exact"/>
              <w:rPr>
                <w:rFonts w:hint="default"/>
                <w:sz w:val="18"/>
              </w:rPr>
            </w:pPr>
            <w:r>
              <w:rPr>
                <w:rFonts w:hint="default"/>
                <w:sz w:val="18"/>
              </w:rPr>
              <w:t>WHO</w:t>
            </w:r>
            <w:r>
              <w:rPr>
                <w:rFonts w:hint="default"/>
                <w:sz w:val="18"/>
              </w:rPr>
              <w:t>が提唱した新しい指標で、平均寿命から寝たきりや認知症など介護状態の期間を差し引いた期間</w:t>
            </w:r>
            <w:r>
              <w:rPr>
                <w:rFonts w:hint="eastAsia"/>
                <w:sz w:val="18"/>
              </w:rPr>
              <w:t>のこと。一般的には、日常生活を制限されることなく健康的に生活を送ることのできる期間のことをいいます。「日常生活の制限」とは、介護や病気などを指し、自立して元気に過ごすことができない状態です。</w:t>
            </w:r>
          </w:p>
        </w:tc>
      </w:tr>
      <w:tr>
        <w:trPr/>
        <w:tc>
          <w:tcPr>
            <w:tcW w:w="2261" w:type="dxa"/>
            <w:vAlign w:val="top"/>
          </w:tcPr>
          <w:p>
            <w:pPr>
              <w:pStyle w:val="0"/>
              <w:spacing w:line="280" w:lineRule="exact"/>
              <w:rPr>
                <w:rFonts w:hint="default"/>
                <w:sz w:val="20"/>
              </w:rPr>
            </w:pPr>
            <w:r>
              <w:rPr>
                <w:rFonts w:hint="eastAsia"/>
                <w:sz w:val="20"/>
              </w:rPr>
              <w:t>権利擁護</w:t>
            </w:r>
          </w:p>
        </w:tc>
        <w:tc>
          <w:tcPr>
            <w:tcW w:w="6231" w:type="dxa"/>
            <w:vAlign w:val="top"/>
          </w:tcPr>
          <w:p>
            <w:pPr>
              <w:pStyle w:val="0"/>
              <w:spacing w:line="280" w:lineRule="exact"/>
              <w:rPr>
                <w:rFonts w:hint="default"/>
                <w:sz w:val="18"/>
              </w:rPr>
            </w:pPr>
            <w:r>
              <w:rPr>
                <w:rFonts w:hint="default"/>
                <w:sz w:val="18"/>
              </w:rPr>
              <w:t>認知症や知的障害、精神障害などを持つ高齢者や障がい者が有する人間としての権利を守るため、その擁護者や代弁者が支援すること。成年後見制度はそのひとつ。アドボカシーとも</w:t>
            </w:r>
            <w:r>
              <w:rPr>
                <w:rFonts w:hint="eastAsia"/>
                <w:sz w:val="18"/>
              </w:rPr>
              <w:t>いいます</w:t>
            </w:r>
            <w:r>
              <w:rPr>
                <w:rFonts w:hint="default"/>
                <w:sz w:val="18"/>
              </w:rPr>
              <w:t>。</w:t>
            </w:r>
          </w:p>
        </w:tc>
      </w:tr>
      <w:tr>
        <w:trPr/>
        <w:tc>
          <w:tcPr>
            <w:tcW w:w="2261" w:type="dxa"/>
            <w:vAlign w:val="top"/>
          </w:tcPr>
          <w:p>
            <w:pPr>
              <w:pStyle w:val="0"/>
              <w:spacing w:line="280" w:lineRule="exact"/>
              <w:rPr>
                <w:rFonts w:hint="default"/>
                <w:sz w:val="20"/>
              </w:rPr>
            </w:pPr>
            <w:r>
              <w:rPr>
                <w:rFonts w:hint="eastAsia"/>
                <w:sz w:val="20"/>
              </w:rPr>
              <w:t>5R</w:t>
            </w:r>
          </w:p>
          <w:p>
            <w:pPr>
              <w:pStyle w:val="0"/>
              <w:spacing w:line="280" w:lineRule="exact"/>
              <w:rPr>
                <w:rFonts w:hint="default"/>
                <w:sz w:val="20"/>
              </w:rPr>
            </w:pPr>
            <w:r>
              <w:rPr>
                <w:rFonts w:hint="eastAsia"/>
                <w:sz w:val="20"/>
              </w:rPr>
              <w:t>（ゴアール、ファイブアール）</w:t>
            </w:r>
          </w:p>
          <w:p>
            <w:pPr>
              <w:pStyle w:val="0"/>
              <w:spacing w:line="280" w:lineRule="exact"/>
              <w:rPr>
                <w:rFonts w:hint="default"/>
                <w:sz w:val="20"/>
              </w:rPr>
            </w:pPr>
          </w:p>
        </w:tc>
        <w:tc>
          <w:tcPr>
            <w:tcW w:w="6231" w:type="dxa"/>
            <w:vAlign w:val="top"/>
          </w:tcPr>
          <w:p>
            <w:pPr>
              <w:pStyle w:val="0"/>
              <w:spacing w:line="280" w:lineRule="exact"/>
              <w:rPr>
                <w:rFonts w:hint="default"/>
                <w:sz w:val="18"/>
              </w:rPr>
            </w:pPr>
            <w:r>
              <w:rPr>
                <w:rFonts w:hint="eastAsia"/>
                <w:sz w:val="18"/>
              </w:rPr>
              <w:t>リフューズ（不必要なものは断る）、リデュース（減らす）、リユース（再利用する）、リペア（修理する）、リサイクル（再資源化する）の５つの頭文字を</w:t>
            </w:r>
            <w:r>
              <w:rPr>
                <w:rFonts w:hint="eastAsia"/>
                <w:sz w:val="18"/>
              </w:rPr>
              <w:t>5R</w:t>
            </w:r>
            <w:r>
              <w:rPr>
                <w:rFonts w:hint="eastAsia"/>
                <w:sz w:val="18"/>
              </w:rPr>
              <w:t>といいます。</w:t>
            </w:r>
            <w:r>
              <w:rPr>
                <w:rFonts w:hint="default"/>
                <w:sz w:val="18"/>
              </w:rPr>
              <w:t>５</w:t>
            </w:r>
            <w:r>
              <w:rPr>
                <w:rFonts w:hint="default"/>
                <w:sz w:val="18"/>
              </w:rPr>
              <w:t>R</w:t>
            </w:r>
            <w:r>
              <w:rPr>
                <w:rFonts w:hint="default"/>
                <w:sz w:val="18"/>
              </w:rPr>
              <w:t>を推進することで、ごみの減量と資源の有効活用を図るとともに、</w:t>
            </w:r>
            <w:r>
              <w:rPr>
                <w:rFonts w:hint="eastAsia"/>
                <w:sz w:val="18"/>
              </w:rPr>
              <w:t>再資源化及びごみ問題に対する意識の向上を図ろうとするものです。</w:t>
            </w:r>
          </w:p>
        </w:tc>
      </w:tr>
      <w:tr>
        <w:trPr/>
        <w:tc>
          <w:tcPr>
            <w:tcW w:w="2261" w:type="dxa"/>
            <w:vAlign w:val="top"/>
          </w:tcPr>
          <w:p>
            <w:pPr>
              <w:pStyle w:val="0"/>
              <w:spacing w:line="280" w:lineRule="exact"/>
              <w:rPr>
                <w:rFonts w:hint="default"/>
                <w:sz w:val="20"/>
              </w:rPr>
            </w:pPr>
            <w:r>
              <w:rPr>
                <w:rFonts w:hint="eastAsia"/>
                <w:sz w:val="20"/>
              </w:rPr>
              <w:t>合計特殊出生率</w:t>
            </w:r>
          </w:p>
          <w:p>
            <w:pPr>
              <w:pStyle w:val="0"/>
              <w:spacing w:line="280" w:lineRule="exact"/>
              <w:rPr>
                <w:rFonts w:hint="default"/>
                <w:sz w:val="20"/>
              </w:rPr>
            </w:pPr>
          </w:p>
        </w:tc>
        <w:tc>
          <w:tcPr>
            <w:tcW w:w="6231" w:type="dxa"/>
            <w:vAlign w:val="top"/>
          </w:tcPr>
          <w:p>
            <w:pPr>
              <w:pStyle w:val="0"/>
              <w:spacing w:line="280" w:lineRule="exact"/>
              <w:rPr>
                <w:rFonts w:hint="default"/>
                <w:sz w:val="18"/>
              </w:rPr>
            </w:pPr>
            <w:r>
              <w:rPr>
                <w:rFonts w:hint="default"/>
                <w:sz w:val="18"/>
              </w:rPr>
              <w:t>15</w:t>
            </w:r>
            <w:r>
              <w:rPr>
                <w:rFonts w:hint="default"/>
                <w:sz w:val="18"/>
              </w:rPr>
              <w:t>歳から</w:t>
            </w:r>
            <w:r>
              <w:rPr>
                <w:rFonts w:hint="default"/>
                <w:sz w:val="18"/>
              </w:rPr>
              <w:t>49</w:t>
            </w:r>
            <w:r>
              <w:rPr>
                <w:rFonts w:hint="default"/>
                <w:sz w:val="18"/>
              </w:rPr>
              <w:t>歳までの女性の年齢ごとの出生率の合計で、一人の女性が生涯に産む子どもの数を</w:t>
            </w:r>
            <w:r>
              <w:rPr>
                <w:rFonts w:hint="eastAsia"/>
                <w:sz w:val="18"/>
              </w:rPr>
              <w:t>表した値のこと。人口を維持するために必要な合計特殊出生率は</w:t>
            </w:r>
            <w:r>
              <w:rPr>
                <w:rFonts w:hint="eastAsia"/>
                <w:sz w:val="18"/>
              </w:rPr>
              <w:t>2.07</w:t>
            </w:r>
            <w:r>
              <w:rPr>
                <w:rFonts w:hint="eastAsia"/>
                <w:sz w:val="18"/>
              </w:rPr>
              <w:t>とされています。</w:t>
            </w:r>
          </w:p>
        </w:tc>
      </w:tr>
      <w:tr>
        <w:trPr/>
        <w:tc>
          <w:tcPr>
            <w:tcW w:w="2261" w:type="dxa"/>
            <w:vAlign w:val="top"/>
          </w:tcPr>
          <w:p>
            <w:pPr>
              <w:pStyle w:val="0"/>
              <w:spacing w:line="280" w:lineRule="exact"/>
              <w:rPr>
                <w:rFonts w:hint="default"/>
                <w:sz w:val="20"/>
              </w:rPr>
            </w:pPr>
            <w:r>
              <w:rPr>
                <w:rFonts w:hint="eastAsia"/>
                <w:sz w:val="20"/>
              </w:rPr>
              <w:t>高齢化率</w:t>
            </w:r>
          </w:p>
        </w:tc>
        <w:tc>
          <w:tcPr>
            <w:tcW w:w="6231" w:type="dxa"/>
            <w:vAlign w:val="top"/>
          </w:tcPr>
          <w:p>
            <w:pPr>
              <w:pStyle w:val="0"/>
              <w:spacing w:line="280" w:lineRule="exact"/>
              <w:rPr>
                <w:rFonts w:hint="default"/>
                <w:sz w:val="18"/>
              </w:rPr>
            </w:pPr>
            <w:r>
              <w:rPr>
                <w:rFonts w:hint="eastAsia"/>
                <w:sz w:val="18"/>
              </w:rPr>
              <w:t>高齢化の進行具合を示す言葉として、高齢化社会、高齢社会、超高齢社会という言葉があります。全人口に対する</w:t>
            </w:r>
            <w:r>
              <w:rPr>
                <w:rFonts w:hint="default"/>
                <w:sz w:val="18"/>
              </w:rPr>
              <w:t>65</w:t>
            </w:r>
            <w:r>
              <w:rPr>
                <w:rFonts w:hint="default"/>
                <w:sz w:val="18"/>
              </w:rPr>
              <w:t>歳以上の人口</w:t>
            </w:r>
            <w:r>
              <w:rPr>
                <w:rFonts w:hint="eastAsia"/>
                <w:sz w:val="18"/>
              </w:rPr>
              <w:t>の占める割合（比率）</w:t>
            </w:r>
            <w:r>
              <w:rPr>
                <w:rFonts w:hint="default"/>
                <w:sz w:val="18"/>
              </w:rPr>
              <w:t>が、</w:t>
            </w:r>
            <w:r>
              <w:rPr>
                <w:rFonts w:hint="default"/>
                <w:sz w:val="18"/>
              </w:rPr>
              <w:t>7%</w:t>
            </w:r>
            <w:r>
              <w:rPr>
                <w:rFonts w:hint="default"/>
                <w:sz w:val="18"/>
              </w:rPr>
              <w:t>を超えると「高齢化社会」、</w:t>
            </w:r>
            <w:r>
              <w:rPr>
                <w:rFonts w:hint="default"/>
                <w:sz w:val="18"/>
              </w:rPr>
              <w:t>14</w:t>
            </w:r>
            <w:r>
              <w:rPr>
                <w:rFonts w:hint="default"/>
                <w:sz w:val="18"/>
              </w:rPr>
              <w:t>％を超えると「高齢社会」、</w:t>
            </w:r>
            <w:r>
              <w:rPr>
                <w:rFonts w:hint="default"/>
                <w:sz w:val="18"/>
              </w:rPr>
              <w:t>21%</w:t>
            </w:r>
            <w:r>
              <w:rPr>
                <w:rFonts w:hint="default"/>
                <w:sz w:val="18"/>
              </w:rPr>
              <w:t>を超えると「超高齢社会」と呼ばれます。</w:t>
            </w:r>
          </w:p>
        </w:tc>
      </w:tr>
      <w:tr>
        <w:trPr/>
        <w:tc>
          <w:tcPr>
            <w:tcW w:w="2261" w:type="dxa"/>
            <w:vAlign w:val="top"/>
          </w:tcPr>
          <w:p>
            <w:pPr>
              <w:pStyle w:val="0"/>
              <w:spacing w:line="280" w:lineRule="exact"/>
              <w:rPr>
                <w:rFonts w:hint="default"/>
                <w:sz w:val="20"/>
              </w:rPr>
            </w:pPr>
            <w:r>
              <w:rPr>
                <w:rFonts w:hint="eastAsia"/>
                <w:sz w:val="20"/>
              </w:rPr>
              <w:t>国土強靭化</w:t>
            </w:r>
          </w:p>
        </w:tc>
        <w:tc>
          <w:tcPr>
            <w:tcW w:w="6231" w:type="dxa"/>
            <w:vAlign w:val="top"/>
          </w:tcPr>
          <w:p>
            <w:pPr>
              <w:pStyle w:val="0"/>
              <w:spacing w:line="280" w:lineRule="exact"/>
              <w:rPr>
                <w:rFonts w:hint="default"/>
                <w:sz w:val="18"/>
              </w:rPr>
            </w:pPr>
            <w:r>
              <w:rPr>
                <w:rFonts w:hint="eastAsia"/>
                <w:sz w:val="18"/>
              </w:rPr>
              <w:t>大規模自然災害等に備えるため、事前防災・減災と迅速な復旧復興に資する施策を、まちづくり政策や産業政策も含めた総合的な取組として計画的に実施し、強靱な国づくり・地域づくりを推進することをいいます。</w:t>
            </w:r>
          </w:p>
        </w:tc>
      </w:tr>
      <w:tr>
        <w:trPr/>
        <w:tc>
          <w:tcPr>
            <w:tcW w:w="2261" w:type="dxa"/>
            <w:vAlign w:val="top"/>
          </w:tcPr>
          <w:p>
            <w:pPr>
              <w:pStyle w:val="0"/>
              <w:spacing w:line="280" w:lineRule="exact"/>
              <w:rPr>
                <w:rFonts w:hint="default"/>
                <w:sz w:val="20"/>
              </w:rPr>
            </w:pPr>
            <w:bookmarkStart w:id="69" w:name="_Hlk112143769"/>
            <w:r>
              <w:rPr>
                <w:rFonts w:hint="eastAsia"/>
                <w:sz w:val="20"/>
              </w:rPr>
              <w:t>C</w:t>
            </w:r>
            <w:r>
              <w:rPr>
                <w:rFonts w:hint="default"/>
                <w:sz w:val="20"/>
              </w:rPr>
              <w:t>OP21</w:t>
            </w:r>
            <w:r>
              <w:rPr>
                <w:rFonts w:hint="eastAsia"/>
                <w:sz w:val="20"/>
              </w:rPr>
              <w:t>（パリ協定）</w:t>
            </w:r>
          </w:p>
          <w:p>
            <w:pPr>
              <w:pStyle w:val="0"/>
              <w:spacing w:line="280" w:lineRule="exact"/>
              <w:rPr>
                <w:rFonts w:hint="default"/>
                <w:sz w:val="20"/>
              </w:rPr>
            </w:pPr>
            <w:r>
              <w:rPr>
                <w:rFonts w:hint="eastAsia"/>
                <w:sz w:val="20"/>
              </w:rPr>
              <w:t>（コップ</w:t>
            </w:r>
            <w:r>
              <w:rPr>
                <w:rFonts w:hint="eastAsia"/>
                <w:sz w:val="20"/>
              </w:rPr>
              <w:t>21</w:t>
            </w:r>
            <w:r>
              <w:rPr>
                <w:rFonts w:hint="eastAsia"/>
                <w:sz w:val="20"/>
              </w:rPr>
              <w:t>）</w:t>
            </w:r>
            <w:bookmarkEnd w:id="69"/>
          </w:p>
        </w:tc>
        <w:tc>
          <w:tcPr>
            <w:tcW w:w="6231" w:type="dxa"/>
            <w:vAlign w:val="top"/>
          </w:tcPr>
          <w:p>
            <w:pPr>
              <w:pStyle w:val="0"/>
              <w:spacing w:line="280" w:lineRule="exact"/>
              <w:rPr>
                <w:rFonts w:hint="default"/>
                <w:sz w:val="18"/>
              </w:rPr>
            </w:pPr>
            <w:r>
              <w:rPr>
                <w:rFonts w:hint="default"/>
                <w:sz w:val="18"/>
              </w:rPr>
              <w:t>COP</w:t>
            </w:r>
            <w:r>
              <w:rPr>
                <w:rFonts w:hint="default"/>
                <w:sz w:val="18"/>
              </w:rPr>
              <w:t>は「</w:t>
            </w:r>
            <w:r>
              <w:rPr>
                <w:rFonts w:hint="default"/>
                <w:sz w:val="18"/>
              </w:rPr>
              <w:t>Conference Of Parties</w:t>
            </w:r>
            <w:r>
              <w:rPr>
                <w:rFonts w:hint="default"/>
                <w:sz w:val="18"/>
              </w:rPr>
              <w:t>」の頭文字をとった略称で、一般的に「締約国会議」という意味です。ある条約の締約国同士が集まって様々な課題を話し合う会議が</w:t>
            </w:r>
            <w:r>
              <w:rPr>
                <w:rFonts w:hint="default"/>
                <w:sz w:val="18"/>
              </w:rPr>
              <w:t>COP</w:t>
            </w:r>
            <w:r>
              <w:rPr>
                <w:rFonts w:hint="default"/>
                <w:sz w:val="18"/>
              </w:rPr>
              <w:t>です。現在では温室効果ガス排出削減を目指す「国連気候変動枠組み条約の締約国会議」を指すことが一般的</w:t>
            </w:r>
            <w:r>
              <w:rPr>
                <w:rFonts w:hint="eastAsia"/>
                <w:sz w:val="18"/>
              </w:rPr>
              <w:t>になりました。</w:t>
            </w:r>
            <w:r>
              <w:rPr>
                <w:rFonts w:hint="default"/>
                <w:sz w:val="18"/>
              </w:rPr>
              <w:t>2015</w:t>
            </w:r>
            <w:r>
              <w:rPr>
                <w:rFonts w:hint="default"/>
                <w:sz w:val="18"/>
              </w:rPr>
              <w:t>年にフランス・パリで</w:t>
            </w:r>
            <w:r>
              <w:rPr>
                <w:rFonts w:hint="eastAsia"/>
                <w:sz w:val="18"/>
              </w:rPr>
              <w:t>21</w:t>
            </w:r>
            <w:r>
              <w:rPr>
                <w:rFonts w:hint="eastAsia"/>
                <w:sz w:val="18"/>
              </w:rPr>
              <w:t>回目が</w:t>
            </w:r>
            <w:r>
              <w:rPr>
                <w:rFonts w:hint="default"/>
                <w:sz w:val="18"/>
              </w:rPr>
              <w:t>開かれた</w:t>
            </w:r>
            <w:r>
              <w:rPr>
                <w:rFonts w:hint="eastAsia"/>
                <w:sz w:val="18"/>
              </w:rPr>
              <w:t>のを</w:t>
            </w:r>
            <w:r>
              <w:rPr>
                <w:rFonts w:hint="default"/>
                <w:sz w:val="18"/>
              </w:rPr>
              <w:t>COP21</w:t>
            </w:r>
            <w:r>
              <w:rPr>
                <w:rFonts w:hint="eastAsia"/>
                <w:sz w:val="18"/>
              </w:rPr>
              <w:t>といい、この会議で</w:t>
            </w:r>
            <w:r>
              <w:rPr>
                <w:rFonts w:hint="default"/>
                <w:sz w:val="18"/>
              </w:rPr>
              <w:t>採択されたのがパリ協定です。</w:t>
            </w:r>
          </w:p>
        </w:tc>
      </w:tr>
      <w:tr>
        <w:trPr/>
        <w:tc>
          <w:tcPr>
            <w:tcW w:w="2261" w:type="dxa"/>
            <w:vAlign w:val="top"/>
          </w:tcPr>
          <w:p>
            <w:pPr>
              <w:pStyle w:val="0"/>
              <w:spacing w:line="280" w:lineRule="exact"/>
              <w:rPr>
                <w:rFonts w:hint="default"/>
                <w:sz w:val="20"/>
              </w:rPr>
            </w:pPr>
            <w:r>
              <w:rPr>
                <w:rFonts w:hint="eastAsia"/>
                <w:sz w:val="20"/>
              </w:rPr>
              <w:t>子どもの貧困</w:t>
            </w:r>
          </w:p>
        </w:tc>
        <w:tc>
          <w:tcPr>
            <w:tcW w:w="6231" w:type="dxa"/>
            <w:vAlign w:val="top"/>
          </w:tcPr>
          <w:p>
            <w:pPr>
              <w:pStyle w:val="0"/>
              <w:spacing w:line="280" w:lineRule="exact"/>
              <w:rPr>
                <w:rFonts w:hint="default"/>
                <w:sz w:val="18"/>
              </w:rPr>
            </w:pPr>
            <w:r>
              <w:rPr>
                <w:rFonts w:hint="default"/>
                <w:sz w:val="18"/>
              </w:rPr>
              <w:t>子どもが経済的困窮の状態におかれ、発達の諸段階における</w:t>
            </w:r>
            <w:r>
              <w:rPr>
                <w:rFonts w:hint="eastAsia"/>
                <w:sz w:val="18"/>
              </w:rPr>
              <w:t>様々な</w:t>
            </w:r>
            <w:r>
              <w:rPr>
                <w:rFonts w:hint="default"/>
                <w:sz w:val="18"/>
              </w:rPr>
              <w:t>機会が奪われた結果、人生全体に影響をもたらすほどの深刻な不利を負ってしまうことです。</w:t>
            </w:r>
          </w:p>
        </w:tc>
      </w:tr>
      <w:tr>
        <w:trPr/>
        <w:tc>
          <w:tcPr>
            <w:tcW w:w="2261" w:type="dxa"/>
            <w:vAlign w:val="top"/>
          </w:tcPr>
          <w:p>
            <w:pPr>
              <w:pStyle w:val="0"/>
              <w:spacing w:line="280" w:lineRule="exact"/>
              <w:rPr>
                <w:rFonts w:hint="default"/>
                <w:sz w:val="20"/>
              </w:rPr>
            </w:pPr>
            <w:r>
              <w:rPr>
                <w:rFonts w:hint="eastAsia"/>
                <w:sz w:val="20"/>
              </w:rPr>
              <w:t>コミュニティソーシャルワーカー（</w:t>
            </w:r>
            <w:r>
              <w:rPr>
                <w:rFonts w:hint="eastAsia"/>
                <w:sz w:val="20"/>
              </w:rPr>
              <w:t>C</w:t>
            </w:r>
            <w:r>
              <w:rPr>
                <w:rFonts w:hint="default"/>
                <w:sz w:val="20"/>
              </w:rPr>
              <w:t>SW</w:t>
            </w:r>
            <w:r>
              <w:rPr>
                <w:rFonts w:hint="eastAsia"/>
                <w:sz w:val="20"/>
              </w:rPr>
              <w:t>）</w:t>
            </w:r>
          </w:p>
        </w:tc>
        <w:tc>
          <w:tcPr>
            <w:tcW w:w="6231" w:type="dxa"/>
            <w:vAlign w:val="top"/>
          </w:tcPr>
          <w:p>
            <w:pPr>
              <w:pStyle w:val="0"/>
              <w:spacing w:line="280" w:lineRule="exact"/>
              <w:rPr>
                <w:rFonts w:hint="default"/>
                <w:sz w:val="18"/>
              </w:rPr>
            </w:pPr>
            <w:r>
              <w:rPr>
                <w:rFonts w:hint="eastAsia"/>
                <w:sz w:val="18"/>
              </w:rPr>
              <w:t>コミュニティソーシャルワークは、イギリスにおいて提案されたコミュニティに焦点をあてた社会福祉活動・業務の進め、地域において、支援を必要とする人々の生活圏や人間関係等環境面を重視した援助を行うとともに、地域を基盤とする支援活動を発見して支援を必要とする人に結びつけたり、新たなサービスを開発したり、公的制度との関係を調整などの活動をいいます。コミュニティソーシャルワーカーとは、このコミュニティソーシャルワークを行う者のことです。</w:t>
            </w:r>
          </w:p>
        </w:tc>
      </w:tr>
    </w:tbl>
    <w:p>
      <w:pPr>
        <w:pStyle w:val="0"/>
        <w:spacing w:line="348" w:lineRule="exact"/>
        <w:ind w:left="210" w:hanging="210" w:hangingChars="100"/>
        <w:rPr>
          <w:rFonts w:hint="default"/>
        </w:rPr>
      </w:pPr>
    </w:p>
    <w:p>
      <w:pPr>
        <w:pStyle w:val="0"/>
        <w:widowControl w:val="1"/>
        <w:jc w:val="left"/>
        <w:rPr>
          <w:rFonts w:hint="default"/>
          <w:b w:val="1"/>
        </w:rPr>
      </w:pPr>
      <w:r>
        <w:rPr>
          <w:rFonts w:hint="eastAsia"/>
          <w:b w:val="1"/>
        </w:rPr>
        <w:t>【さ行】</w:t>
      </w:r>
    </w:p>
    <w:tbl>
      <w:tblPr>
        <w:tblStyle w:val="60"/>
        <w:tblW w:w="8492" w:type="dxa"/>
        <w:tblInd w:w="0" w:type="dxa"/>
        <w:tblLayout w:type="fixed"/>
        <w:tblLook w:firstRow="1" w:lastRow="0" w:firstColumn="1" w:lastColumn="0" w:noHBand="0" w:noVBand="1" w:val="04A0"/>
      </w:tblPr>
      <w:tblGrid>
        <w:gridCol w:w="2261"/>
        <w:gridCol w:w="6231"/>
      </w:tblGrid>
      <w:tr>
        <w:trPr/>
        <w:tc>
          <w:tcPr>
            <w:tcW w:w="2261" w:type="dxa"/>
            <w:vAlign w:val="top"/>
          </w:tcPr>
          <w:p>
            <w:pPr>
              <w:pStyle w:val="0"/>
              <w:spacing w:line="280" w:lineRule="exact"/>
              <w:rPr>
                <w:rFonts w:hint="default"/>
                <w:sz w:val="20"/>
              </w:rPr>
            </w:pPr>
            <w:r>
              <w:rPr>
                <w:rFonts w:hint="eastAsia"/>
                <w:sz w:val="20"/>
              </w:rPr>
              <w:t>産官学金等の連携</w:t>
            </w:r>
          </w:p>
        </w:tc>
        <w:tc>
          <w:tcPr>
            <w:tcW w:w="6231" w:type="dxa"/>
            <w:vAlign w:val="top"/>
          </w:tcPr>
          <w:p>
            <w:pPr>
              <w:pStyle w:val="0"/>
              <w:spacing w:line="280" w:lineRule="exact"/>
              <w:rPr>
                <w:rFonts w:hint="default"/>
                <w:sz w:val="18"/>
              </w:rPr>
            </w:pPr>
            <w:r>
              <w:rPr>
                <w:rFonts w:hint="eastAsia"/>
                <w:b w:val="0"/>
                <w:sz w:val="18"/>
              </w:rPr>
              <w:t>「企業」「官公庁」「大学」「金融機関」等が、企業の新製品の開発などの課題を解決するために一緒になって取り組むことです。</w:t>
            </w:r>
          </w:p>
        </w:tc>
      </w:tr>
      <w:tr>
        <w:trPr/>
        <w:tc>
          <w:tcPr>
            <w:tcW w:w="2261" w:type="dxa"/>
            <w:vAlign w:val="top"/>
          </w:tcPr>
          <w:p>
            <w:pPr>
              <w:pStyle w:val="0"/>
              <w:spacing w:line="280" w:lineRule="exact"/>
              <w:rPr>
                <w:rFonts w:hint="default"/>
                <w:sz w:val="20"/>
              </w:rPr>
            </w:pPr>
            <w:r>
              <w:rPr>
                <w:rFonts w:hint="eastAsia"/>
                <w:sz w:val="20"/>
              </w:rPr>
              <w:t>自己肯定感</w:t>
            </w:r>
          </w:p>
        </w:tc>
        <w:tc>
          <w:tcPr>
            <w:tcW w:w="6231" w:type="dxa"/>
            <w:vAlign w:val="top"/>
          </w:tcPr>
          <w:p>
            <w:pPr>
              <w:pStyle w:val="0"/>
              <w:spacing w:line="280" w:lineRule="exact"/>
              <w:rPr>
                <w:rFonts w:hint="default"/>
                <w:sz w:val="18"/>
              </w:rPr>
            </w:pPr>
            <w:r>
              <w:rPr>
                <w:rFonts w:hint="eastAsia"/>
                <w:sz w:val="18"/>
              </w:rPr>
              <w:t>「自分が自分であって大丈夫」という感覚。これは自分の良いところだけでなく、ダメなところ、弱いところを含めて、自分の存在を肯定できること。自分の気に入らない部分があっても、「あるがまま」の自分を認め、「あるがまま」の自分とともに生きていくという感覚を指しています。</w:t>
            </w:r>
          </w:p>
        </w:tc>
      </w:tr>
      <w:tr>
        <w:trPr/>
        <w:tc>
          <w:tcPr>
            <w:tcW w:w="2261" w:type="dxa"/>
            <w:vAlign w:val="top"/>
          </w:tcPr>
          <w:p>
            <w:pPr>
              <w:pStyle w:val="0"/>
              <w:spacing w:line="280" w:lineRule="exact"/>
              <w:rPr>
                <w:rFonts w:hint="default"/>
                <w:sz w:val="20"/>
              </w:rPr>
            </w:pPr>
            <w:r>
              <w:rPr>
                <w:rFonts w:hint="eastAsia"/>
                <w:sz w:val="20"/>
              </w:rPr>
              <w:t>自治体</w:t>
            </w:r>
            <w:r>
              <w:rPr>
                <w:rFonts w:hint="eastAsia"/>
                <w:sz w:val="20"/>
              </w:rPr>
              <w:t>D</w:t>
            </w:r>
            <w:r>
              <w:rPr>
                <w:rFonts w:hint="default"/>
                <w:sz w:val="20"/>
              </w:rPr>
              <w:t>X</w:t>
            </w:r>
          </w:p>
          <w:p>
            <w:pPr>
              <w:pStyle w:val="0"/>
              <w:spacing w:line="280" w:lineRule="exact"/>
              <w:rPr>
                <w:rFonts w:hint="default"/>
                <w:sz w:val="20"/>
              </w:rPr>
            </w:pPr>
            <w:r>
              <w:rPr>
                <w:rFonts w:hint="eastAsia"/>
                <w:sz w:val="20"/>
              </w:rPr>
              <w:t>（自治体デーエックス）</w:t>
            </w:r>
          </w:p>
        </w:tc>
        <w:tc>
          <w:tcPr>
            <w:tcW w:w="6231" w:type="dxa"/>
            <w:vAlign w:val="top"/>
          </w:tcPr>
          <w:p>
            <w:pPr>
              <w:pStyle w:val="0"/>
              <w:spacing w:line="280" w:lineRule="exact"/>
              <w:rPr>
                <w:rFonts w:hint="default"/>
                <w:sz w:val="18"/>
              </w:rPr>
            </w:pPr>
            <w:r>
              <w:rPr>
                <w:rFonts w:hint="eastAsia"/>
                <w:sz w:val="18"/>
              </w:rPr>
              <w:t>DX</w:t>
            </w:r>
            <w:r>
              <w:rPr>
                <w:rFonts w:hint="eastAsia"/>
                <w:sz w:val="18"/>
              </w:rPr>
              <w:t>とは「デジタル・トランスフォーメーション」の略称で、自治体がデジタル技術やデータを活用して、業務効率化や行政サービスの改善を進めながら、住民の利便性を目指す取組です。</w:t>
            </w:r>
          </w:p>
        </w:tc>
      </w:tr>
      <w:tr>
        <w:trPr/>
        <w:tc>
          <w:tcPr>
            <w:tcW w:w="2261" w:type="dxa"/>
            <w:vAlign w:val="top"/>
          </w:tcPr>
          <w:p>
            <w:pPr>
              <w:pStyle w:val="0"/>
              <w:spacing w:line="280" w:lineRule="exact"/>
              <w:rPr>
                <w:rFonts w:hint="default"/>
                <w:sz w:val="20"/>
              </w:rPr>
            </w:pPr>
            <w:r>
              <w:rPr>
                <w:rFonts w:hint="eastAsia"/>
                <w:sz w:val="20"/>
              </w:rPr>
              <w:t>住民自治</w:t>
            </w:r>
          </w:p>
        </w:tc>
        <w:tc>
          <w:tcPr>
            <w:tcW w:w="6231" w:type="dxa"/>
            <w:vAlign w:val="top"/>
          </w:tcPr>
          <w:p>
            <w:pPr>
              <w:pStyle w:val="0"/>
              <w:spacing w:line="280" w:lineRule="exact"/>
              <w:rPr>
                <w:rFonts w:hint="default"/>
                <w:sz w:val="18"/>
              </w:rPr>
            </w:pPr>
            <w:r>
              <w:rPr>
                <w:rFonts w:hint="eastAsia"/>
                <w:sz w:val="18"/>
              </w:rPr>
              <w:t>まちづくりや行政の政策決定に地域住民が参加することをいいます。制度としては、住民投票、まちづくり協議会、パブリックコメント手続、審議会等の運営なども住民自治に含まれます。</w:t>
            </w:r>
          </w:p>
        </w:tc>
      </w:tr>
      <w:tr>
        <w:trPr/>
        <w:tc>
          <w:tcPr>
            <w:tcW w:w="2261" w:type="dxa"/>
            <w:vAlign w:val="top"/>
          </w:tcPr>
          <w:p>
            <w:pPr>
              <w:pStyle w:val="0"/>
              <w:spacing w:line="280" w:lineRule="exact"/>
              <w:rPr>
                <w:rFonts w:hint="default"/>
                <w:sz w:val="20"/>
              </w:rPr>
            </w:pPr>
            <w:r>
              <w:rPr>
                <w:rFonts w:hint="eastAsia"/>
                <w:sz w:val="20"/>
              </w:rPr>
              <w:t>循環型社会</w:t>
            </w:r>
          </w:p>
        </w:tc>
        <w:tc>
          <w:tcPr>
            <w:tcW w:w="6231" w:type="dxa"/>
            <w:vAlign w:val="top"/>
          </w:tcPr>
          <w:p>
            <w:pPr>
              <w:pStyle w:val="0"/>
              <w:spacing w:line="280" w:lineRule="exact"/>
              <w:rPr>
                <w:rFonts w:hint="default"/>
                <w:sz w:val="18"/>
              </w:rPr>
            </w:pPr>
            <w:r>
              <w:rPr>
                <w:rFonts w:hint="eastAsia"/>
                <w:sz w:val="18"/>
              </w:rPr>
              <w:t>大量消費・大量廃棄型の社会から、廃棄自体を抑制し、資源となるものは資源として活用し、資源として有効利用できないものについては適正な処分を行うことで、天然資源の消費を抑制し、環境への負荷をできる限り低減する社会への転換を図るのことをいいます。</w:t>
            </w:r>
          </w:p>
        </w:tc>
      </w:tr>
      <w:tr>
        <w:trPr/>
        <w:tc>
          <w:tcPr>
            <w:tcW w:w="2261" w:type="dxa"/>
            <w:vAlign w:val="top"/>
          </w:tcPr>
          <w:p>
            <w:pPr>
              <w:pStyle w:val="0"/>
              <w:spacing w:line="280" w:lineRule="exact"/>
              <w:rPr>
                <w:rFonts w:hint="default"/>
                <w:sz w:val="20"/>
              </w:rPr>
            </w:pPr>
            <w:r>
              <w:rPr>
                <w:rFonts w:hint="eastAsia"/>
                <w:sz w:val="20"/>
              </w:rPr>
              <w:t>情報モラル教育</w:t>
            </w:r>
          </w:p>
        </w:tc>
        <w:tc>
          <w:tcPr>
            <w:tcW w:w="6231" w:type="dxa"/>
            <w:vAlign w:val="top"/>
          </w:tcPr>
          <w:p>
            <w:pPr>
              <w:pStyle w:val="0"/>
              <w:spacing w:line="280" w:lineRule="exact"/>
              <w:rPr>
                <w:rFonts w:hint="default"/>
                <w:sz w:val="18"/>
              </w:rPr>
            </w:pPr>
            <w:r>
              <w:rPr>
                <w:rFonts w:hint="eastAsia"/>
                <w:sz w:val="18"/>
              </w:rPr>
              <w:t>学習指導要領では、「情報社会で適正な活動を行うための基になる考え方と態度」を「情報モラル」と定め、各教科の指導の中で身につけさせることとしています。具体的には、他者への影響を考え、人権、知的財産権など自他の権利を尊重し情報社会での行動に責任をもつことや、危険回避など情報を正しく安全に利用できること、コンピュータなどの情報機器の使用による健康とのかかわりを理解することなどの内容となっています。</w:t>
            </w:r>
          </w:p>
        </w:tc>
      </w:tr>
      <w:tr>
        <w:trPr/>
        <w:tc>
          <w:tcPr>
            <w:tcW w:w="2261" w:type="dxa"/>
            <w:vAlign w:val="top"/>
          </w:tcPr>
          <w:p>
            <w:pPr>
              <w:pStyle w:val="0"/>
              <w:spacing w:line="280" w:lineRule="exact"/>
              <w:rPr>
                <w:rFonts w:hint="default"/>
                <w:sz w:val="20"/>
              </w:rPr>
            </w:pPr>
            <w:r>
              <w:rPr>
                <w:rFonts w:hint="eastAsia"/>
                <w:sz w:val="20"/>
              </w:rPr>
              <w:t>小地域福祉ネットワーク</w:t>
            </w:r>
          </w:p>
        </w:tc>
        <w:tc>
          <w:tcPr>
            <w:tcW w:w="6231" w:type="dxa"/>
            <w:vAlign w:val="top"/>
          </w:tcPr>
          <w:p>
            <w:pPr>
              <w:pStyle w:val="0"/>
              <w:spacing w:line="280" w:lineRule="exact"/>
              <w:rPr>
                <w:rFonts w:hint="default"/>
                <w:sz w:val="18"/>
              </w:rPr>
            </w:pPr>
            <w:r>
              <w:rPr>
                <w:rFonts w:hint="eastAsia"/>
                <w:sz w:val="18"/>
              </w:rPr>
              <w:t>自治（町内</w:t>
            </w:r>
            <w:r>
              <w:rPr>
                <w:rFonts w:hint="default"/>
                <w:sz w:val="18"/>
              </w:rPr>
              <w:t>）</w:t>
            </w:r>
            <w:r>
              <w:rPr>
                <w:rFonts w:hint="eastAsia"/>
                <w:sz w:val="18"/>
              </w:rPr>
              <w:t>会等の小地域を基盤として、住民の参加と協力により、同じ地域の中で援護が必要な方々の生活を見守り、支え合っていく隣人同士の助け合いの共生のつながりをいいます。自治（町内）会単位でそれぞれの地域の事情に応じた援助活動を出発点とし、地域全体をつなぐネットワーク活動へと発展させることによって「福祉のまちづくり」を実現することになります。</w:t>
            </w:r>
          </w:p>
        </w:tc>
      </w:tr>
      <w:tr>
        <w:trPr>
          <w:trHeight w:val="132" w:hRule="atLeast"/>
        </w:trPr>
        <w:tc>
          <w:tcPr>
            <w:tcW w:w="2261" w:type="dxa"/>
            <w:vAlign w:val="top"/>
          </w:tcPr>
          <w:p>
            <w:pPr>
              <w:pStyle w:val="0"/>
              <w:widowControl w:val="1"/>
              <w:jc w:val="left"/>
              <w:rPr>
                <w:rFonts w:hint="default"/>
                <w:sz w:val="20"/>
              </w:rPr>
            </w:pPr>
            <w:r>
              <w:rPr>
                <w:rFonts w:hint="eastAsia"/>
                <w:sz w:val="20"/>
              </w:rPr>
              <w:t>将来負担比率</w:t>
            </w:r>
          </w:p>
        </w:tc>
        <w:tc>
          <w:tcPr>
            <w:tcW w:w="6231" w:type="dxa"/>
            <w:vAlign w:val="top"/>
          </w:tcPr>
          <w:p>
            <w:pPr>
              <w:pStyle w:val="0"/>
              <w:spacing w:line="260" w:lineRule="exact"/>
              <w:rPr>
                <w:rFonts w:hint="default"/>
                <w:sz w:val="18"/>
              </w:rPr>
            </w:pPr>
            <w:r>
              <w:rPr>
                <w:rFonts w:hint="eastAsia"/>
                <w:sz w:val="18"/>
              </w:rPr>
              <w:t>地方公共団体の収入に対して、地方公共団体の借入金（地方債）など現在抱えている負債の大きさを割合で表したものです</w:t>
            </w:r>
            <w:r>
              <w:rPr>
                <w:rFonts w:hint="default"/>
                <w:sz w:val="18"/>
              </w:rPr>
              <w:t>。</w:t>
            </w:r>
            <w:r>
              <w:rPr>
                <w:rFonts w:hint="eastAsia"/>
                <w:sz w:val="18"/>
              </w:rPr>
              <w:t>数値が高いほど、将来、財政を圧迫する可能性が高いことを示します。</w:t>
            </w:r>
            <w:r>
              <w:rPr>
                <w:rFonts w:hint="default"/>
                <w:sz w:val="18"/>
              </w:rPr>
              <w:t>この指標にかかる早期健全化基準は、市町村では</w:t>
            </w:r>
            <w:r>
              <w:rPr>
                <w:rFonts w:hint="default"/>
                <w:sz w:val="18"/>
              </w:rPr>
              <w:t>350</w:t>
            </w:r>
            <w:r>
              <w:rPr>
                <w:rFonts w:hint="default"/>
                <w:sz w:val="18"/>
              </w:rPr>
              <w:t>％となっています。</w:t>
            </w:r>
          </w:p>
        </w:tc>
      </w:tr>
      <w:tr>
        <w:trPr/>
        <w:tc>
          <w:tcPr>
            <w:tcW w:w="2261" w:type="dxa"/>
            <w:vAlign w:val="top"/>
          </w:tcPr>
          <w:p>
            <w:pPr>
              <w:pStyle w:val="0"/>
              <w:spacing w:line="348" w:lineRule="exact"/>
              <w:rPr>
                <w:rFonts w:hint="default"/>
                <w:sz w:val="20"/>
              </w:rPr>
            </w:pPr>
            <w:bookmarkStart w:id="70" w:name="_Hlk112144733"/>
            <w:r>
              <w:rPr>
                <w:rFonts w:hint="eastAsia"/>
                <w:sz w:val="20"/>
              </w:rPr>
              <w:t>人材バンク等</w:t>
            </w:r>
            <w:bookmarkEnd w:id="70"/>
          </w:p>
        </w:tc>
        <w:tc>
          <w:tcPr>
            <w:tcW w:w="6231" w:type="dxa"/>
            <w:vAlign w:val="top"/>
          </w:tcPr>
          <w:p>
            <w:pPr>
              <w:pStyle w:val="0"/>
              <w:spacing w:line="280" w:lineRule="exact"/>
              <w:rPr>
                <w:rFonts w:hint="default"/>
                <w:sz w:val="18"/>
              </w:rPr>
            </w:pPr>
            <w:r>
              <w:rPr>
                <w:rFonts w:hint="eastAsia"/>
                <w:sz w:val="18"/>
              </w:rPr>
              <w:t>学校応援隊はえばる（地域学校協働活動推進事業）等に登録したボランティアのことをいいます。</w:t>
            </w:r>
          </w:p>
        </w:tc>
      </w:tr>
      <w:tr>
        <w:trPr/>
        <w:tc>
          <w:tcPr>
            <w:tcW w:w="2261" w:type="dxa"/>
            <w:vAlign w:val="top"/>
          </w:tcPr>
          <w:p>
            <w:pPr>
              <w:pStyle w:val="0"/>
              <w:spacing w:line="348" w:lineRule="exact"/>
              <w:rPr>
                <w:rFonts w:hint="default"/>
                <w:sz w:val="20"/>
              </w:rPr>
            </w:pPr>
            <w:r>
              <w:rPr>
                <w:rFonts w:hint="eastAsia"/>
                <w:sz w:val="20"/>
              </w:rPr>
              <w:t>スポーツコンベンション</w:t>
            </w:r>
          </w:p>
        </w:tc>
        <w:tc>
          <w:tcPr>
            <w:tcW w:w="6231" w:type="dxa"/>
            <w:vAlign w:val="top"/>
          </w:tcPr>
          <w:p>
            <w:pPr>
              <w:pStyle w:val="0"/>
              <w:spacing w:line="280" w:lineRule="exact"/>
              <w:rPr>
                <w:rFonts w:hint="default"/>
                <w:sz w:val="18"/>
              </w:rPr>
            </w:pPr>
            <w:r>
              <w:rPr>
                <w:rFonts w:hint="default"/>
                <w:sz w:val="18"/>
              </w:rPr>
              <w:t>ある地域での「スポーツ合宿」や「スポーツイベント」、「スポーツ・ツーリズム」といったことに関する</w:t>
            </w:r>
            <w:r>
              <w:rPr>
                <w:rFonts w:hint="eastAsia"/>
                <w:sz w:val="18"/>
              </w:rPr>
              <w:t>取組</w:t>
            </w:r>
            <w:r>
              <w:rPr>
                <w:rFonts w:hint="default"/>
                <w:sz w:val="18"/>
              </w:rPr>
              <w:t>を、主体的に推進していくための組織のことです。</w:t>
            </w:r>
          </w:p>
        </w:tc>
      </w:tr>
      <w:tr>
        <w:trPr/>
        <w:tc>
          <w:tcPr>
            <w:tcW w:w="2261" w:type="dxa"/>
            <w:vAlign w:val="top"/>
          </w:tcPr>
          <w:p>
            <w:pPr>
              <w:pStyle w:val="0"/>
              <w:spacing w:line="348" w:lineRule="exact"/>
              <w:rPr>
                <w:rFonts w:hint="default"/>
                <w:sz w:val="20"/>
              </w:rPr>
            </w:pPr>
            <w:r>
              <w:rPr>
                <w:rFonts w:hint="eastAsia"/>
                <w:sz w:val="20"/>
              </w:rPr>
              <w:t>生物多様性</w:t>
            </w:r>
          </w:p>
        </w:tc>
        <w:tc>
          <w:tcPr>
            <w:tcW w:w="6231" w:type="dxa"/>
            <w:vAlign w:val="top"/>
          </w:tcPr>
          <w:p>
            <w:pPr>
              <w:pStyle w:val="0"/>
              <w:spacing w:line="280" w:lineRule="exact"/>
              <w:rPr>
                <w:rFonts w:hint="default"/>
                <w:sz w:val="18"/>
              </w:rPr>
            </w:pPr>
            <w:r>
              <w:rPr>
                <w:rFonts w:hint="eastAsia"/>
                <w:sz w:val="18"/>
              </w:rPr>
              <w:t>生きものたちの豊かな個性とつながりのこと。地球上の生きものは</w:t>
            </w:r>
            <w:r>
              <w:rPr>
                <w:rFonts w:hint="eastAsia"/>
                <w:sz w:val="18"/>
              </w:rPr>
              <w:t>40</w:t>
            </w:r>
            <w:r>
              <w:rPr>
                <w:rFonts w:hint="eastAsia"/>
                <w:sz w:val="18"/>
              </w:rPr>
              <w:t>億年という長い歴史の中で、様々な環境に適応して進化し、</w:t>
            </w:r>
            <w:r>
              <w:rPr>
                <w:rFonts w:hint="eastAsia"/>
                <w:sz w:val="18"/>
              </w:rPr>
              <w:t>3,000</w:t>
            </w:r>
            <w:r>
              <w:rPr>
                <w:rFonts w:hint="eastAsia"/>
                <w:sz w:val="18"/>
              </w:rPr>
              <w:t>万種ともいわれる多様な生きものが生まれました。これらの生命は一つひとつに個性があり、全て直接に、間接的に支えあって生きています。生物多様性条約では、生態系の多様性・種の多様性・遺伝子の多様性という</w:t>
            </w:r>
            <w:r>
              <w:rPr>
                <w:rFonts w:hint="eastAsia"/>
                <w:sz w:val="18"/>
              </w:rPr>
              <w:t>3</w:t>
            </w:r>
            <w:r>
              <w:rPr>
                <w:rFonts w:hint="eastAsia"/>
                <w:sz w:val="18"/>
              </w:rPr>
              <w:t>つのレベルで多様性があるとしています。</w:t>
            </w:r>
          </w:p>
        </w:tc>
      </w:tr>
    </w:tbl>
    <w:p>
      <w:pPr>
        <w:pStyle w:val="0"/>
        <w:widowControl w:val="1"/>
        <w:jc w:val="left"/>
        <w:rPr>
          <w:rFonts w:hint="default"/>
        </w:rPr>
      </w:pPr>
    </w:p>
    <w:p>
      <w:pPr>
        <w:pStyle w:val="0"/>
        <w:spacing w:line="348" w:lineRule="exact"/>
        <w:rPr>
          <w:rFonts w:hint="default"/>
          <w:b w:val="1"/>
        </w:rPr>
      </w:pPr>
      <w:r>
        <w:rPr>
          <w:rFonts w:hint="eastAsia"/>
          <w:b w:val="1"/>
        </w:rPr>
        <w:t>【た行】</w:t>
      </w:r>
    </w:p>
    <w:tbl>
      <w:tblPr>
        <w:tblStyle w:val="60"/>
        <w:tblW w:w="8492" w:type="dxa"/>
        <w:tblInd w:w="0" w:type="dxa"/>
        <w:tblLayout w:type="fixed"/>
        <w:tblLook w:firstRow="1" w:lastRow="0" w:firstColumn="1" w:lastColumn="0" w:noHBand="0" w:noVBand="1" w:val="04A0"/>
      </w:tblPr>
      <w:tblGrid>
        <w:gridCol w:w="2261"/>
        <w:gridCol w:w="6231"/>
      </w:tblGrid>
      <w:tr>
        <w:trPr/>
        <w:tc>
          <w:tcPr>
            <w:tcW w:w="2261" w:type="dxa"/>
            <w:vAlign w:val="top"/>
          </w:tcPr>
          <w:p>
            <w:pPr>
              <w:pStyle w:val="0"/>
              <w:spacing w:line="348" w:lineRule="exact"/>
              <w:rPr>
                <w:rFonts w:hint="default"/>
                <w:sz w:val="20"/>
              </w:rPr>
            </w:pPr>
            <w:r>
              <w:rPr>
                <w:rFonts w:hint="eastAsia"/>
                <w:sz w:val="20"/>
              </w:rPr>
              <w:t>男女共同参画社会</w:t>
            </w:r>
          </w:p>
        </w:tc>
        <w:tc>
          <w:tcPr>
            <w:tcW w:w="6231" w:type="dxa"/>
            <w:vAlign w:val="top"/>
          </w:tcPr>
          <w:p>
            <w:pPr>
              <w:pStyle w:val="0"/>
              <w:spacing w:line="280" w:lineRule="exact"/>
              <w:rPr>
                <w:rFonts w:hint="default"/>
                <w:sz w:val="18"/>
              </w:rPr>
            </w:pPr>
            <w:r>
              <w:rPr>
                <w:rFonts w:hint="eastAsia"/>
                <w:b w:val="0"/>
                <w:sz w:val="18"/>
              </w:rPr>
              <w:t>男性と女性が社会の対等な構成員として、自らの意思であらゆる分野の活動に参画する機会が確保されることにより、政治的、経済的、社会的及び文化的利益を等しく享受するとともに、等しく責任を担う社会であることをいいます。</w:t>
            </w:r>
          </w:p>
        </w:tc>
      </w:tr>
      <w:tr>
        <w:trPr/>
        <w:tc>
          <w:tcPr>
            <w:tcW w:w="2261" w:type="dxa"/>
            <w:vAlign w:val="top"/>
          </w:tcPr>
          <w:p>
            <w:pPr>
              <w:pStyle w:val="0"/>
              <w:spacing w:line="348" w:lineRule="exact"/>
              <w:rPr>
                <w:rFonts w:hint="default"/>
                <w:sz w:val="20"/>
              </w:rPr>
            </w:pPr>
            <w:r>
              <w:rPr>
                <w:rFonts w:hint="eastAsia"/>
                <w:sz w:val="20"/>
              </w:rPr>
              <w:t>地域包括ケアシステム</w:t>
            </w:r>
          </w:p>
          <w:p>
            <w:pPr>
              <w:pStyle w:val="0"/>
              <w:spacing w:line="348" w:lineRule="exact"/>
              <w:rPr>
                <w:rFonts w:hint="default"/>
                <w:sz w:val="20"/>
              </w:rPr>
            </w:pPr>
          </w:p>
        </w:tc>
        <w:tc>
          <w:tcPr>
            <w:tcW w:w="6231" w:type="dxa"/>
            <w:vAlign w:val="top"/>
          </w:tcPr>
          <w:p>
            <w:pPr>
              <w:pStyle w:val="0"/>
              <w:spacing w:line="280" w:lineRule="exact"/>
              <w:rPr>
                <w:rFonts w:hint="default"/>
                <w:sz w:val="18"/>
              </w:rPr>
            </w:pPr>
            <w:r>
              <w:rPr>
                <w:rFonts w:hint="eastAsia"/>
                <w:sz w:val="18"/>
              </w:rPr>
              <w:t>団塊の世代が</w:t>
            </w:r>
            <w:r>
              <w:rPr>
                <w:rFonts w:hint="default"/>
                <w:sz w:val="18"/>
              </w:rPr>
              <w:t>75</w:t>
            </w:r>
            <w:r>
              <w:rPr>
                <w:rFonts w:hint="default"/>
                <w:sz w:val="18"/>
              </w:rPr>
              <w:t>歳以上となる</w:t>
            </w:r>
            <w:r>
              <w:rPr>
                <w:rFonts w:hint="default"/>
                <w:sz w:val="18"/>
              </w:rPr>
              <w:t>2025</w:t>
            </w:r>
            <w:r>
              <w:rPr>
                <w:rFonts w:hint="default"/>
                <w:sz w:val="18"/>
              </w:rPr>
              <w:t>年を目途に、高齢者が</w:t>
            </w:r>
            <w:r>
              <w:rPr>
                <w:rFonts w:hint="eastAsia"/>
                <w:sz w:val="18"/>
              </w:rPr>
              <w:t>できる限り住み慣れた地域で、在宅を基本とした生活を継続するため、保健・医療・介護・福祉等と連携し、必要なサービスが一体となって切れ目なく</w:t>
            </w:r>
            <w:r>
              <w:rPr>
                <w:rFonts w:hint="default"/>
                <w:sz w:val="18"/>
              </w:rPr>
              <w:t>提供される体制のこと</w:t>
            </w:r>
            <w:r>
              <w:rPr>
                <w:rFonts w:hint="eastAsia"/>
                <w:sz w:val="18"/>
              </w:rPr>
              <w:t>です。</w:t>
            </w:r>
          </w:p>
        </w:tc>
      </w:tr>
      <w:tr>
        <w:trPr/>
        <w:tc>
          <w:tcPr>
            <w:tcW w:w="2261" w:type="dxa"/>
            <w:vAlign w:val="top"/>
          </w:tcPr>
          <w:p>
            <w:pPr>
              <w:pStyle w:val="0"/>
              <w:spacing w:line="348" w:lineRule="exact"/>
              <w:rPr>
                <w:rFonts w:hint="default"/>
                <w:sz w:val="20"/>
              </w:rPr>
            </w:pPr>
            <w:r>
              <w:rPr>
                <w:rFonts w:hint="eastAsia"/>
                <w:sz w:val="20"/>
              </w:rPr>
              <w:t>地球温暖化</w:t>
            </w:r>
          </w:p>
        </w:tc>
        <w:tc>
          <w:tcPr>
            <w:tcW w:w="6231" w:type="dxa"/>
            <w:vAlign w:val="top"/>
          </w:tcPr>
          <w:p>
            <w:pPr>
              <w:pStyle w:val="0"/>
              <w:spacing w:line="280" w:lineRule="exact"/>
              <w:rPr>
                <w:rFonts w:hint="default"/>
                <w:sz w:val="18"/>
              </w:rPr>
            </w:pPr>
            <w:r>
              <w:rPr>
                <w:rFonts w:hint="eastAsia"/>
                <w:sz w:val="18"/>
              </w:rPr>
              <w:t>二酸化炭素、メタン、フロン、一酸化ニ窒素などの温室効果ガスの排出量増加により、地球全体の平均気温が上昇することをいいます。</w:t>
            </w:r>
          </w:p>
        </w:tc>
      </w:tr>
      <w:tr>
        <w:trPr/>
        <w:tc>
          <w:tcPr>
            <w:tcW w:w="2261" w:type="dxa"/>
            <w:vAlign w:val="top"/>
          </w:tcPr>
          <w:p>
            <w:pPr>
              <w:pStyle w:val="0"/>
              <w:spacing w:line="348" w:lineRule="exact"/>
              <w:rPr>
                <w:rFonts w:hint="default"/>
                <w:sz w:val="20"/>
              </w:rPr>
            </w:pPr>
            <w:r>
              <w:rPr>
                <w:rFonts w:hint="eastAsia"/>
                <w:sz w:val="20"/>
              </w:rPr>
              <w:t>地産地消</w:t>
            </w:r>
          </w:p>
        </w:tc>
        <w:tc>
          <w:tcPr>
            <w:tcW w:w="6231" w:type="dxa"/>
            <w:vAlign w:val="top"/>
          </w:tcPr>
          <w:p>
            <w:pPr>
              <w:pStyle w:val="0"/>
              <w:spacing w:line="280" w:lineRule="exact"/>
              <w:rPr>
                <w:rFonts w:hint="default"/>
                <w:sz w:val="18"/>
              </w:rPr>
            </w:pPr>
            <w:r>
              <w:rPr>
                <w:rFonts w:hint="default"/>
                <w:sz w:val="18"/>
              </w:rPr>
              <w:t>地域生産・地域消費</w:t>
            </w:r>
            <w:r>
              <w:rPr>
                <w:rFonts w:hint="default"/>
                <w:sz w:val="18"/>
              </w:rPr>
              <w:t xml:space="preserve"> </w:t>
            </w:r>
            <w:r>
              <w:rPr>
                <w:rFonts w:hint="default"/>
                <w:sz w:val="18"/>
              </w:rPr>
              <w:t>（ちいきせいさん・ちいきしょうひ）の略語で、地域で生産された様々な生産物や資源（主に</w:t>
            </w:r>
            <w:r>
              <w:rPr>
                <w:rFonts w:hint="default"/>
                <w:sz w:val="18"/>
              </w:rPr>
              <w:t xml:space="preserve"> </w:t>
            </w:r>
            <w:r>
              <w:rPr>
                <w:rFonts w:hint="default"/>
                <w:sz w:val="18"/>
              </w:rPr>
              <w:t>農産物</w:t>
            </w:r>
            <w:r>
              <w:rPr>
                <w:rFonts w:hint="default"/>
                <w:sz w:val="18"/>
              </w:rPr>
              <w:t xml:space="preserve"> </w:t>
            </w:r>
            <w:r>
              <w:rPr>
                <w:rFonts w:hint="default"/>
                <w:sz w:val="18"/>
              </w:rPr>
              <w:t>や</w:t>
            </w:r>
            <w:r>
              <w:rPr>
                <w:rFonts w:hint="default"/>
                <w:sz w:val="18"/>
              </w:rPr>
              <w:t xml:space="preserve"> </w:t>
            </w:r>
            <w:r>
              <w:rPr>
                <w:rFonts w:hint="default"/>
                <w:sz w:val="18"/>
              </w:rPr>
              <w:t>水産物</w:t>
            </w:r>
            <w:r>
              <w:rPr>
                <w:rFonts w:hint="default"/>
                <w:sz w:val="18"/>
              </w:rPr>
              <w:t xml:space="preserve"> </w:t>
            </w:r>
            <w:r>
              <w:rPr>
                <w:rFonts w:hint="default"/>
                <w:sz w:val="18"/>
              </w:rPr>
              <w:t>）をその地域で消費することで</w:t>
            </w:r>
            <w:r>
              <w:rPr>
                <w:rFonts w:hint="eastAsia"/>
                <w:sz w:val="18"/>
              </w:rPr>
              <w:t>す</w:t>
            </w:r>
            <w:r>
              <w:rPr>
                <w:rFonts w:hint="default"/>
                <w:sz w:val="18"/>
              </w:rPr>
              <w:t>。</w:t>
            </w:r>
          </w:p>
        </w:tc>
      </w:tr>
      <w:tr>
        <w:trPr/>
        <w:tc>
          <w:tcPr>
            <w:tcW w:w="2261" w:type="dxa"/>
            <w:vAlign w:val="top"/>
          </w:tcPr>
          <w:p>
            <w:pPr>
              <w:pStyle w:val="0"/>
              <w:widowControl w:val="1"/>
              <w:jc w:val="left"/>
              <w:rPr>
                <w:rFonts w:hint="default"/>
                <w:sz w:val="20"/>
              </w:rPr>
            </w:pPr>
            <w:r>
              <w:rPr>
                <w:rFonts w:hint="eastAsia"/>
                <w:sz w:val="20"/>
              </w:rPr>
              <w:t>着地型観光</w:t>
            </w:r>
          </w:p>
        </w:tc>
        <w:tc>
          <w:tcPr>
            <w:tcW w:w="6231" w:type="dxa"/>
            <w:vAlign w:val="top"/>
          </w:tcPr>
          <w:p>
            <w:pPr>
              <w:pStyle w:val="0"/>
              <w:spacing w:line="280" w:lineRule="exact"/>
              <w:rPr>
                <w:rFonts w:hint="default"/>
                <w:sz w:val="18"/>
              </w:rPr>
            </w:pPr>
            <w:r>
              <w:rPr>
                <w:rFonts w:hint="default"/>
                <w:sz w:val="18"/>
              </w:rPr>
              <w:t>着地型観光とは、観光旅行の形態の一つであ</w:t>
            </w:r>
            <w:r>
              <w:rPr>
                <w:rFonts w:hint="eastAsia"/>
                <w:sz w:val="18"/>
              </w:rPr>
              <w:t>り、</w:t>
            </w:r>
            <w:r>
              <w:rPr>
                <w:rFonts w:hint="default"/>
                <w:sz w:val="18"/>
              </w:rPr>
              <w:t>従来のパッケージツアーに代表される旅行会社主導で企画し、流通している旅行商品が「発地型旅行」と呼ばれるのに対して、旅行・観光の目的地である各地域（＝着地）側が有する個別の観光資源（自然、歴史、産業、街並み、文化等々）に関する情報及び着地側での人々の観点（例：各地域での体験・</w:t>
            </w:r>
            <w:r>
              <w:rPr>
                <w:rFonts w:hint="default"/>
                <w:sz w:val="18"/>
              </w:rPr>
              <w:t xml:space="preserve"> </w:t>
            </w:r>
            <w:r>
              <w:rPr>
                <w:rFonts w:hint="default"/>
                <w:sz w:val="18"/>
              </w:rPr>
              <w:t>学習等の活動）を重視して企画・立案・実施されるのが「着地型旅行」とされてい</w:t>
            </w:r>
            <w:r>
              <w:rPr>
                <w:rFonts w:hint="eastAsia"/>
                <w:sz w:val="18"/>
              </w:rPr>
              <w:t>ます。</w:t>
            </w:r>
          </w:p>
        </w:tc>
      </w:tr>
      <w:tr>
        <w:trPr/>
        <w:tc>
          <w:tcPr>
            <w:tcW w:w="2261" w:type="dxa"/>
            <w:vAlign w:val="top"/>
          </w:tcPr>
          <w:p>
            <w:pPr>
              <w:pStyle w:val="0"/>
              <w:spacing w:line="348" w:lineRule="exact"/>
              <w:rPr>
                <w:rFonts w:hint="default"/>
                <w:sz w:val="20"/>
              </w:rPr>
            </w:pPr>
            <w:r>
              <w:rPr>
                <w:rFonts w:hint="eastAsia"/>
                <w:sz w:val="20"/>
              </w:rPr>
              <w:t>長寿命化</w:t>
            </w:r>
          </w:p>
        </w:tc>
        <w:tc>
          <w:tcPr>
            <w:tcW w:w="6231" w:type="dxa"/>
            <w:vAlign w:val="top"/>
          </w:tcPr>
          <w:p>
            <w:pPr>
              <w:pStyle w:val="0"/>
              <w:spacing w:line="280" w:lineRule="exact"/>
              <w:rPr>
                <w:rFonts w:hint="default"/>
                <w:sz w:val="18"/>
              </w:rPr>
            </w:pPr>
            <w:r>
              <w:rPr>
                <w:rFonts w:hint="eastAsia"/>
                <w:sz w:val="18"/>
              </w:rPr>
              <w:t>施設等に対し修繕など適切な保全を行うことで、インフラ資産や公共施設を長期にわたり安全かつ快適に使用できるよう維持することをいいます。</w:t>
            </w:r>
          </w:p>
        </w:tc>
      </w:tr>
      <w:tr>
        <w:trPr/>
        <w:tc>
          <w:tcPr>
            <w:tcW w:w="2261" w:type="dxa"/>
            <w:vAlign w:val="top"/>
          </w:tcPr>
          <w:p>
            <w:pPr>
              <w:pStyle w:val="0"/>
              <w:spacing w:line="348" w:lineRule="exact"/>
              <w:rPr>
                <w:rFonts w:hint="default"/>
                <w:sz w:val="20"/>
              </w:rPr>
            </w:pPr>
            <w:r>
              <w:rPr>
                <w:rFonts w:hint="eastAsia"/>
                <w:sz w:val="20"/>
              </w:rPr>
              <w:t>D</w:t>
            </w:r>
            <w:r>
              <w:rPr>
                <w:rFonts w:hint="default"/>
                <w:sz w:val="20"/>
              </w:rPr>
              <w:t>V</w:t>
            </w:r>
            <w:r>
              <w:rPr>
                <w:rFonts w:hint="eastAsia"/>
                <w:sz w:val="20"/>
              </w:rPr>
              <w:t>（ディーブイ）</w:t>
            </w:r>
          </w:p>
        </w:tc>
        <w:tc>
          <w:tcPr>
            <w:tcW w:w="6231" w:type="dxa"/>
            <w:vAlign w:val="top"/>
          </w:tcPr>
          <w:p>
            <w:pPr>
              <w:pStyle w:val="0"/>
              <w:spacing w:line="280" w:lineRule="exact"/>
              <w:rPr>
                <w:rFonts w:hint="default"/>
                <w:sz w:val="18"/>
              </w:rPr>
            </w:pPr>
            <w:r>
              <w:rPr>
                <w:rFonts w:hint="default"/>
                <w:sz w:val="18"/>
              </w:rPr>
              <w:t>Domestic Violence</w:t>
            </w:r>
            <w:r>
              <w:rPr>
                <w:rFonts w:hint="default"/>
                <w:sz w:val="18"/>
              </w:rPr>
              <w:t>（ドメスティック・バイオレンス）の</w:t>
            </w:r>
            <w:r>
              <w:rPr>
                <w:rFonts w:hint="eastAsia"/>
                <w:sz w:val="18"/>
              </w:rPr>
              <w:t>略称</w:t>
            </w:r>
            <w:r>
              <w:rPr>
                <w:rFonts w:hint="default"/>
                <w:sz w:val="18"/>
              </w:rPr>
              <w:t>で、夫婦や交際相手などの親しいパート</w:t>
            </w:r>
            <w:r>
              <w:rPr>
                <w:rFonts w:hint="eastAsia"/>
                <w:sz w:val="18"/>
              </w:rPr>
              <w:t>ナー間で行われる暴力のことです。</w:t>
            </w:r>
          </w:p>
        </w:tc>
      </w:tr>
    </w:tbl>
    <w:p>
      <w:pPr>
        <w:pStyle w:val="0"/>
        <w:spacing w:line="348" w:lineRule="exact"/>
        <w:rPr>
          <w:rFonts w:hint="default"/>
        </w:rPr>
      </w:pPr>
    </w:p>
    <w:p>
      <w:pPr>
        <w:pStyle w:val="0"/>
        <w:spacing w:line="348" w:lineRule="exact"/>
        <w:rPr>
          <w:rFonts w:hint="default"/>
          <w:b w:val="1"/>
        </w:rPr>
      </w:pPr>
      <w:r>
        <w:rPr>
          <w:rFonts w:hint="eastAsia"/>
          <w:b w:val="1"/>
        </w:rPr>
        <w:t>【な行】</w:t>
      </w:r>
    </w:p>
    <w:tbl>
      <w:tblPr>
        <w:tblStyle w:val="60"/>
        <w:tblW w:w="8492" w:type="dxa"/>
        <w:tblInd w:w="0" w:type="dxa"/>
        <w:tblLayout w:type="fixed"/>
        <w:tblLook w:firstRow="1" w:lastRow="0" w:firstColumn="1" w:lastColumn="0" w:noHBand="0" w:noVBand="1" w:val="04A0"/>
      </w:tblPr>
      <w:tblGrid>
        <w:gridCol w:w="2261"/>
        <w:gridCol w:w="6231"/>
      </w:tblGrid>
      <w:tr>
        <w:trPr/>
        <w:tc>
          <w:tcPr>
            <w:tcW w:w="2261" w:type="dxa"/>
            <w:vAlign w:val="top"/>
          </w:tcPr>
          <w:p>
            <w:pPr>
              <w:pStyle w:val="0"/>
              <w:spacing w:line="348" w:lineRule="exact"/>
              <w:rPr>
                <w:rFonts w:hint="default"/>
                <w:sz w:val="20"/>
              </w:rPr>
            </w:pPr>
            <w:bookmarkStart w:id="71" w:name="_Hlk112145292"/>
            <w:r>
              <w:rPr>
                <w:rFonts w:hint="eastAsia"/>
                <w:sz w:val="20"/>
              </w:rPr>
              <w:t>認定農業者</w:t>
            </w:r>
            <w:bookmarkEnd w:id="71"/>
          </w:p>
        </w:tc>
        <w:tc>
          <w:tcPr>
            <w:tcW w:w="6231" w:type="dxa"/>
            <w:vAlign w:val="top"/>
          </w:tcPr>
          <w:p>
            <w:pPr>
              <w:pStyle w:val="0"/>
              <w:spacing w:line="280" w:lineRule="exact"/>
              <w:rPr>
                <w:rFonts w:hint="default"/>
                <w:sz w:val="18"/>
              </w:rPr>
            </w:pPr>
            <w:r>
              <w:rPr>
                <w:rFonts w:hint="default"/>
                <w:b w:val="0"/>
                <w:sz w:val="18"/>
              </w:rPr>
              <w:t>農業経営基盤強化促進法（</w:t>
            </w:r>
            <w:r>
              <w:rPr>
                <w:rFonts w:hint="default"/>
                <w:b w:val="0"/>
                <w:sz w:val="18"/>
              </w:rPr>
              <w:t>1993</w:t>
            </w:r>
            <w:r>
              <w:rPr>
                <w:rFonts w:hint="default"/>
                <w:b w:val="0"/>
                <w:sz w:val="18"/>
              </w:rPr>
              <w:t>年成立）に基づいて</w:t>
            </w:r>
            <w:r>
              <w:rPr>
                <w:rFonts w:hint="eastAsia"/>
                <w:b w:val="0"/>
                <w:sz w:val="18"/>
              </w:rPr>
              <w:t>、</w:t>
            </w:r>
            <w:r>
              <w:rPr>
                <w:rFonts w:hint="default"/>
                <w:b w:val="0"/>
                <w:sz w:val="18"/>
              </w:rPr>
              <w:t>農業経営の改善・発展の担い手として市町村が認定した農業者。税制や融資の面で特典が与えられ</w:t>
            </w:r>
            <w:r>
              <w:rPr>
                <w:rFonts w:hint="eastAsia"/>
                <w:b w:val="0"/>
                <w:sz w:val="18"/>
              </w:rPr>
              <w:t>ます</w:t>
            </w:r>
            <w:r>
              <w:rPr>
                <w:rFonts w:hint="default"/>
                <w:b w:val="0"/>
                <w:sz w:val="18"/>
              </w:rPr>
              <w:t>。</w:t>
            </w:r>
          </w:p>
        </w:tc>
      </w:tr>
    </w:tbl>
    <w:p>
      <w:pPr>
        <w:pStyle w:val="0"/>
        <w:spacing w:line="348" w:lineRule="exact"/>
        <w:rPr>
          <w:rFonts w:hint="default"/>
        </w:rPr>
      </w:pPr>
    </w:p>
    <w:p>
      <w:pPr>
        <w:pStyle w:val="0"/>
        <w:spacing w:line="348" w:lineRule="exact"/>
        <w:rPr>
          <w:rFonts w:hint="default"/>
          <w:b w:val="1"/>
        </w:rPr>
      </w:pPr>
      <w:r>
        <w:rPr>
          <w:rFonts w:hint="eastAsia"/>
          <w:b w:val="1"/>
        </w:rPr>
        <w:t>【は行】</w:t>
      </w:r>
    </w:p>
    <w:tbl>
      <w:tblPr>
        <w:tblStyle w:val="60"/>
        <w:tblW w:w="8492" w:type="dxa"/>
        <w:tblInd w:w="0" w:type="dxa"/>
        <w:tblLayout w:type="fixed"/>
        <w:tblLook w:firstRow="1" w:lastRow="0" w:firstColumn="1" w:lastColumn="0" w:noHBand="0" w:noVBand="1" w:val="04A0"/>
      </w:tblPr>
      <w:tblGrid>
        <w:gridCol w:w="2261"/>
        <w:gridCol w:w="6231"/>
      </w:tblGrid>
      <w:tr>
        <w:trPr/>
        <w:tc>
          <w:tcPr>
            <w:tcW w:w="2261" w:type="dxa"/>
            <w:vAlign w:val="top"/>
          </w:tcPr>
          <w:p>
            <w:pPr>
              <w:pStyle w:val="0"/>
              <w:spacing w:line="348" w:lineRule="exact"/>
              <w:rPr>
                <w:rFonts w:hint="default"/>
                <w:sz w:val="20"/>
              </w:rPr>
            </w:pPr>
            <w:r>
              <w:rPr>
                <w:rFonts w:hint="eastAsia"/>
                <w:sz w:val="20"/>
              </w:rPr>
              <w:t>ハザードマップ</w:t>
            </w:r>
          </w:p>
        </w:tc>
        <w:tc>
          <w:tcPr>
            <w:tcW w:w="6231" w:type="dxa"/>
            <w:vAlign w:val="top"/>
          </w:tcPr>
          <w:p>
            <w:pPr>
              <w:pStyle w:val="0"/>
              <w:spacing w:line="280" w:lineRule="exact"/>
              <w:rPr>
                <w:rFonts w:hint="default"/>
                <w:sz w:val="18"/>
              </w:rPr>
            </w:pPr>
            <w:r>
              <w:rPr>
                <w:rFonts w:hint="eastAsia"/>
                <w:b w:val="0"/>
                <w:sz w:val="18"/>
              </w:rPr>
              <w:t>自然災害による被害の軽減や防災対策に使用する目的で、災害の場所と被害頻度を予測し、その災害の範囲をマップ上で表した地図のこと。「地震、津波、高潮、洪水、内水、土砂災害、火山」などの種類があります。</w:t>
            </w:r>
          </w:p>
        </w:tc>
      </w:tr>
      <w:tr>
        <w:trPr/>
        <w:tc>
          <w:tcPr>
            <w:tcW w:w="2261" w:type="dxa"/>
            <w:vAlign w:val="top"/>
          </w:tcPr>
          <w:p>
            <w:pPr>
              <w:pStyle w:val="0"/>
              <w:spacing w:line="348" w:lineRule="exact"/>
              <w:rPr>
                <w:rFonts w:hint="default"/>
                <w:sz w:val="20"/>
              </w:rPr>
            </w:pPr>
            <w:r>
              <w:rPr>
                <w:rFonts w:hint="eastAsia"/>
                <w:sz w:val="20"/>
              </w:rPr>
              <w:t>パブリックコメント</w:t>
            </w:r>
          </w:p>
        </w:tc>
        <w:tc>
          <w:tcPr>
            <w:tcW w:w="6231" w:type="dxa"/>
            <w:vAlign w:val="top"/>
          </w:tcPr>
          <w:p>
            <w:pPr>
              <w:pStyle w:val="0"/>
              <w:spacing w:line="280" w:lineRule="exact"/>
              <w:rPr>
                <w:rFonts w:hint="default"/>
                <w:sz w:val="18"/>
              </w:rPr>
            </w:pPr>
            <w:r>
              <w:rPr>
                <w:rFonts w:hint="eastAsia"/>
                <w:sz w:val="18"/>
              </w:rPr>
              <w:t>町の基本的な政策等を策定する際に、事前にその案を公表し、町民や関係者の方々からの意見を広く募集し、それらを考慮して最終的な意思決定を行う手続のことです。意思決定の公正性の確保と透明性を図るとともに、町民や関係者の町政への参加を促進し、開かれた町政の推進に寄与することを目的としています。</w:t>
            </w:r>
          </w:p>
        </w:tc>
      </w:tr>
      <w:tr>
        <w:trPr/>
        <w:tc>
          <w:tcPr>
            <w:tcW w:w="2261" w:type="dxa"/>
            <w:vAlign w:val="top"/>
          </w:tcPr>
          <w:p>
            <w:pPr>
              <w:pStyle w:val="0"/>
              <w:spacing w:line="280" w:lineRule="exact"/>
              <w:rPr>
                <w:rFonts w:hint="default"/>
                <w:sz w:val="20"/>
              </w:rPr>
            </w:pPr>
            <w:r>
              <w:rPr>
                <w:rFonts w:hint="eastAsia"/>
              </w:rPr>
              <w:t>人・農地プランの実質化</w:t>
            </w:r>
          </w:p>
        </w:tc>
        <w:tc>
          <w:tcPr>
            <w:tcW w:w="6231" w:type="dxa"/>
            <w:vAlign w:val="top"/>
          </w:tcPr>
          <w:p>
            <w:pPr>
              <w:pStyle w:val="0"/>
              <w:spacing w:line="280" w:lineRule="exact"/>
              <w:rPr>
                <w:rFonts w:hint="default"/>
                <w:sz w:val="18"/>
              </w:rPr>
            </w:pPr>
            <w:r>
              <w:rPr>
                <w:rFonts w:hint="default"/>
                <w:sz w:val="18"/>
              </w:rPr>
              <w:t>農業者の年齢階層別の就農や後継者確保の状況を「見える化」した地図を用いて、地域を支える農業者が話し合い、当該地域の将来の農地利用を担う経営体の在り方を決めていく取組のことです。</w:t>
            </w:r>
          </w:p>
        </w:tc>
      </w:tr>
      <w:tr>
        <w:trPr/>
        <w:tc>
          <w:tcPr>
            <w:tcW w:w="2261" w:type="dxa"/>
            <w:vAlign w:val="top"/>
          </w:tcPr>
          <w:p>
            <w:pPr>
              <w:pStyle w:val="0"/>
              <w:widowControl w:val="1"/>
              <w:spacing w:line="280" w:lineRule="exact"/>
              <w:jc w:val="left"/>
              <w:rPr>
                <w:rFonts w:hint="default"/>
              </w:rPr>
            </w:pPr>
            <w:r>
              <w:rPr>
                <w:rFonts w:hint="eastAsia"/>
              </w:rPr>
              <w:t>P</w:t>
            </w:r>
            <w:r>
              <w:rPr>
                <w:rFonts w:hint="default"/>
              </w:rPr>
              <w:t>DCA</w:t>
            </w:r>
            <w:r>
              <w:rPr>
                <w:rFonts w:hint="eastAsia"/>
              </w:rPr>
              <w:t>サイクル</w:t>
            </w:r>
          </w:p>
          <w:p>
            <w:pPr>
              <w:pStyle w:val="0"/>
              <w:widowControl w:val="1"/>
              <w:spacing w:line="280" w:lineRule="exact"/>
              <w:jc w:val="left"/>
              <w:rPr>
                <w:rFonts w:hint="default"/>
                <w:sz w:val="20"/>
              </w:rPr>
            </w:pPr>
            <w:r>
              <w:rPr>
                <w:rFonts w:hint="eastAsia"/>
              </w:rPr>
              <w:t>（ピーディーシーエーサイクル）</w:t>
            </w:r>
          </w:p>
        </w:tc>
        <w:tc>
          <w:tcPr>
            <w:tcW w:w="6231" w:type="dxa"/>
            <w:vAlign w:val="top"/>
          </w:tcPr>
          <w:p>
            <w:pPr>
              <w:pStyle w:val="0"/>
              <w:spacing w:line="280" w:lineRule="exact"/>
              <w:rPr>
                <w:rFonts w:hint="default"/>
                <w:sz w:val="18"/>
              </w:rPr>
            </w:pPr>
            <w:r>
              <w:rPr>
                <w:rFonts w:hint="default"/>
                <w:sz w:val="18"/>
              </w:rPr>
              <w:t>plan-do-check-act cycle</w:t>
            </w:r>
            <w:r>
              <w:rPr>
                <w:rFonts w:hint="eastAsia"/>
                <w:sz w:val="18"/>
              </w:rPr>
              <w:t>（プラン</w:t>
            </w:r>
            <w:r>
              <w:rPr>
                <w:rFonts w:hint="eastAsia"/>
                <w:sz w:val="18"/>
              </w:rPr>
              <w:t>-</w:t>
            </w:r>
            <w:r>
              <w:rPr>
                <w:rFonts w:hint="eastAsia"/>
                <w:sz w:val="18"/>
              </w:rPr>
              <w:t>ドゥー</w:t>
            </w:r>
            <w:r>
              <w:rPr>
                <w:rFonts w:hint="eastAsia"/>
                <w:sz w:val="18"/>
              </w:rPr>
              <w:t>-</w:t>
            </w:r>
            <w:r>
              <w:rPr>
                <w:rFonts w:hint="eastAsia"/>
                <w:sz w:val="18"/>
              </w:rPr>
              <w:t>チェック</w:t>
            </w:r>
            <w:r>
              <w:rPr>
                <w:rFonts w:hint="eastAsia"/>
                <w:sz w:val="18"/>
              </w:rPr>
              <w:t>-</w:t>
            </w:r>
            <w:r>
              <w:rPr>
                <w:rFonts w:hint="eastAsia"/>
                <w:sz w:val="18"/>
              </w:rPr>
              <w:t>アクト・サイクル）の略称で</w:t>
            </w:r>
            <w:r>
              <w:rPr>
                <w:rFonts w:hint="default"/>
                <w:sz w:val="18"/>
              </w:rPr>
              <w:t>、生産技術における品質管理などの継続的改善手法</w:t>
            </w:r>
            <w:r>
              <w:rPr>
                <w:rFonts w:hint="eastAsia"/>
                <w:sz w:val="18"/>
              </w:rPr>
              <w:t>のこと</w:t>
            </w:r>
            <w:r>
              <w:rPr>
                <w:rFonts w:hint="default"/>
                <w:sz w:val="18"/>
              </w:rPr>
              <w:t>。</w:t>
            </w:r>
            <w:r>
              <w:rPr>
                <w:rFonts w:hint="default"/>
                <w:sz w:val="18"/>
              </w:rPr>
              <w:t>Plan</w:t>
            </w:r>
            <w:r>
              <w:rPr>
                <w:rFonts w:hint="default"/>
                <w:sz w:val="18"/>
              </w:rPr>
              <w:t>（計画）</w:t>
            </w:r>
            <w:r>
              <w:rPr>
                <w:rFonts w:hint="default"/>
                <w:sz w:val="18"/>
              </w:rPr>
              <w:t>→Do</w:t>
            </w:r>
            <w:r>
              <w:rPr>
                <w:rFonts w:hint="default"/>
                <w:sz w:val="18"/>
              </w:rPr>
              <w:t>（実行）</w:t>
            </w:r>
            <w:r>
              <w:rPr>
                <w:rFonts w:hint="default"/>
                <w:sz w:val="18"/>
              </w:rPr>
              <w:t>→Check</w:t>
            </w:r>
            <w:r>
              <w:rPr>
                <w:rFonts w:hint="default"/>
                <w:sz w:val="18"/>
              </w:rPr>
              <w:t>（評価）</w:t>
            </w:r>
            <w:r>
              <w:rPr>
                <w:rFonts w:hint="default"/>
                <w:sz w:val="18"/>
              </w:rPr>
              <w:t>→Act</w:t>
            </w:r>
            <w:r>
              <w:rPr>
                <w:rFonts w:hint="default"/>
                <w:sz w:val="18"/>
              </w:rPr>
              <w:t>（改善）の</w:t>
            </w:r>
            <w:r>
              <w:rPr>
                <w:rFonts w:hint="default"/>
                <w:sz w:val="18"/>
              </w:rPr>
              <w:t>4</w:t>
            </w:r>
            <w:r>
              <w:rPr>
                <w:rFonts w:hint="default"/>
                <w:sz w:val="18"/>
              </w:rPr>
              <w:t>段階を繰り返すことによって、業務を継続的に改善</w:t>
            </w:r>
            <w:r>
              <w:rPr>
                <w:rFonts w:hint="eastAsia"/>
                <w:sz w:val="18"/>
              </w:rPr>
              <w:t>していく手法です</w:t>
            </w:r>
            <w:r>
              <w:rPr>
                <w:rFonts w:hint="default"/>
                <w:sz w:val="18"/>
              </w:rPr>
              <w:t>。</w:t>
            </w:r>
          </w:p>
        </w:tc>
      </w:tr>
      <w:tr>
        <w:trPr/>
        <w:tc>
          <w:tcPr>
            <w:tcW w:w="2261" w:type="dxa"/>
            <w:vAlign w:val="top"/>
          </w:tcPr>
          <w:p>
            <w:pPr>
              <w:pStyle w:val="0"/>
              <w:spacing w:line="280" w:lineRule="exact"/>
              <w:rPr>
                <w:rFonts w:hint="default"/>
              </w:rPr>
            </w:pPr>
            <w:bookmarkStart w:id="72" w:name="_Hlk112145723"/>
            <w:r>
              <w:rPr>
                <w:rFonts w:hint="eastAsia"/>
              </w:rPr>
              <w:t>フィフティ・フィフティ</w:t>
            </w:r>
            <w:bookmarkEnd w:id="72"/>
          </w:p>
        </w:tc>
        <w:tc>
          <w:tcPr>
            <w:tcW w:w="6231" w:type="dxa"/>
            <w:vAlign w:val="top"/>
          </w:tcPr>
          <w:p>
            <w:pPr>
              <w:pStyle w:val="0"/>
              <w:spacing w:line="280" w:lineRule="exact"/>
              <w:rPr>
                <w:rFonts w:hint="default"/>
                <w:sz w:val="18"/>
              </w:rPr>
            </w:pPr>
            <w:r>
              <w:rPr>
                <w:rFonts w:hint="default"/>
                <w:sz w:val="18"/>
              </w:rPr>
              <w:t>ドイツで始まった省エネルギー活動のプログラムで、学校で生徒や教職員が協力して省エネ活動を行い、節減できた光熱水費をすべて自治体の財政に</w:t>
            </w:r>
            <w:r>
              <w:rPr>
                <w:rFonts w:hint="eastAsia"/>
                <w:sz w:val="18"/>
              </w:rPr>
              <w:t>戻す</w:t>
            </w:r>
            <w:r>
              <w:rPr>
                <w:rFonts w:hint="default"/>
                <w:sz w:val="18"/>
              </w:rPr>
              <w:t>のではなく、半分はその学校に還元する仕組みです。</w:t>
            </w:r>
          </w:p>
        </w:tc>
      </w:tr>
      <w:tr>
        <w:trPr/>
        <w:tc>
          <w:tcPr>
            <w:tcW w:w="2261" w:type="dxa"/>
            <w:vAlign w:val="top"/>
          </w:tcPr>
          <w:p>
            <w:pPr>
              <w:pStyle w:val="0"/>
              <w:spacing w:line="280" w:lineRule="exact"/>
              <w:rPr>
                <w:rFonts w:hint="default"/>
                <w:sz w:val="20"/>
              </w:rPr>
            </w:pPr>
            <w:r>
              <w:rPr>
                <w:rFonts w:hint="eastAsia"/>
              </w:rPr>
              <w:t>保幼こ小連携</w:t>
            </w:r>
          </w:p>
        </w:tc>
        <w:tc>
          <w:tcPr>
            <w:tcW w:w="6231" w:type="dxa"/>
            <w:vAlign w:val="top"/>
          </w:tcPr>
          <w:p>
            <w:pPr>
              <w:pStyle w:val="0"/>
              <w:spacing w:line="280" w:lineRule="exact"/>
              <w:rPr>
                <w:rFonts w:hint="default"/>
                <w:sz w:val="18"/>
              </w:rPr>
            </w:pPr>
            <w:r>
              <w:rPr>
                <w:rFonts w:hint="eastAsia"/>
                <w:sz w:val="18"/>
              </w:rPr>
              <w:t>成長過程において保育園、幼稚園、こども園、小学校それぞれの教育・保育課程を関係機関が連携してなめらかに接続することで、発達や学びの連続性を確保し子どもたちの健やかな成長を支援するための取組のことです。</w:t>
            </w:r>
          </w:p>
        </w:tc>
      </w:tr>
    </w:tbl>
    <w:p>
      <w:pPr>
        <w:pStyle w:val="0"/>
        <w:spacing w:line="348" w:lineRule="exact"/>
        <w:rPr>
          <w:rFonts w:hint="default"/>
        </w:rPr>
      </w:pPr>
    </w:p>
    <w:p>
      <w:pPr>
        <w:pStyle w:val="0"/>
        <w:spacing w:line="348" w:lineRule="exact"/>
        <w:rPr>
          <w:rFonts w:hint="default"/>
          <w:b w:val="1"/>
        </w:rPr>
      </w:pPr>
      <w:r>
        <w:rPr>
          <w:rFonts w:hint="eastAsia"/>
          <w:b w:val="1"/>
        </w:rPr>
        <w:t>【ま行】</w:t>
      </w:r>
    </w:p>
    <w:tbl>
      <w:tblPr>
        <w:tblStyle w:val="60"/>
        <w:tblW w:w="8492" w:type="dxa"/>
        <w:tblInd w:w="0" w:type="dxa"/>
        <w:tblLayout w:type="fixed"/>
        <w:tblLook w:firstRow="1" w:lastRow="0" w:firstColumn="1" w:lastColumn="0" w:noHBand="0" w:noVBand="1" w:val="04A0"/>
      </w:tblPr>
      <w:tblGrid>
        <w:gridCol w:w="2261"/>
        <w:gridCol w:w="6231"/>
      </w:tblGrid>
      <w:tr>
        <w:trPr/>
        <w:tc>
          <w:tcPr>
            <w:tcW w:w="2261" w:type="dxa"/>
            <w:vAlign w:val="top"/>
          </w:tcPr>
          <w:p>
            <w:pPr>
              <w:pStyle w:val="0"/>
              <w:spacing w:line="348" w:lineRule="exact"/>
              <w:rPr>
                <w:rFonts w:hint="default"/>
                <w:sz w:val="20"/>
              </w:rPr>
            </w:pPr>
            <w:r>
              <w:rPr>
                <w:rFonts w:hint="eastAsia"/>
                <w:sz w:val="20"/>
              </w:rPr>
              <w:t>マイナンバーカード</w:t>
            </w:r>
          </w:p>
        </w:tc>
        <w:tc>
          <w:tcPr>
            <w:tcW w:w="6231" w:type="dxa"/>
            <w:vAlign w:val="top"/>
          </w:tcPr>
          <w:p>
            <w:pPr>
              <w:pStyle w:val="0"/>
              <w:spacing w:line="280" w:lineRule="exact"/>
              <w:rPr>
                <w:rFonts w:hint="default"/>
                <w:sz w:val="18"/>
              </w:rPr>
            </w:pPr>
            <w:r>
              <w:rPr>
                <w:rFonts w:hint="eastAsia"/>
                <w:b w:val="0"/>
                <w:sz w:val="18"/>
              </w:rPr>
              <w:t>「行政手続における特定の個人を識別するための番号の利用等に関する法律」に基づき、住民が申請した場合に発行されるプラスチック製の</w:t>
            </w:r>
            <w:r>
              <w:rPr>
                <w:rFonts w:hint="default"/>
                <w:b w:val="0"/>
                <w:sz w:val="18"/>
              </w:rPr>
              <w:t>IC</w:t>
            </w:r>
            <w:r>
              <w:rPr>
                <w:rFonts w:hint="default"/>
                <w:b w:val="0"/>
                <w:sz w:val="18"/>
              </w:rPr>
              <w:t>カードで</w:t>
            </w:r>
            <w:r>
              <w:rPr>
                <w:rFonts w:hint="eastAsia"/>
                <w:b w:val="0"/>
                <w:sz w:val="18"/>
              </w:rPr>
              <w:t>、</w:t>
            </w:r>
            <w:r>
              <w:rPr>
                <w:rFonts w:hint="default"/>
                <w:b w:val="0"/>
                <w:sz w:val="18"/>
              </w:rPr>
              <w:t>通称</w:t>
            </w:r>
            <w:r>
              <w:rPr>
                <w:rFonts w:hint="eastAsia"/>
                <w:b w:val="0"/>
                <w:sz w:val="18"/>
              </w:rPr>
              <w:t>「</w:t>
            </w:r>
            <w:r>
              <w:rPr>
                <w:rFonts w:hint="default"/>
                <w:b w:val="0"/>
                <w:sz w:val="18"/>
              </w:rPr>
              <w:t>マイナンバーカード」</w:t>
            </w:r>
            <w:r>
              <w:rPr>
                <w:rFonts w:hint="eastAsia"/>
                <w:b w:val="0"/>
                <w:sz w:val="18"/>
              </w:rPr>
              <w:t>のこと。市区町村が、住民のうち希望者に当面の間無料で交付</w:t>
            </w:r>
            <w:r>
              <w:rPr>
                <w:rFonts w:hint="default"/>
                <w:b w:val="0"/>
                <w:sz w:val="18"/>
              </w:rPr>
              <w:t>。身分証明書をはじめ、個人番号を証明するための書類として</w:t>
            </w:r>
            <w:r>
              <w:rPr>
                <w:rFonts w:hint="eastAsia"/>
                <w:b w:val="0"/>
                <w:sz w:val="18"/>
              </w:rPr>
              <w:t>の</w:t>
            </w:r>
            <w:r>
              <w:rPr>
                <w:rFonts w:hint="default"/>
                <w:b w:val="0"/>
                <w:sz w:val="18"/>
              </w:rPr>
              <w:t>利用</w:t>
            </w:r>
            <w:r>
              <w:rPr>
                <w:rFonts w:hint="eastAsia"/>
                <w:b w:val="0"/>
                <w:sz w:val="18"/>
              </w:rPr>
              <w:t>が</w:t>
            </w:r>
            <w:r>
              <w:rPr>
                <w:rFonts w:hint="default"/>
                <w:b w:val="0"/>
                <w:sz w:val="18"/>
              </w:rPr>
              <w:t>可能で</w:t>
            </w:r>
            <w:r>
              <w:rPr>
                <w:rFonts w:hint="eastAsia"/>
                <w:b w:val="0"/>
                <w:sz w:val="18"/>
              </w:rPr>
              <w:t>す</w:t>
            </w:r>
            <w:r>
              <w:rPr>
                <w:rFonts w:hint="default"/>
                <w:b w:val="0"/>
                <w:sz w:val="18"/>
              </w:rPr>
              <w:t>。</w:t>
            </w:r>
          </w:p>
        </w:tc>
      </w:tr>
      <w:tr>
        <w:trPr/>
        <w:tc>
          <w:tcPr>
            <w:tcW w:w="2261" w:type="dxa"/>
            <w:vAlign w:val="top"/>
          </w:tcPr>
          <w:p>
            <w:pPr>
              <w:pStyle w:val="0"/>
              <w:spacing w:line="280" w:lineRule="exact"/>
              <w:rPr>
                <w:rFonts w:hint="default"/>
                <w:sz w:val="20"/>
              </w:rPr>
            </w:pPr>
            <w:r>
              <w:rPr>
                <w:rFonts w:hint="eastAsia"/>
                <w:sz w:val="20"/>
              </w:rPr>
              <w:t>町そろえる実践</w:t>
            </w:r>
          </w:p>
        </w:tc>
        <w:tc>
          <w:tcPr>
            <w:tcW w:w="6231" w:type="dxa"/>
            <w:vAlign w:val="top"/>
          </w:tcPr>
          <w:p>
            <w:pPr>
              <w:pStyle w:val="0"/>
              <w:spacing w:line="280" w:lineRule="exact"/>
              <w:rPr>
                <w:rFonts w:hint="default"/>
                <w:sz w:val="18"/>
              </w:rPr>
            </w:pPr>
            <w:r>
              <w:rPr>
                <w:rFonts w:hint="eastAsia"/>
                <w:sz w:val="18"/>
              </w:rPr>
              <w:t>学校規律の確立を目的として町内各幼稚園、小・中学校で実施している「２分前着席」、「１分前黙想」などの取組のことです。</w:t>
            </w:r>
          </w:p>
        </w:tc>
      </w:tr>
      <w:tr>
        <w:trPr/>
        <w:tc>
          <w:tcPr>
            <w:tcW w:w="2261" w:type="dxa"/>
            <w:vAlign w:val="top"/>
          </w:tcPr>
          <w:p>
            <w:pPr>
              <w:pStyle w:val="0"/>
              <w:spacing w:line="348" w:lineRule="exact"/>
              <w:rPr>
                <w:rFonts w:hint="default"/>
                <w:sz w:val="20"/>
              </w:rPr>
            </w:pPr>
            <w:bookmarkStart w:id="73" w:name="_Hlk112145951"/>
            <w:r>
              <w:rPr>
                <w:rFonts w:hint="eastAsia"/>
                <w:sz w:val="20"/>
              </w:rPr>
              <w:t>メタボリックシンドローム</w:t>
            </w:r>
            <w:bookmarkEnd w:id="73"/>
          </w:p>
        </w:tc>
        <w:tc>
          <w:tcPr>
            <w:tcW w:w="6231" w:type="dxa"/>
            <w:vAlign w:val="top"/>
          </w:tcPr>
          <w:p>
            <w:pPr>
              <w:pStyle w:val="0"/>
              <w:spacing w:line="280" w:lineRule="exact"/>
              <w:rPr>
                <w:rFonts w:hint="default"/>
                <w:sz w:val="18"/>
              </w:rPr>
            </w:pPr>
            <w:r>
              <w:rPr>
                <w:rFonts w:hint="eastAsia"/>
                <w:sz w:val="18"/>
              </w:rPr>
              <w:t>内臓肥満に高血圧・高血糖・脂質代謝異常が組み合わさることにより、心臓病や脳卒中などになりやすい病態を指します。単に腹囲が大きいだけでは、メタボリックシンドロームにはあてはまりません。</w:t>
            </w:r>
          </w:p>
        </w:tc>
      </w:tr>
    </w:tbl>
    <w:p>
      <w:pPr>
        <w:pStyle w:val="0"/>
        <w:spacing w:line="348" w:lineRule="exact"/>
        <w:rPr>
          <w:rFonts w:hint="default"/>
        </w:rPr>
      </w:pPr>
    </w:p>
    <w:p>
      <w:pPr>
        <w:pStyle w:val="0"/>
        <w:spacing w:line="348" w:lineRule="exact"/>
        <w:rPr>
          <w:rFonts w:hint="default"/>
          <w:b w:val="1"/>
        </w:rPr>
      </w:pPr>
      <w:r>
        <w:rPr>
          <w:rFonts w:hint="eastAsia"/>
          <w:b w:val="1"/>
        </w:rPr>
        <w:t>【や行】</w:t>
      </w:r>
    </w:p>
    <w:tbl>
      <w:tblPr>
        <w:tblStyle w:val="60"/>
        <w:tblW w:w="8492" w:type="dxa"/>
        <w:tblInd w:w="0" w:type="dxa"/>
        <w:tblLayout w:type="fixed"/>
        <w:tblLook w:firstRow="1" w:lastRow="0" w:firstColumn="1" w:lastColumn="0" w:noHBand="0" w:noVBand="1" w:val="04A0"/>
      </w:tblPr>
      <w:tblGrid>
        <w:gridCol w:w="2261"/>
        <w:gridCol w:w="6231"/>
      </w:tblGrid>
      <w:tr>
        <w:trPr/>
        <w:tc>
          <w:tcPr>
            <w:tcW w:w="2261" w:type="dxa"/>
            <w:vAlign w:val="top"/>
          </w:tcPr>
          <w:p>
            <w:pPr>
              <w:pStyle w:val="0"/>
              <w:spacing w:line="348" w:lineRule="exact"/>
              <w:rPr>
                <w:rFonts w:hint="default"/>
                <w:sz w:val="20"/>
              </w:rPr>
            </w:pPr>
            <w:r>
              <w:rPr>
                <w:rFonts w:hint="eastAsia"/>
              </w:rPr>
              <w:t>ユニバーサルデザイン</w:t>
            </w:r>
          </w:p>
        </w:tc>
        <w:tc>
          <w:tcPr>
            <w:tcW w:w="6231" w:type="dxa"/>
            <w:vAlign w:val="top"/>
          </w:tcPr>
          <w:p>
            <w:pPr>
              <w:pStyle w:val="0"/>
              <w:spacing w:line="280" w:lineRule="exact"/>
              <w:rPr>
                <w:rFonts w:hint="default"/>
                <w:sz w:val="18"/>
              </w:rPr>
            </w:pPr>
            <w:r>
              <w:rPr>
                <w:rFonts w:hint="eastAsia"/>
                <w:b w:val="0"/>
                <w:sz w:val="18"/>
              </w:rPr>
              <w:t>年齢、体格、能力、性別、国籍などの違いにかかわらず、全ての人が安全・安心して利用しやすいように、建物、製品、サービスなどをデザインすることと、そのプロセスのことです。</w:t>
            </w:r>
          </w:p>
        </w:tc>
      </w:tr>
    </w:tbl>
    <w:p>
      <w:pPr>
        <w:pStyle w:val="0"/>
        <w:spacing w:line="348" w:lineRule="exact"/>
        <w:rPr>
          <w:rFonts w:hint="default"/>
        </w:rPr>
      </w:pPr>
    </w:p>
    <w:p>
      <w:pPr>
        <w:pStyle w:val="0"/>
        <w:spacing w:line="348" w:lineRule="exact"/>
        <w:rPr>
          <w:rFonts w:hint="default"/>
          <w:b w:val="1"/>
        </w:rPr>
      </w:pPr>
      <w:r>
        <w:rPr>
          <w:rFonts w:hint="eastAsia"/>
          <w:b w:val="1"/>
        </w:rPr>
        <w:t>【ら行】</w:t>
      </w:r>
    </w:p>
    <w:tbl>
      <w:tblPr>
        <w:tblStyle w:val="60"/>
        <w:tblW w:w="8492" w:type="dxa"/>
        <w:tblInd w:w="0" w:type="dxa"/>
        <w:tblLayout w:type="fixed"/>
        <w:tblLook w:firstRow="1" w:lastRow="0" w:firstColumn="1" w:lastColumn="0" w:noHBand="0" w:noVBand="1" w:val="04A0"/>
      </w:tblPr>
      <w:tblGrid>
        <w:gridCol w:w="2261"/>
        <w:gridCol w:w="6231"/>
      </w:tblGrid>
      <w:tr>
        <w:trPr/>
        <w:tc>
          <w:tcPr>
            <w:tcW w:w="2261" w:type="dxa"/>
            <w:vAlign w:val="top"/>
          </w:tcPr>
          <w:p>
            <w:pPr>
              <w:pStyle w:val="0"/>
              <w:spacing w:line="348" w:lineRule="exact"/>
              <w:rPr>
                <w:rFonts w:hint="default"/>
                <w:sz w:val="20"/>
              </w:rPr>
            </w:pPr>
            <w:r>
              <w:rPr>
                <w:rFonts w:hint="eastAsia"/>
                <w:sz w:val="20"/>
              </w:rPr>
              <w:t>ライフステージ</w:t>
            </w:r>
          </w:p>
        </w:tc>
        <w:tc>
          <w:tcPr>
            <w:tcW w:w="6231" w:type="dxa"/>
            <w:vAlign w:val="top"/>
          </w:tcPr>
          <w:p>
            <w:pPr>
              <w:pStyle w:val="0"/>
              <w:spacing w:line="280" w:lineRule="exact"/>
              <w:rPr>
                <w:rFonts w:hint="default"/>
                <w:sz w:val="18"/>
              </w:rPr>
            </w:pPr>
            <w:r>
              <w:rPr>
                <w:rFonts w:hint="eastAsia"/>
                <w:b w:val="0"/>
                <w:sz w:val="18"/>
              </w:rPr>
              <w:t>人間の一生において節目となる出来事（</w:t>
            </w:r>
            <w:r>
              <w:rPr>
                <w:rFonts w:hint="default"/>
                <w:b w:val="0"/>
                <w:sz w:val="18"/>
              </w:rPr>
              <w:t>出生、入学、卒業、就職、結婚、出産、子育て、退職等</w:t>
            </w:r>
            <w:r>
              <w:rPr>
                <w:rFonts w:hint="eastAsia"/>
                <w:b w:val="0"/>
                <w:sz w:val="18"/>
              </w:rPr>
              <w:t>）</w:t>
            </w:r>
            <w:r>
              <w:rPr>
                <w:rFonts w:hint="default"/>
                <w:b w:val="0"/>
                <w:sz w:val="18"/>
              </w:rPr>
              <w:t>によって区分される生活環境の段階のことを</w:t>
            </w:r>
            <w:r>
              <w:rPr>
                <w:rFonts w:hint="eastAsia"/>
                <w:b w:val="0"/>
                <w:sz w:val="18"/>
              </w:rPr>
              <w:t>いいます</w:t>
            </w:r>
            <w:r>
              <w:rPr>
                <w:rFonts w:hint="default"/>
                <w:b w:val="0"/>
                <w:sz w:val="18"/>
              </w:rPr>
              <w:t>。</w:t>
            </w:r>
          </w:p>
        </w:tc>
      </w:tr>
      <w:tr>
        <w:trPr/>
        <w:tc>
          <w:tcPr>
            <w:tcW w:w="2261" w:type="dxa"/>
            <w:vAlign w:val="top"/>
          </w:tcPr>
          <w:p>
            <w:pPr>
              <w:pStyle w:val="0"/>
              <w:spacing w:line="348" w:lineRule="exact"/>
              <w:rPr>
                <w:rFonts w:hint="default"/>
                <w:sz w:val="20"/>
              </w:rPr>
            </w:pPr>
            <w:r>
              <w:rPr>
                <w:rFonts w:hint="eastAsia"/>
                <w:sz w:val="20"/>
              </w:rPr>
              <w:t>6</w:t>
            </w:r>
            <w:r>
              <w:rPr>
                <w:rFonts w:hint="eastAsia"/>
                <w:sz w:val="20"/>
              </w:rPr>
              <w:t>次産業化</w:t>
            </w:r>
          </w:p>
          <w:p>
            <w:pPr>
              <w:pStyle w:val="0"/>
              <w:spacing w:line="348" w:lineRule="exact"/>
              <w:rPr>
                <w:rFonts w:hint="default"/>
                <w:sz w:val="20"/>
              </w:rPr>
            </w:pPr>
          </w:p>
        </w:tc>
        <w:tc>
          <w:tcPr>
            <w:tcW w:w="6231" w:type="dxa"/>
            <w:vAlign w:val="top"/>
          </w:tcPr>
          <w:p>
            <w:pPr>
              <w:pStyle w:val="0"/>
              <w:spacing w:line="280" w:lineRule="exact"/>
              <w:rPr>
                <w:rFonts w:hint="default"/>
                <w:b w:val="1"/>
                <w:sz w:val="18"/>
              </w:rPr>
            </w:pPr>
            <w:r>
              <w:rPr>
                <w:rFonts w:hint="eastAsia"/>
                <w:sz w:val="18"/>
              </w:rPr>
              <w:t>農林水産業の所得の向上や雇用の確保などを目指し、</w:t>
            </w:r>
            <w:r>
              <w:rPr>
                <w:rFonts w:hint="default"/>
                <w:sz w:val="18"/>
              </w:rPr>
              <w:t>1</w:t>
            </w:r>
            <w:r>
              <w:rPr>
                <w:rFonts w:hint="default"/>
                <w:sz w:val="18"/>
              </w:rPr>
              <w:t>次産業としての農林漁業と、</w:t>
            </w:r>
            <w:r>
              <w:rPr>
                <w:rFonts w:hint="default"/>
                <w:sz w:val="18"/>
              </w:rPr>
              <w:t>2</w:t>
            </w:r>
            <w:r>
              <w:rPr>
                <w:rFonts w:hint="default"/>
                <w:sz w:val="18"/>
              </w:rPr>
              <w:t>次産業としての製造業、</w:t>
            </w:r>
            <w:r>
              <w:rPr>
                <w:rFonts w:hint="default"/>
                <w:sz w:val="18"/>
              </w:rPr>
              <w:t>3</w:t>
            </w:r>
            <w:r>
              <w:rPr>
                <w:rFonts w:hint="default"/>
                <w:sz w:val="18"/>
              </w:rPr>
              <w:t>次産業としての小売業等の事業との総合的かつ一体的な推進を図り、農山漁村の豊かな地域資源を活用した新たな付加価値を生み出す</w:t>
            </w:r>
            <w:r>
              <w:rPr>
                <w:rFonts w:hint="eastAsia"/>
                <w:sz w:val="18"/>
              </w:rPr>
              <w:t>取組のことです。</w:t>
            </w:r>
          </w:p>
        </w:tc>
      </w:tr>
      <w:tr>
        <w:trPr/>
        <w:tc>
          <w:tcPr>
            <w:tcW w:w="2261" w:type="dxa"/>
            <w:vAlign w:val="top"/>
          </w:tcPr>
          <w:p>
            <w:pPr>
              <w:pStyle w:val="0"/>
              <w:spacing w:line="348" w:lineRule="exact"/>
              <w:rPr>
                <w:rFonts w:hint="default"/>
                <w:sz w:val="20"/>
              </w:rPr>
            </w:pPr>
            <w:r>
              <w:rPr>
                <w:rFonts w:hint="eastAsia"/>
                <w:sz w:val="20"/>
              </w:rPr>
              <w:t>ロコモティブシンドローム</w:t>
            </w:r>
          </w:p>
        </w:tc>
        <w:tc>
          <w:tcPr>
            <w:tcW w:w="6231" w:type="dxa"/>
            <w:vAlign w:val="top"/>
          </w:tcPr>
          <w:p>
            <w:pPr>
              <w:pStyle w:val="0"/>
              <w:spacing w:line="280" w:lineRule="exact"/>
              <w:rPr>
                <w:rFonts w:hint="default"/>
                <w:sz w:val="18"/>
              </w:rPr>
            </w:pPr>
            <w:r>
              <w:rPr>
                <w:rFonts w:hint="eastAsia"/>
                <w:sz w:val="18"/>
              </w:rPr>
              <w:t>年齢とともに運動機能が低下し、自立度が低下することで、介護が必要となる可能性が高い状態のことをいいます。</w:t>
            </w:r>
          </w:p>
        </w:tc>
      </w:tr>
    </w:tbl>
    <w:p>
      <w:pPr>
        <w:pStyle w:val="0"/>
        <w:spacing w:line="348" w:lineRule="exact"/>
        <w:rPr>
          <w:rFonts w:hint="default"/>
        </w:rPr>
      </w:pPr>
    </w:p>
    <w:p>
      <w:pPr>
        <w:pStyle w:val="0"/>
        <w:widowControl w:val="1"/>
        <w:jc w:val="left"/>
        <w:rPr>
          <w:rFonts w:hint="default"/>
        </w:rPr>
      </w:pPr>
      <w:r>
        <w:rPr>
          <w:rFonts w:hint="default"/>
        </w:rPr>
        <w:br w:type="page"/>
      </w:r>
    </w:p>
    <w:p>
      <w:pPr>
        <w:pStyle w:val="2"/>
        <w:spacing w:line="500" w:lineRule="exact"/>
        <w:ind w:left="504" w:hanging="504" w:hangingChars="180"/>
        <w:rPr>
          <w:rFonts w:hint="default"/>
        </w:rPr>
      </w:pPr>
      <w:bookmarkStart w:id="74" w:name="_Ref112140405"/>
      <w:bookmarkStart w:id="75" w:name="_Toc118205234"/>
      <w:bookmarkStart w:id="76" w:name="_Hlk111536665"/>
      <w:r>
        <w:rPr>
          <w:rFonts w:hint="eastAsia"/>
        </w:rPr>
        <w:t>２　第五次南風原町総合計画における</w:t>
      </w:r>
      <w:r>
        <w:rPr>
          <w:rFonts w:hint="eastAsia"/>
        </w:rPr>
        <w:t>18</w:t>
      </w:r>
      <w:r>
        <w:rPr>
          <w:rFonts w:hint="eastAsia"/>
        </w:rPr>
        <w:t>の施策分野と</w:t>
      </w:r>
      <w:r>
        <w:rPr>
          <w:rFonts w:hint="eastAsia"/>
        </w:rPr>
        <w:t>SDGs</w:t>
      </w:r>
      <w:r>
        <w:rPr>
          <w:rFonts w:hint="eastAsia"/>
        </w:rPr>
        <w:t>の</w:t>
      </w:r>
      <w:r>
        <w:rPr>
          <w:rFonts w:hint="eastAsia"/>
        </w:rPr>
        <w:t>17</w:t>
      </w:r>
      <w:r>
        <w:rPr>
          <w:rFonts w:hint="eastAsia"/>
        </w:rPr>
        <w:t>の　　ゴールの関係</w:t>
      </w:r>
      <w:bookmarkEnd w:id="74"/>
      <w:bookmarkEnd w:id="75"/>
    </w:p>
    <w:p>
      <w:pPr>
        <w:pStyle w:val="0"/>
        <w:spacing w:line="348" w:lineRule="exact"/>
        <w:ind w:left="210" w:hanging="210" w:hangingChars="100"/>
        <w:rPr>
          <w:rFonts w:hint="default"/>
        </w:rPr>
      </w:pPr>
      <w:bookmarkEnd w:id="76"/>
    </w:p>
    <w:p>
      <w:pPr>
        <w:pStyle w:val="0"/>
        <w:spacing w:line="500" w:lineRule="exact"/>
        <w:rPr>
          <w:rFonts w:hint="default"/>
          <w:b w:val="1"/>
          <w:sz w:val="28"/>
        </w:rPr>
      </w:pPr>
      <w:r>
        <w:rPr>
          <w:rFonts w:hint="eastAsia"/>
          <w:b w:val="1"/>
          <w:sz w:val="28"/>
        </w:rPr>
        <w:t>（１）</w:t>
      </w:r>
      <w:r>
        <w:rPr>
          <w:rFonts w:hint="eastAsia"/>
          <w:b w:val="1"/>
          <w:sz w:val="28"/>
        </w:rPr>
        <w:t>SDGs</w:t>
      </w:r>
      <w:r>
        <w:rPr>
          <w:rFonts w:hint="eastAsia"/>
          <w:b w:val="1"/>
          <w:sz w:val="28"/>
        </w:rPr>
        <w:t>の</w:t>
      </w:r>
      <w:r>
        <w:rPr>
          <w:rFonts w:hint="eastAsia"/>
          <w:b w:val="1"/>
          <w:sz w:val="28"/>
        </w:rPr>
        <w:t>17</w:t>
      </w:r>
      <w:r>
        <w:rPr>
          <w:rFonts w:hint="eastAsia"/>
          <w:b w:val="1"/>
          <w:sz w:val="28"/>
        </w:rPr>
        <w:t>のゴールと自治体行政の果たしうる役割</w:t>
      </w:r>
    </w:p>
    <w:p>
      <w:pPr>
        <w:pStyle w:val="0"/>
        <w:ind w:firstLine="210" w:firstLineChars="100"/>
        <w:rPr>
          <w:rFonts w:hint="default"/>
        </w:rPr>
      </w:pPr>
      <w:r>
        <w:rPr>
          <w:rFonts w:hint="eastAsia"/>
        </w:rPr>
        <w:t>国は、自治体において、</w:t>
      </w:r>
      <w:r>
        <w:rPr>
          <w:rFonts w:hint="default"/>
        </w:rPr>
        <w:t>SDGs</w:t>
      </w:r>
      <w:r>
        <w:rPr>
          <w:rFonts w:hint="default"/>
        </w:rPr>
        <w:t>を活用することで、客観的な自己分析により、特に注力すべき政策</w:t>
      </w:r>
      <w:r>
        <w:rPr>
          <w:rFonts w:hint="eastAsia"/>
        </w:rPr>
        <w:t>課題の明確化や、経済・社会・環境の三側面の相互関連性の把握による政策の推進の全体最適化が実現するとしています。</w:t>
      </w:r>
    </w:p>
    <w:p>
      <w:pPr>
        <w:pStyle w:val="0"/>
        <w:ind w:firstLine="210" w:firstLineChars="100"/>
        <w:rPr>
          <w:rFonts w:hint="default"/>
        </w:rPr>
      </w:pPr>
      <w:r>
        <w:rPr>
          <w:rFonts w:hint="eastAsia"/>
        </w:rPr>
        <w:t>また、自治体と各ステークホルダー間において、</w:t>
      </w:r>
      <w:r>
        <w:rPr>
          <w:rFonts w:hint="default"/>
        </w:rPr>
        <w:t>SDGs</w:t>
      </w:r>
      <w:r>
        <w:rPr>
          <w:rFonts w:hint="default"/>
        </w:rPr>
        <w:t>という共通言語を持つことにより、政策</w:t>
      </w:r>
      <w:r>
        <w:rPr>
          <w:rFonts w:hint="eastAsia"/>
        </w:rPr>
        <w:t>目標の共有と連携促進、パートナーシップの深化が実現するとしています。</w:t>
      </w:r>
    </w:p>
    <w:p>
      <w:pPr>
        <w:pStyle w:val="0"/>
        <w:ind w:firstLine="210" w:firstLineChars="100"/>
        <w:rPr>
          <w:rFonts w:hint="default"/>
        </w:rPr>
      </w:pPr>
      <w:r>
        <w:rPr>
          <w:rFonts w:hint="eastAsia"/>
        </w:rPr>
        <w:t>したがって、</w:t>
      </w:r>
      <w:r>
        <w:rPr>
          <w:rFonts w:hint="default"/>
        </w:rPr>
        <w:t xml:space="preserve">SDGs </w:t>
      </w:r>
      <w:r>
        <w:rPr>
          <w:rFonts w:hint="default"/>
        </w:rPr>
        <w:t>の</w:t>
      </w:r>
      <w:r>
        <w:rPr>
          <w:rFonts w:hint="default"/>
        </w:rPr>
        <w:t>17</w:t>
      </w:r>
      <w:r>
        <w:rPr>
          <w:rFonts w:hint="default"/>
        </w:rPr>
        <w:t>の目標に紐付く</w:t>
      </w:r>
      <w:r>
        <w:rPr>
          <w:rFonts w:hint="default"/>
        </w:rPr>
        <w:t>169</w:t>
      </w:r>
      <w:r>
        <w:rPr>
          <w:rFonts w:hint="default"/>
        </w:rPr>
        <w:t>のターゲットの達成を目指すことが、日本の各地域に</w:t>
      </w:r>
      <w:r>
        <w:rPr>
          <w:rFonts w:hint="eastAsia"/>
        </w:rPr>
        <w:t>おける諸問題の解決に貢献し、地方創生を推進するものであるとしています。</w:t>
      </w:r>
    </w:p>
    <w:p>
      <w:pPr>
        <w:pStyle w:val="0"/>
        <w:ind w:firstLine="210" w:firstLineChars="100"/>
        <w:rPr>
          <w:rFonts w:hint="default"/>
        </w:rPr>
      </w:pPr>
      <w:r>
        <w:rPr>
          <w:rFonts w:hint="eastAsia"/>
        </w:rPr>
        <w:t>なお、本町においても</w:t>
      </w:r>
      <w:r>
        <w:rPr>
          <w:rFonts w:hint="default"/>
        </w:rPr>
        <w:t>SDGs</w:t>
      </w:r>
      <w:r>
        <w:rPr>
          <w:rFonts w:hint="eastAsia"/>
        </w:rPr>
        <w:t>は、「持続可能なまちづくり」を推進し、地域や生活、さらには私たちの住む町がこれからもずっと住みよい町であり続けるために必要なものと考えます。</w:t>
      </w:r>
    </w:p>
    <w:p>
      <w:pPr>
        <w:pStyle w:val="0"/>
        <w:ind w:firstLine="210" w:firstLineChars="100"/>
        <w:rPr>
          <w:rFonts w:hint="default"/>
        </w:rPr>
      </w:pPr>
    </w:p>
    <w:p>
      <w:pPr>
        <w:pStyle w:val="0"/>
        <w:spacing w:line="500" w:lineRule="exact"/>
        <w:rPr>
          <w:rFonts w:hint="default"/>
          <w:b w:val="1"/>
          <w:sz w:val="24"/>
        </w:rPr>
      </w:pPr>
      <w:r>
        <w:rPr>
          <w:rFonts w:hint="eastAsia"/>
          <w:b w:val="1"/>
          <w:sz w:val="24"/>
        </w:rPr>
        <w:t>１）</w:t>
      </w:r>
      <w:r>
        <w:rPr>
          <w:rFonts w:hint="default"/>
          <w:b w:val="1"/>
          <w:sz w:val="24"/>
        </w:rPr>
        <w:t>SDGs</w:t>
      </w:r>
      <w:r>
        <w:rPr>
          <w:rFonts w:hint="default"/>
          <w:b w:val="1"/>
          <w:sz w:val="24"/>
        </w:rPr>
        <w:t>の</w:t>
      </w:r>
      <w:r>
        <w:rPr>
          <w:rFonts w:hint="default"/>
          <w:b w:val="1"/>
          <w:sz w:val="24"/>
        </w:rPr>
        <w:t>17</w:t>
      </w:r>
      <w:r>
        <w:rPr>
          <w:rFonts w:hint="default"/>
          <w:b w:val="1"/>
          <w:sz w:val="24"/>
        </w:rPr>
        <w:t>の目標と自治体行政の関係</w:t>
      </w:r>
    </w:p>
    <w:p>
      <w:pPr>
        <w:pStyle w:val="0"/>
        <w:spacing w:line="320" w:lineRule="exact"/>
        <w:ind w:firstLine="210" w:firstLineChars="100"/>
        <w:rPr>
          <w:rFonts w:hint="default"/>
        </w:rPr>
      </w:pPr>
      <w:r>
        <w:rPr>
          <w:rFonts w:hint="default"/>
        </w:rPr>
        <w:t>SDGs</w:t>
      </w:r>
      <w:r>
        <w:rPr>
          <w:rFonts w:hint="default"/>
        </w:rPr>
        <w:t>の</w:t>
      </w:r>
      <w:r>
        <w:rPr>
          <w:rFonts w:hint="default"/>
        </w:rPr>
        <w:t>17</w:t>
      </w:r>
      <w:r>
        <w:rPr>
          <w:rFonts w:hint="default"/>
        </w:rPr>
        <w:t>の目標が我が国の自治体行政とどのような関係にあり、そのゴールの達成に向けて貢献</w:t>
      </w:r>
      <w:r>
        <w:rPr>
          <w:rFonts w:hint="eastAsia"/>
        </w:rPr>
        <w:t>し得るかについて検討され、次のとおり示されています。</w:t>
      </w:r>
    </w:p>
    <w:p>
      <w:pPr>
        <w:pStyle w:val="0"/>
        <w:spacing w:line="320" w:lineRule="exact"/>
        <w:ind w:firstLine="210" w:firstLineChars="100"/>
        <w:rPr>
          <w:rFonts w:hint="default"/>
        </w:rPr>
      </w:pPr>
    </w:p>
    <w:tbl>
      <w:tblPr>
        <w:tblStyle w:val="58"/>
        <w:tblW w:w="8504" w:type="dxa"/>
        <w:tblInd w:w="0" w:type="dxa"/>
        <w:tblLayout w:type="fixed"/>
        <w:tblLook w:firstRow="1" w:lastRow="0" w:firstColumn="1" w:lastColumn="0" w:noHBand="0" w:noVBand="1" w:val="04A0"/>
      </w:tblPr>
      <w:tblGrid>
        <w:gridCol w:w="1077"/>
        <w:gridCol w:w="1418"/>
        <w:gridCol w:w="6009"/>
      </w:tblGrid>
      <w:tr>
        <w:trPr/>
        <w:tc>
          <w:tcPr>
            <w:tcW w:w="1077" w:type="dxa"/>
            <w:vAlign w:val="top"/>
          </w:tcPr>
          <w:p>
            <w:pPr>
              <w:pStyle w:val="0"/>
              <w:rPr>
                <w:rFonts w:hint="default"/>
              </w:rPr>
            </w:pPr>
            <w:r>
              <w:rPr>
                <w:rFonts w:hint="default"/>
              </w:rPr>
              <w:drawing>
                <wp:anchor distT="0" distB="0" distL="114300" distR="114300" simplePos="0" relativeHeight="60" behindDoc="0" locked="0" layoutInCell="1" hidden="0" allowOverlap="1">
                  <wp:simplePos x="0" y="0"/>
                  <wp:positionH relativeFrom="column">
                    <wp:posOffset>-26035</wp:posOffset>
                  </wp:positionH>
                  <wp:positionV relativeFrom="paragraph">
                    <wp:posOffset>49530</wp:posOffset>
                  </wp:positionV>
                  <wp:extent cx="587375" cy="587375"/>
                  <wp:effectExtent l="0" t="0" r="0" b="0"/>
                  <wp:wrapNone/>
                  <wp:docPr id="1392" name="図 18"/>
                  <a:graphic xmlns:a="http://schemas.openxmlformats.org/drawingml/2006/main">
                    <a:graphicData uri="http://schemas.openxmlformats.org/drawingml/2006/picture">
                      <pic:pic xmlns:pic="http://schemas.openxmlformats.org/drawingml/2006/picture">
                        <pic:nvPicPr>
                          <pic:cNvPr id="1392" name="図 18"/>
                          <pic:cNvPicPr/>
                        </pic:nvPicPr>
                        <pic:blipFill>
                          <a:blip r:embed="rId160"/>
                          <a:stretch>
                            <a:fillRect/>
                          </a:stretch>
                        </pic:blipFill>
                        <pic:spPr>
                          <a:xfrm>
                            <a:off x="0" y="0"/>
                            <a:ext cx="587375" cy="587375"/>
                          </a:xfrm>
                          <a:prstGeom prst="rect">
                            <a:avLst/>
                          </a:prstGeom>
                        </pic:spPr>
                      </pic:pic>
                    </a:graphicData>
                  </a:graphic>
                </wp:anchor>
              </w:drawing>
            </w:r>
          </w:p>
        </w:tc>
        <w:tc>
          <w:tcPr>
            <w:tcW w:w="1418" w:type="dxa"/>
            <w:vAlign w:val="top"/>
          </w:tcPr>
          <w:p>
            <w:pPr>
              <w:pStyle w:val="0"/>
              <w:rPr>
                <w:rFonts w:hint="default"/>
                <w:sz w:val="20"/>
              </w:rPr>
            </w:pPr>
            <w:r>
              <w:rPr>
                <w:rFonts w:hint="eastAsia"/>
                <w:sz w:val="20"/>
              </w:rPr>
              <w:t>貧困</w:t>
            </w:r>
          </w:p>
        </w:tc>
        <w:tc>
          <w:tcPr>
            <w:tcW w:w="6009" w:type="dxa"/>
            <w:vAlign w:val="top"/>
          </w:tcPr>
          <w:p>
            <w:pPr>
              <w:pStyle w:val="0"/>
              <w:spacing w:line="280" w:lineRule="exact"/>
              <w:rPr>
                <w:rFonts w:hint="default"/>
                <w:b w:val="1"/>
                <w:sz w:val="20"/>
              </w:rPr>
            </w:pPr>
            <w:r>
              <w:rPr>
                <w:rFonts w:hint="eastAsia"/>
                <w:b w:val="1"/>
                <w:sz w:val="20"/>
              </w:rPr>
              <w:t>【目標１】あらゆる場所のあらゆる形態の貧困を終わらせる。</w:t>
            </w:r>
          </w:p>
          <w:p>
            <w:pPr>
              <w:pStyle w:val="0"/>
              <w:spacing w:line="280" w:lineRule="exact"/>
              <w:rPr>
                <w:rFonts w:hint="default"/>
                <w:sz w:val="20"/>
              </w:rPr>
            </w:pPr>
            <w:r>
              <w:rPr>
                <w:rFonts w:hint="eastAsia"/>
                <w:sz w:val="20"/>
              </w:rPr>
              <w:t>自治体行政は貧困で生活に苦しむ人々を支援する上で最も適したポジションにいます。各自治体において、すべての</w:t>
            </w:r>
            <w:r>
              <w:rPr>
                <w:rFonts w:hint="eastAsia"/>
                <w:color w:val="000000" w:themeColor="text1"/>
                <w:sz w:val="20"/>
              </w:rPr>
              <w:t>市民</w:t>
            </w:r>
            <w:r>
              <w:rPr>
                <w:rFonts w:hint="eastAsia"/>
                <w:sz w:val="20"/>
              </w:rPr>
              <w:t>が必要最低限の暮らしを確保することができるよう、きめ細やかな支援策が求められています。</w:t>
            </w:r>
          </w:p>
        </w:tc>
      </w:tr>
      <w:tr>
        <w:trPr/>
        <w:tc>
          <w:tcPr>
            <w:tcW w:w="1077" w:type="dxa"/>
            <w:vAlign w:val="top"/>
          </w:tcPr>
          <w:p>
            <w:pPr>
              <w:pStyle w:val="0"/>
              <w:rPr>
                <w:rFonts w:hint="default"/>
              </w:rPr>
            </w:pPr>
            <w:r>
              <w:rPr>
                <w:rFonts w:hint="default"/>
              </w:rPr>
              <w:drawing>
                <wp:anchor distT="0" distB="0" distL="114300" distR="114300" simplePos="0" relativeHeight="63" behindDoc="0" locked="0" layoutInCell="1" hidden="0" allowOverlap="1">
                  <wp:simplePos x="0" y="0"/>
                  <wp:positionH relativeFrom="column">
                    <wp:posOffset>-22225</wp:posOffset>
                  </wp:positionH>
                  <wp:positionV relativeFrom="paragraph">
                    <wp:posOffset>50800</wp:posOffset>
                  </wp:positionV>
                  <wp:extent cx="588645" cy="588645"/>
                  <wp:effectExtent l="0" t="0" r="0" b="0"/>
                  <wp:wrapNone/>
                  <wp:docPr id="1393" name="図 34"/>
                  <a:graphic xmlns:a="http://schemas.openxmlformats.org/drawingml/2006/main">
                    <a:graphicData uri="http://schemas.openxmlformats.org/drawingml/2006/picture">
                      <pic:pic xmlns:pic="http://schemas.openxmlformats.org/drawingml/2006/picture">
                        <pic:nvPicPr>
                          <pic:cNvPr id="1393" name="図 34"/>
                          <pic:cNvPicPr/>
                        </pic:nvPicPr>
                        <pic:blipFill>
                          <a:blip r:embed="rId161"/>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飢餓</w:t>
            </w:r>
          </w:p>
        </w:tc>
        <w:tc>
          <w:tcPr>
            <w:tcW w:w="6009" w:type="dxa"/>
            <w:vAlign w:val="top"/>
          </w:tcPr>
          <w:p>
            <w:pPr>
              <w:pStyle w:val="0"/>
              <w:spacing w:line="280" w:lineRule="exact"/>
              <w:rPr>
                <w:rFonts w:hint="default"/>
                <w:b w:val="1"/>
                <w:sz w:val="20"/>
              </w:rPr>
            </w:pPr>
            <w:r>
              <w:rPr>
                <w:rFonts w:hint="eastAsia"/>
                <w:b w:val="1"/>
                <w:sz w:val="20"/>
              </w:rPr>
              <w:t>【目標２】</w:t>
            </w:r>
            <w:r>
              <w:rPr>
                <w:rFonts w:hint="default"/>
                <w:b w:val="1"/>
                <w:sz w:val="20"/>
              </w:rPr>
              <w:t>飢餓を終わらせ、食料安全保障及び栄養改善を実現し、持</w:t>
            </w:r>
            <w:r>
              <w:rPr>
                <w:rFonts w:hint="eastAsia"/>
                <w:b w:val="1"/>
                <w:sz w:val="20"/>
              </w:rPr>
              <w:t>続可能な農業を促進する。</w:t>
            </w:r>
          </w:p>
          <w:p>
            <w:pPr>
              <w:pStyle w:val="0"/>
              <w:spacing w:line="280" w:lineRule="exact"/>
              <w:rPr>
                <w:rFonts w:hint="default"/>
                <w:sz w:val="20"/>
              </w:rPr>
            </w:pPr>
            <w:r>
              <w:rPr>
                <w:rFonts w:hint="eastAsia"/>
                <w:sz w:val="20"/>
              </w:rPr>
              <w:t>自治体は土地や水資源を含む自然資産を活用して農業や畜産などの食料生産の支援を行うことが可能です。そのためにも適切な土地利用計画が不可欠です。公的・私的な土地で都市農業を含む食料生産活動を推進し、安全な食料確保に貢献することもできます。</w:t>
            </w:r>
          </w:p>
        </w:tc>
      </w:tr>
      <w:tr>
        <w:trPr/>
        <w:tc>
          <w:tcPr>
            <w:tcW w:w="1077" w:type="dxa"/>
            <w:vAlign w:val="top"/>
          </w:tcPr>
          <w:p>
            <w:pPr>
              <w:pStyle w:val="0"/>
              <w:rPr>
                <w:rFonts w:hint="default"/>
              </w:rPr>
            </w:pPr>
            <w:r>
              <w:rPr>
                <w:rFonts w:hint="default"/>
              </w:rPr>
              <w:drawing>
                <wp:anchor distT="0" distB="0" distL="114300" distR="114300" simplePos="0" relativeHeight="61" behindDoc="0" locked="0" layoutInCell="1" hidden="0" allowOverlap="1">
                  <wp:simplePos x="0" y="0"/>
                  <wp:positionH relativeFrom="column">
                    <wp:posOffset>-22860</wp:posOffset>
                  </wp:positionH>
                  <wp:positionV relativeFrom="paragraph">
                    <wp:posOffset>47625</wp:posOffset>
                  </wp:positionV>
                  <wp:extent cx="588645" cy="588645"/>
                  <wp:effectExtent l="0" t="0" r="0" b="0"/>
                  <wp:wrapNone/>
                  <wp:docPr id="1394" name="図 19"/>
                  <a:graphic xmlns:a="http://schemas.openxmlformats.org/drawingml/2006/main">
                    <a:graphicData uri="http://schemas.openxmlformats.org/drawingml/2006/picture">
                      <pic:pic xmlns:pic="http://schemas.openxmlformats.org/drawingml/2006/picture">
                        <pic:nvPicPr>
                          <pic:cNvPr id="1394" name="図 19"/>
                          <pic:cNvPicPr/>
                        </pic:nvPicPr>
                        <pic:blipFill>
                          <a:blip r:embed="rId162"/>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保健</w:t>
            </w:r>
          </w:p>
        </w:tc>
        <w:tc>
          <w:tcPr>
            <w:tcW w:w="6009" w:type="dxa"/>
            <w:vAlign w:val="top"/>
          </w:tcPr>
          <w:p>
            <w:pPr>
              <w:pStyle w:val="0"/>
              <w:spacing w:line="280" w:lineRule="exact"/>
              <w:rPr>
                <w:rFonts w:hint="default"/>
                <w:b w:val="1"/>
                <w:sz w:val="20"/>
              </w:rPr>
            </w:pPr>
            <w:r>
              <w:rPr>
                <w:rFonts w:hint="eastAsia"/>
                <w:b w:val="1"/>
                <w:sz w:val="20"/>
              </w:rPr>
              <w:t>【目標３】</w:t>
            </w:r>
            <w:r>
              <w:rPr>
                <w:rFonts w:hint="default"/>
                <w:b w:val="1"/>
                <w:sz w:val="20"/>
              </w:rPr>
              <w:t>あらゆる年齢のすべての人々の健康的な生活を確保し、福</w:t>
            </w:r>
            <w:r>
              <w:rPr>
                <w:rFonts w:hint="eastAsia"/>
                <w:b w:val="1"/>
                <w:sz w:val="20"/>
              </w:rPr>
              <w:t>祉を促進する。</w:t>
            </w:r>
          </w:p>
          <w:p>
            <w:pPr>
              <w:pStyle w:val="0"/>
              <w:spacing w:line="280" w:lineRule="exact"/>
              <w:rPr>
                <w:rFonts w:hint="default"/>
                <w:sz w:val="20"/>
              </w:rPr>
            </w:pPr>
            <w:r>
              <w:rPr>
                <w:rFonts w:hint="eastAsia"/>
                <w:sz w:val="20"/>
              </w:rPr>
              <w:t>住民の健康維持は自治体の保健福祉行政の根幹です。国民皆保険制度の運営も住民の健康維持に貢献しています。都市環境を良好に保つことが住民の健康状態の維持・改善に必要であるという研究も報告されています。</w:t>
            </w:r>
          </w:p>
        </w:tc>
      </w:tr>
      <w:tr>
        <w:trPr/>
        <w:tc>
          <w:tcPr>
            <w:tcW w:w="1077" w:type="dxa"/>
            <w:vAlign w:val="top"/>
          </w:tcPr>
          <w:p>
            <w:pPr>
              <w:pStyle w:val="0"/>
              <w:rPr>
                <w:rFonts w:hint="default"/>
              </w:rPr>
            </w:pPr>
            <w:r>
              <w:rPr>
                <w:rFonts w:hint="default"/>
              </w:rPr>
              <w:drawing>
                <wp:anchor distT="0" distB="0" distL="114300" distR="114300" simplePos="0" relativeHeight="62" behindDoc="0" locked="0" layoutInCell="1" hidden="0" allowOverlap="1">
                  <wp:simplePos x="0" y="0"/>
                  <wp:positionH relativeFrom="column">
                    <wp:posOffset>-24130</wp:posOffset>
                  </wp:positionH>
                  <wp:positionV relativeFrom="paragraph">
                    <wp:posOffset>50800</wp:posOffset>
                  </wp:positionV>
                  <wp:extent cx="588645" cy="588645"/>
                  <wp:effectExtent l="0" t="0" r="0" b="0"/>
                  <wp:wrapNone/>
                  <wp:docPr id="1395" name="図 33"/>
                  <a:graphic xmlns:a="http://schemas.openxmlformats.org/drawingml/2006/main">
                    <a:graphicData uri="http://schemas.openxmlformats.org/drawingml/2006/picture">
                      <pic:pic xmlns:pic="http://schemas.openxmlformats.org/drawingml/2006/picture">
                        <pic:nvPicPr>
                          <pic:cNvPr id="1395" name="図 33"/>
                          <pic:cNvPicPr/>
                        </pic:nvPicPr>
                        <pic:blipFill>
                          <a:blip r:embed="rId163"/>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教育</w:t>
            </w:r>
          </w:p>
        </w:tc>
        <w:tc>
          <w:tcPr>
            <w:tcW w:w="6009" w:type="dxa"/>
            <w:vAlign w:val="top"/>
          </w:tcPr>
          <w:p>
            <w:pPr>
              <w:pStyle w:val="0"/>
              <w:spacing w:line="280" w:lineRule="exact"/>
              <w:rPr>
                <w:rFonts w:hint="default"/>
                <w:b w:val="1"/>
                <w:sz w:val="20"/>
              </w:rPr>
            </w:pPr>
            <w:r>
              <w:rPr>
                <w:rFonts w:hint="eastAsia"/>
                <w:b w:val="1"/>
                <w:sz w:val="20"/>
              </w:rPr>
              <w:t>【目標４】すべての人々への包摂的かつ公正な質の高い教育を確保し、生涯学習の機会を促進する。</w:t>
            </w:r>
          </w:p>
          <w:p>
            <w:pPr>
              <w:pStyle w:val="0"/>
              <w:spacing w:line="280" w:lineRule="exact"/>
              <w:rPr>
                <w:rFonts w:hint="default"/>
                <w:sz w:val="20"/>
              </w:rPr>
            </w:pPr>
            <w:r>
              <w:rPr>
                <w:rFonts w:hint="eastAsia"/>
                <w:sz w:val="20"/>
              </w:rPr>
              <w:t>教育の中でも特に義務教育等の初等教育においては自治体が果たすべき役割は非常に大きいといえます。地域住民の知的レベルを引き上げるためにも、学校教育と社会教育の両面における自治体行政の取組は重要です。</w:t>
            </w:r>
          </w:p>
        </w:tc>
      </w:tr>
      <w:tr>
        <w:trPr/>
        <w:tc>
          <w:tcPr>
            <w:tcW w:w="1077" w:type="dxa"/>
            <w:vAlign w:val="top"/>
          </w:tcPr>
          <w:p>
            <w:pPr>
              <w:pStyle w:val="0"/>
              <w:rPr>
                <w:rFonts w:hint="default"/>
              </w:rPr>
            </w:pPr>
            <w:r>
              <w:rPr>
                <w:rFonts w:hint="default"/>
              </w:rPr>
              <w:drawing>
                <wp:anchor distT="0" distB="0" distL="114300" distR="114300" simplePos="0" relativeHeight="64" behindDoc="0" locked="0" layoutInCell="1" hidden="0" allowOverlap="1">
                  <wp:simplePos x="0" y="0"/>
                  <wp:positionH relativeFrom="margin">
                    <wp:posOffset>-22860</wp:posOffset>
                  </wp:positionH>
                  <wp:positionV relativeFrom="paragraph">
                    <wp:posOffset>48895</wp:posOffset>
                  </wp:positionV>
                  <wp:extent cx="588645" cy="588645"/>
                  <wp:effectExtent l="0" t="0" r="0" b="0"/>
                  <wp:wrapNone/>
                  <wp:docPr id="1396" name="図 20"/>
                  <a:graphic xmlns:a="http://schemas.openxmlformats.org/drawingml/2006/main">
                    <a:graphicData uri="http://schemas.openxmlformats.org/drawingml/2006/picture">
                      <pic:pic xmlns:pic="http://schemas.openxmlformats.org/drawingml/2006/picture">
                        <pic:nvPicPr>
                          <pic:cNvPr id="1396" name="図 20"/>
                          <pic:cNvPicPr/>
                        </pic:nvPicPr>
                        <pic:blipFill>
                          <a:blip r:embed="rId164"/>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ジェンダー</w:t>
            </w:r>
          </w:p>
        </w:tc>
        <w:tc>
          <w:tcPr>
            <w:tcW w:w="6009" w:type="dxa"/>
            <w:vAlign w:val="top"/>
          </w:tcPr>
          <w:p>
            <w:pPr>
              <w:pStyle w:val="0"/>
              <w:spacing w:line="280" w:lineRule="exact"/>
              <w:rPr>
                <w:rFonts w:hint="default"/>
                <w:b w:val="1"/>
                <w:sz w:val="20"/>
              </w:rPr>
            </w:pPr>
            <w:r>
              <w:rPr>
                <w:rFonts w:hint="eastAsia"/>
                <w:b w:val="1"/>
                <w:sz w:val="20"/>
              </w:rPr>
              <w:t>【目標５】</w:t>
            </w:r>
            <w:r>
              <w:rPr>
                <w:rFonts w:hint="default"/>
                <w:b w:val="1"/>
                <w:sz w:val="20"/>
              </w:rPr>
              <w:t>ジェンダー平等を達成し、すべての女性及び女児の能力強</w:t>
            </w:r>
            <w:r>
              <w:rPr>
                <w:rFonts w:hint="eastAsia"/>
                <w:b w:val="1"/>
                <w:sz w:val="20"/>
              </w:rPr>
              <w:t>化（エンパワーメント）を行う。</w:t>
            </w:r>
          </w:p>
          <w:p>
            <w:pPr>
              <w:pStyle w:val="0"/>
              <w:spacing w:line="280" w:lineRule="exact"/>
              <w:rPr>
                <w:rFonts w:hint="default"/>
                <w:sz w:val="20"/>
              </w:rPr>
            </w:pPr>
            <w:r>
              <w:rPr>
                <w:rFonts w:hint="eastAsia"/>
                <w:sz w:val="20"/>
              </w:rPr>
              <w:t>自治体による女性や子供等の弱者の人権を守る取り組みは大変重要です。また、自治体行政や社会システムにジェンダー平等を反映させるために、行政職員や審議会委員等における女性の割合を増やすのも重要な取組といえます。</w:t>
            </w:r>
          </w:p>
        </w:tc>
      </w:tr>
      <w:tr>
        <w:trPr/>
        <w:tc>
          <w:tcPr>
            <w:tcW w:w="1077" w:type="dxa"/>
            <w:vAlign w:val="top"/>
          </w:tcPr>
          <w:p>
            <w:pPr>
              <w:pStyle w:val="0"/>
              <w:rPr>
                <w:rFonts w:hint="default"/>
              </w:rPr>
            </w:pPr>
            <w:r>
              <w:rPr>
                <w:rFonts w:hint="default"/>
              </w:rPr>
              <w:drawing>
                <wp:anchor distT="0" distB="0" distL="114300" distR="114300" simplePos="0" relativeHeight="71" behindDoc="0" locked="0" layoutInCell="1" hidden="0" allowOverlap="1">
                  <wp:simplePos x="0" y="0"/>
                  <wp:positionH relativeFrom="column">
                    <wp:posOffset>-25400</wp:posOffset>
                  </wp:positionH>
                  <wp:positionV relativeFrom="paragraph">
                    <wp:posOffset>52070</wp:posOffset>
                  </wp:positionV>
                  <wp:extent cx="588645" cy="588645"/>
                  <wp:effectExtent l="0" t="0" r="0" b="0"/>
                  <wp:wrapNone/>
                  <wp:docPr id="1397" name="図 21"/>
                  <a:graphic xmlns:a="http://schemas.openxmlformats.org/drawingml/2006/main">
                    <a:graphicData uri="http://schemas.openxmlformats.org/drawingml/2006/picture">
                      <pic:pic xmlns:pic="http://schemas.openxmlformats.org/drawingml/2006/picture">
                        <pic:nvPicPr>
                          <pic:cNvPr id="1397" name="図 21"/>
                          <pic:cNvPicPr/>
                        </pic:nvPicPr>
                        <pic:blipFill>
                          <a:blip r:embed="rId165"/>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水・衛生</w:t>
            </w:r>
          </w:p>
        </w:tc>
        <w:tc>
          <w:tcPr>
            <w:tcW w:w="6009" w:type="dxa"/>
            <w:vAlign w:val="top"/>
          </w:tcPr>
          <w:p>
            <w:pPr>
              <w:pStyle w:val="0"/>
              <w:spacing w:line="280" w:lineRule="exact"/>
              <w:rPr>
                <w:rFonts w:hint="default"/>
                <w:b w:val="1"/>
                <w:sz w:val="20"/>
              </w:rPr>
            </w:pPr>
            <w:r>
              <w:rPr>
                <w:rFonts w:hint="eastAsia"/>
                <w:b w:val="1"/>
                <w:sz w:val="20"/>
              </w:rPr>
              <w:t>【目標６】</w:t>
            </w:r>
            <w:r>
              <w:rPr>
                <w:rFonts w:hint="default"/>
                <w:b w:val="1"/>
                <w:sz w:val="20"/>
              </w:rPr>
              <w:t>すべての人々の水と衛生の利用可能性と持続可能な管理を</w:t>
            </w:r>
            <w:r>
              <w:rPr>
                <w:rFonts w:hint="eastAsia"/>
                <w:b w:val="1"/>
                <w:sz w:val="20"/>
              </w:rPr>
              <w:t>確保する。</w:t>
            </w:r>
          </w:p>
          <w:p>
            <w:pPr>
              <w:pStyle w:val="0"/>
              <w:spacing w:line="280" w:lineRule="exact"/>
              <w:rPr>
                <w:rFonts w:hint="default"/>
                <w:sz w:val="20"/>
              </w:rPr>
            </w:pPr>
            <w:r>
              <w:rPr>
                <w:rFonts w:hint="eastAsia"/>
                <w:sz w:val="20"/>
              </w:rPr>
              <w:t>安全で清潔な水へのアクセスは住民の日常生活を支える基盤です。水道事業は自治体の行政サービスとして提供されることが多く、水源地の環境保全を通して水質を良好に保つことも自治体の大事な責務です。</w:t>
            </w:r>
          </w:p>
        </w:tc>
      </w:tr>
      <w:tr>
        <w:trPr/>
        <w:tc>
          <w:tcPr>
            <w:tcW w:w="1077" w:type="dxa"/>
            <w:vAlign w:val="top"/>
          </w:tcPr>
          <w:p>
            <w:pPr>
              <w:pStyle w:val="0"/>
              <w:rPr>
                <w:rFonts w:hint="default"/>
              </w:rPr>
            </w:pPr>
            <w:r>
              <w:rPr>
                <w:rFonts w:hint="default"/>
              </w:rPr>
              <w:drawing>
                <wp:anchor distT="0" distB="0" distL="114300" distR="114300" simplePos="0" relativeHeight="72" behindDoc="0" locked="0" layoutInCell="1" hidden="0" allowOverlap="1">
                  <wp:simplePos x="0" y="0"/>
                  <wp:positionH relativeFrom="column">
                    <wp:posOffset>-26035</wp:posOffset>
                  </wp:positionH>
                  <wp:positionV relativeFrom="paragraph">
                    <wp:posOffset>50800</wp:posOffset>
                  </wp:positionV>
                  <wp:extent cx="588645" cy="588645"/>
                  <wp:effectExtent l="0" t="0" r="0" b="0"/>
                  <wp:wrapNone/>
                  <wp:docPr id="1398" name="図 22"/>
                  <a:graphic xmlns:a="http://schemas.openxmlformats.org/drawingml/2006/main">
                    <a:graphicData uri="http://schemas.openxmlformats.org/drawingml/2006/picture">
                      <pic:pic xmlns:pic="http://schemas.openxmlformats.org/drawingml/2006/picture">
                        <pic:nvPicPr>
                          <pic:cNvPr id="1398" name="図 22"/>
                          <pic:cNvPicPr/>
                        </pic:nvPicPr>
                        <pic:blipFill>
                          <a:blip r:embed="rId166"/>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エネルギー</w:t>
            </w:r>
          </w:p>
        </w:tc>
        <w:tc>
          <w:tcPr>
            <w:tcW w:w="6009" w:type="dxa"/>
            <w:vAlign w:val="top"/>
          </w:tcPr>
          <w:p>
            <w:pPr>
              <w:pStyle w:val="0"/>
              <w:spacing w:line="280" w:lineRule="exact"/>
              <w:rPr>
                <w:rFonts w:hint="default"/>
                <w:b w:val="1"/>
                <w:sz w:val="20"/>
              </w:rPr>
            </w:pPr>
            <w:r>
              <w:rPr>
                <w:rFonts w:hint="eastAsia"/>
                <w:b w:val="1"/>
                <w:sz w:val="20"/>
              </w:rPr>
              <w:t>【目標７】</w:t>
            </w:r>
            <w:r>
              <w:rPr>
                <w:rFonts w:hint="default"/>
                <w:b w:val="1"/>
                <w:sz w:val="20"/>
              </w:rPr>
              <w:t>すべての人々の、安価かつ信頼できる持続可能な近代的エ</w:t>
            </w:r>
            <w:r>
              <w:rPr>
                <w:rFonts w:hint="eastAsia"/>
                <w:b w:val="1"/>
                <w:sz w:val="20"/>
              </w:rPr>
              <w:t>ネルギーへのアクセスを確保する。</w:t>
            </w:r>
          </w:p>
          <w:p>
            <w:pPr>
              <w:pStyle w:val="0"/>
              <w:spacing w:line="280" w:lineRule="exact"/>
              <w:rPr>
                <w:rFonts w:hint="default"/>
                <w:sz w:val="20"/>
              </w:rPr>
            </w:pPr>
            <w:r>
              <w:rPr>
                <w:rFonts w:hint="eastAsia"/>
                <w:sz w:val="20"/>
              </w:rPr>
              <w:t>公共建築物に対して率先して省エネや再エネ利用を推進したり、住民が省／再エネ対策を推進するのを支援する等、安価かつ効率的で信頼性の高い持続可能なエネルギー源利用のアクセスを増やすことも自治体の大きな役割といえます。</w:t>
            </w:r>
          </w:p>
        </w:tc>
      </w:tr>
      <w:tr>
        <w:trPr/>
        <w:tc>
          <w:tcPr>
            <w:tcW w:w="1077" w:type="dxa"/>
            <w:vAlign w:val="top"/>
          </w:tcPr>
          <w:p>
            <w:pPr>
              <w:pStyle w:val="0"/>
              <w:rPr>
                <w:rFonts w:hint="default"/>
              </w:rPr>
            </w:pPr>
            <w:r>
              <w:rPr>
                <w:rFonts w:hint="default"/>
              </w:rPr>
              <w:drawing>
                <wp:anchor distT="0" distB="0" distL="114300" distR="114300" simplePos="0" relativeHeight="65" behindDoc="0" locked="0" layoutInCell="1" hidden="0" allowOverlap="1">
                  <wp:simplePos x="0" y="0"/>
                  <wp:positionH relativeFrom="column">
                    <wp:posOffset>-23495</wp:posOffset>
                  </wp:positionH>
                  <wp:positionV relativeFrom="paragraph">
                    <wp:posOffset>56515</wp:posOffset>
                  </wp:positionV>
                  <wp:extent cx="588645" cy="588645"/>
                  <wp:effectExtent l="0" t="0" r="0" b="0"/>
                  <wp:wrapNone/>
                  <wp:docPr id="1399" name="図 23"/>
                  <a:graphic xmlns:a="http://schemas.openxmlformats.org/drawingml/2006/main">
                    <a:graphicData uri="http://schemas.openxmlformats.org/drawingml/2006/picture">
                      <pic:pic xmlns:pic="http://schemas.openxmlformats.org/drawingml/2006/picture">
                        <pic:nvPicPr>
                          <pic:cNvPr id="1399" name="図 23"/>
                          <pic:cNvPicPr/>
                        </pic:nvPicPr>
                        <pic:blipFill>
                          <a:blip r:embed="rId167"/>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経済成長と</w:t>
            </w:r>
          </w:p>
          <w:p>
            <w:pPr>
              <w:pStyle w:val="0"/>
              <w:rPr>
                <w:rFonts w:hint="default"/>
                <w:sz w:val="20"/>
              </w:rPr>
            </w:pPr>
            <w:r>
              <w:rPr>
                <w:rFonts w:hint="eastAsia"/>
                <w:sz w:val="20"/>
              </w:rPr>
              <w:t>雇用</w:t>
            </w:r>
          </w:p>
        </w:tc>
        <w:tc>
          <w:tcPr>
            <w:tcW w:w="6009" w:type="dxa"/>
            <w:vAlign w:val="top"/>
          </w:tcPr>
          <w:p>
            <w:pPr>
              <w:pStyle w:val="0"/>
              <w:spacing w:line="280" w:lineRule="exact"/>
              <w:rPr>
                <w:rFonts w:hint="default"/>
                <w:b w:val="1"/>
                <w:sz w:val="20"/>
              </w:rPr>
            </w:pPr>
            <w:r>
              <w:rPr>
                <w:rFonts w:hint="eastAsia"/>
                <w:b w:val="1"/>
                <w:sz w:val="20"/>
              </w:rPr>
              <w:t>【目標８】</w:t>
            </w:r>
            <w:r>
              <w:rPr>
                <w:rFonts w:hint="default"/>
                <w:b w:val="1"/>
                <w:sz w:val="20"/>
              </w:rPr>
              <w:t>包摂的かつ持続可能な経済成長、及びすべての人々の完全</w:t>
            </w:r>
            <w:r>
              <w:rPr>
                <w:rFonts w:hint="eastAsia"/>
                <w:b w:val="1"/>
                <w:sz w:val="20"/>
              </w:rPr>
              <w:t>かつ生産的な雇用と働きがいのある人間らしい雇用（ディーセント・ワーク）を促進する。</w:t>
            </w:r>
          </w:p>
          <w:p>
            <w:pPr>
              <w:pStyle w:val="0"/>
              <w:spacing w:line="280" w:lineRule="exact"/>
              <w:rPr>
                <w:rFonts w:hint="default"/>
                <w:sz w:val="20"/>
              </w:rPr>
            </w:pPr>
            <w:r>
              <w:rPr>
                <w:rFonts w:hint="eastAsia"/>
                <w:sz w:val="20"/>
              </w:rPr>
              <w:t>自治体は経済成長戦略の策定を通して地域経済の活性化や雇用の創出に直接的に関与することができます。また、勤務環境の改善や社会サービスの制度整備を通して労働者の待遇を改善することも可能な立場にあります。</w:t>
            </w:r>
          </w:p>
        </w:tc>
      </w:tr>
      <w:tr>
        <w:trPr/>
        <w:tc>
          <w:tcPr>
            <w:tcW w:w="1077" w:type="dxa"/>
            <w:vAlign w:val="top"/>
          </w:tcPr>
          <w:p>
            <w:pPr>
              <w:pStyle w:val="0"/>
              <w:rPr>
                <w:rFonts w:hint="default"/>
              </w:rPr>
            </w:pPr>
            <w:r>
              <w:rPr>
                <w:rFonts w:hint="default"/>
              </w:rPr>
              <w:drawing>
                <wp:anchor distT="0" distB="0" distL="114300" distR="114300" simplePos="0" relativeHeight="73" behindDoc="0" locked="0" layoutInCell="1" hidden="0" allowOverlap="1">
                  <wp:simplePos x="0" y="0"/>
                  <wp:positionH relativeFrom="column">
                    <wp:posOffset>-26035</wp:posOffset>
                  </wp:positionH>
                  <wp:positionV relativeFrom="paragraph">
                    <wp:posOffset>52070</wp:posOffset>
                  </wp:positionV>
                  <wp:extent cx="588645" cy="588645"/>
                  <wp:effectExtent l="0" t="0" r="0" b="0"/>
                  <wp:wrapNone/>
                  <wp:docPr id="1400" name="図 24"/>
                  <a:graphic xmlns:a="http://schemas.openxmlformats.org/drawingml/2006/main">
                    <a:graphicData uri="http://schemas.openxmlformats.org/drawingml/2006/picture">
                      <pic:pic xmlns:pic="http://schemas.openxmlformats.org/drawingml/2006/picture">
                        <pic:nvPicPr>
                          <pic:cNvPr id="1400" name="図 24"/>
                          <pic:cNvPicPr/>
                        </pic:nvPicPr>
                        <pic:blipFill>
                          <a:blip r:embed="rId168"/>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インフラ、</w:t>
            </w:r>
          </w:p>
          <w:p>
            <w:pPr>
              <w:pStyle w:val="0"/>
              <w:rPr>
                <w:rFonts w:hint="default"/>
                <w:sz w:val="20"/>
              </w:rPr>
            </w:pPr>
            <w:r>
              <w:rPr>
                <w:rFonts w:hint="eastAsia"/>
                <w:sz w:val="20"/>
              </w:rPr>
              <w:t>産業化、</w:t>
            </w:r>
          </w:p>
          <w:p>
            <w:pPr>
              <w:pStyle w:val="0"/>
              <w:rPr>
                <w:rFonts w:hint="default"/>
                <w:sz w:val="20"/>
              </w:rPr>
            </w:pPr>
            <w:r>
              <w:rPr>
                <w:rFonts w:hint="eastAsia"/>
                <w:sz w:val="20"/>
              </w:rPr>
              <w:t>イノベーション</w:t>
            </w:r>
          </w:p>
        </w:tc>
        <w:tc>
          <w:tcPr>
            <w:tcW w:w="6009" w:type="dxa"/>
            <w:vAlign w:val="top"/>
          </w:tcPr>
          <w:p>
            <w:pPr>
              <w:pStyle w:val="0"/>
              <w:spacing w:line="280" w:lineRule="exact"/>
              <w:rPr>
                <w:rFonts w:hint="default"/>
                <w:b w:val="1"/>
                <w:sz w:val="20"/>
              </w:rPr>
            </w:pPr>
            <w:r>
              <w:rPr>
                <w:rFonts w:hint="eastAsia"/>
                <w:b w:val="1"/>
                <w:sz w:val="20"/>
              </w:rPr>
              <w:t>【目標９】</w:t>
            </w:r>
            <w:r>
              <w:rPr>
                <w:rFonts w:hint="default"/>
                <w:b w:val="1"/>
                <w:sz w:val="20"/>
              </w:rPr>
              <w:t>強靱（レジリエント）なインフラ構築、包摂的かつ持続可</w:t>
            </w:r>
            <w:r>
              <w:rPr>
                <w:rFonts w:hint="eastAsia"/>
                <w:b w:val="1"/>
                <w:sz w:val="20"/>
              </w:rPr>
              <w:t>能な産業化の促進、及びイノベーションの推進を図る。</w:t>
            </w:r>
          </w:p>
          <w:p>
            <w:pPr>
              <w:pStyle w:val="0"/>
              <w:spacing w:line="280" w:lineRule="exact"/>
              <w:rPr>
                <w:rFonts w:hint="default"/>
                <w:sz w:val="20"/>
              </w:rPr>
            </w:pPr>
            <w:r>
              <w:rPr>
                <w:rFonts w:hint="eastAsia"/>
                <w:sz w:val="20"/>
              </w:rPr>
              <w:t>自治体は地域のインフラ整備に対して極めて大きな役割を有しています。地域経済の活性化戦略の中に、地元企業の支援などを盛り込むことで新たな産業やイノベーションを創出することにも貢献することができます。</w:t>
            </w:r>
          </w:p>
        </w:tc>
      </w:tr>
      <w:tr>
        <w:trPr/>
        <w:tc>
          <w:tcPr>
            <w:tcW w:w="1077" w:type="dxa"/>
            <w:vAlign w:val="top"/>
          </w:tcPr>
          <w:p>
            <w:pPr>
              <w:pStyle w:val="0"/>
              <w:rPr>
                <w:rFonts w:hint="default"/>
              </w:rPr>
            </w:pPr>
            <w:r>
              <w:rPr>
                <w:rFonts w:hint="default"/>
              </w:rPr>
              <w:drawing>
                <wp:anchor distT="0" distB="0" distL="114300" distR="114300" simplePos="0" relativeHeight="66" behindDoc="0" locked="0" layoutInCell="1" hidden="0" allowOverlap="1">
                  <wp:simplePos x="0" y="0"/>
                  <wp:positionH relativeFrom="column">
                    <wp:posOffset>-26035</wp:posOffset>
                  </wp:positionH>
                  <wp:positionV relativeFrom="paragraph">
                    <wp:posOffset>50165</wp:posOffset>
                  </wp:positionV>
                  <wp:extent cx="588645" cy="588645"/>
                  <wp:effectExtent l="0" t="0" r="0" b="0"/>
                  <wp:wrapNone/>
                  <wp:docPr id="1401" name="図 25"/>
                  <a:graphic xmlns:a="http://schemas.openxmlformats.org/drawingml/2006/main">
                    <a:graphicData uri="http://schemas.openxmlformats.org/drawingml/2006/picture">
                      <pic:pic xmlns:pic="http://schemas.openxmlformats.org/drawingml/2006/picture">
                        <pic:nvPicPr>
                          <pic:cNvPr id="1401" name="図 25"/>
                          <pic:cNvPicPr/>
                        </pic:nvPicPr>
                        <pic:blipFill>
                          <a:blip r:embed="rId169"/>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不平等</w:t>
            </w:r>
          </w:p>
        </w:tc>
        <w:tc>
          <w:tcPr>
            <w:tcW w:w="6009" w:type="dxa"/>
            <w:vAlign w:val="top"/>
          </w:tcPr>
          <w:p>
            <w:pPr>
              <w:pStyle w:val="0"/>
              <w:spacing w:line="280" w:lineRule="exact"/>
              <w:rPr>
                <w:rFonts w:hint="default"/>
                <w:b w:val="1"/>
                <w:sz w:val="20"/>
              </w:rPr>
            </w:pPr>
            <w:r>
              <w:rPr>
                <w:rFonts w:hint="eastAsia"/>
                <w:b w:val="1"/>
                <w:sz w:val="20"/>
              </w:rPr>
              <w:t>【目標</w:t>
            </w:r>
            <w:r>
              <w:rPr>
                <w:rFonts w:hint="default"/>
                <w:b w:val="1"/>
                <w:sz w:val="20"/>
              </w:rPr>
              <w:t>10</w:t>
            </w:r>
            <w:r>
              <w:rPr>
                <w:rFonts w:hint="default"/>
                <w:b w:val="1"/>
                <w:sz w:val="20"/>
              </w:rPr>
              <w:t>】各国内及び各国間の不平等を是正する。</w:t>
            </w:r>
          </w:p>
          <w:p>
            <w:pPr>
              <w:pStyle w:val="0"/>
              <w:spacing w:line="280" w:lineRule="exact"/>
              <w:rPr>
                <w:rFonts w:hint="default"/>
                <w:sz w:val="20"/>
              </w:rPr>
            </w:pPr>
            <w:r>
              <w:rPr>
                <w:rFonts w:hint="eastAsia"/>
                <w:sz w:val="20"/>
              </w:rPr>
              <w:t>差別や偏見の解消を推進する上でも自治体は主導的な役割を担うことができます。少数意見を吸い上げつつ、不公平・不平等のないまちづくりを行うことが求められています。</w:t>
            </w:r>
          </w:p>
        </w:tc>
      </w:tr>
      <w:tr>
        <w:trPr/>
        <w:tc>
          <w:tcPr>
            <w:tcW w:w="1077" w:type="dxa"/>
            <w:vAlign w:val="top"/>
          </w:tcPr>
          <w:p>
            <w:pPr>
              <w:pStyle w:val="0"/>
              <w:rPr>
                <w:rFonts w:hint="default"/>
              </w:rPr>
            </w:pPr>
            <w:r>
              <w:rPr>
                <w:rFonts w:hint="default"/>
              </w:rPr>
              <w:drawing>
                <wp:anchor distT="0" distB="0" distL="114300" distR="114300" simplePos="0" relativeHeight="70" behindDoc="0" locked="0" layoutInCell="1" hidden="0" allowOverlap="1">
                  <wp:simplePos x="0" y="0"/>
                  <wp:positionH relativeFrom="column">
                    <wp:posOffset>-25400</wp:posOffset>
                  </wp:positionH>
                  <wp:positionV relativeFrom="paragraph">
                    <wp:posOffset>55880</wp:posOffset>
                  </wp:positionV>
                  <wp:extent cx="588645" cy="588645"/>
                  <wp:effectExtent l="0" t="0" r="0" b="0"/>
                  <wp:wrapNone/>
                  <wp:docPr id="1402" name="図 26"/>
                  <a:graphic xmlns:a="http://schemas.openxmlformats.org/drawingml/2006/main">
                    <a:graphicData uri="http://schemas.openxmlformats.org/drawingml/2006/picture">
                      <pic:pic xmlns:pic="http://schemas.openxmlformats.org/drawingml/2006/picture">
                        <pic:nvPicPr>
                          <pic:cNvPr id="1402" name="図 26"/>
                          <pic:cNvPicPr/>
                        </pic:nvPicPr>
                        <pic:blipFill>
                          <a:blip r:embed="rId170"/>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持続可能な</w:t>
            </w:r>
          </w:p>
          <w:p>
            <w:pPr>
              <w:pStyle w:val="0"/>
              <w:rPr>
                <w:rFonts w:hint="default"/>
                <w:sz w:val="20"/>
              </w:rPr>
            </w:pPr>
            <w:r>
              <w:rPr>
                <w:rFonts w:hint="eastAsia"/>
                <w:sz w:val="20"/>
              </w:rPr>
              <w:t>都市</w:t>
            </w:r>
          </w:p>
        </w:tc>
        <w:tc>
          <w:tcPr>
            <w:tcW w:w="6009" w:type="dxa"/>
            <w:vAlign w:val="top"/>
          </w:tcPr>
          <w:p>
            <w:pPr>
              <w:pStyle w:val="0"/>
              <w:spacing w:line="280" w:lineRule="exact"/>
              <w:rPr>
                <w:rFonts w:hint="default"/>
                <w:b w:val="1"/>
                <w:sz w:val="20"/>
              </w:rPr>
            </w:pPr>
            <w:r>
              <w:rPr>
                <w:rFonts w:hint="eastAsia"/>
                <w:b w:val="1"/>
                <w:sz w:val="20"/>
              </w:rPr>
              <w:t>【目標</w:t>
            </w:r>
            <w:r>
              <w:rPr>
                <w:rFonts w:hint="default"/>
                <w:b w:val="1"/>
                <w:sz w:val="20"/>
              </w:rPr>
              <w:t>11</w:t>
            </w:r>
            <w:r>
              <w:rPr>
                <w:rFonts w:hint="default"/>
                <w:b w:val="1"/>
                <w:sz w:val="20"/>
              </w:rPr>
              <w:t>】包摂的で安全かつ強靭（レジリエント）で持続可能な都</w:t>
            </w:r>
            <w:r>
              <w:rPr>
                <w:rFonts w:hint="eastAsia"/>
                <w:b w:val="1"/>
                <w:sz w:val="20"/>
              </w:rPr>
              <w:t>市及び人間居住を実現する。</w:t>
            </w:r>
          </w:p>
          <w:p>
            <w:pPr>
              <w:pStyle w:val="0"/>
              <w:spacing w:line="280" w:lineRule="exact"/>
              <w:rPr>
                <w:rFonts w:hint="default"/>
                <w:sz w:val="20"/>
              </w:rPr>
            </w:pPr>
            <w:r>
              <w:rPr>
                <w:rFonts w:hint="eastAsia"/>
                <w:sz w:val="20"/>
              </w:rPr>
              <w:t>包摂的で、安全、レジリエントで持続可能なまちづくりを進めることは首長や自治体行政職員にとって究極的な目標であり、存在理由そのものです。都市化が進む世界の中で自治体行政の果たし得る役割は益々大きくなっています。</w:t>
            </w:r>
          </w:p>
        </w:tc>
      </w:tr>
      <w:tr>
        <w:trPr/>
        <w:tc>
          <w:tcPr>
            <w:tcW w:w="1077" w:type="dxa"/>
            <w:vAlign w:val="top"/>
          </w:tcPr>
          <w:p>
            <w:pPr>
              <w:pStyle w:val="0"/>
              <w:rPr>
                <w:rFonts w:hint="default"/>
              </w:rPr>
            </w:pPr>
            <w:r>
              <w:rPr>
                <w:rFonts w:hint="default"/>
              </w:rPr>
              <w:drawing>
                <wp:anchor distT="0" distB="0" distL="114300" distR="114300" simplePos="0" relativeHeight="76" behindDoc="0" locked="0" layoutInCell="1" hidden="0" allowOverlap="1">
                  <wp:simplePos x="0" y="0"/>
                  <wp:positionH relativeFrom="column">
                    <wp:posOffset>-23495</wp:posOffset>
                  </wp:positionH>
                  <wp:positionV relativeFrom="paragraph">
                    <wp:posOffset>55880</wp:posOffset>
                  </wp:positionV>
                  <wp:extent cx="588645" cy="588645"/>
                  <wp:effectExtent l="0" t="0" r="0" b="0"/>
                  <wp:wrapNone/>
                  <wp:docPr id="1403" name="図 27"/>
                  <a:graphic xmlns:a="http://schemas.openxmlformats.org/drawingml/2006/main">
                    <a:graphicData uri="http://schemas.openxmlformats.org/drawingml/2006/picture">
                      <pic:pic xmlns:pic="http://schemas.openxmlformats.org/drawingml/2006/picture">
                        <pic:nvPicPr>
                          <pic:cNvPr id="1403" name="図 27"/>
                          <pic:cNvPicPr/>
                        </pic:nvPicPr>
                        <pic:blipFill>
                          <a:blip r:embed="rId171"/>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持続可能な</w:t>
            </w:r>
          </w:p>
          <w:p>
            <w:pPr>
              <w:pStyle w:val="0"/>
              <w:rPr>
                <w:rFonts w:hint="default"/>
                <w:sz w:val="20"/>
              </w:rPr>
            </w:pPr>
            <w:r>
              <w:rPr>
                <w:rFonts w:hint="eastAsia"/>
                <w:sz w:val="20"/>
              </w:rPr>
              <w:t>生産と消費</w:t>
            </w:r>
          </w:p>
        </w:tc>
        <w:tc>
          <w:tcPr>
            <w:tcW w:w="6009" w:type="dxa"/>
            <w:vAlign w:val="top"/>
          </w:tcPr>
          <w:p>
            <w:pPr>
              <w:pStyle w:val="0"/>
              <w:spacing w:line="280" w:lineRule="exact"/>
              <w:rPr>
                <w:rFonts w:hint="default"/>
                <w:b w:val="1"/>
                <w:color w:val="000000" w:themeColor="text1"/>
                <w:sz w:val="20"/>
              </w:rPr>
            </w:pPr>
            <w:r>
              <w:rPr>
                <w:rFonts w:hint="eastAsia"/>
                <w:b w:val="1"/>
                <w:color w:val="000000" w:themeColor="text1"/>
                <w:sz w:val="20"/>
              </w:rPr>
              <w:t>【目標</w:t>
            </w:r>
            <w:r>
              <w:rPr>
                <w:rFonts w:hint="default"/>
                <w:b w:val="1"/>
                <w:color w:val="000000" w:themeColor="text1"/>
                <w:sz w:val="20"/>
              </w:rPr>
              <w:t>12</w:t>
            </w:r>
            <w:r>
              <w:rPr>
                <w:rFonts w:hint="default"/>
                <w:b w:val="1"/>
                <w:color w:val="000000" w:themeColor="text1"/>
                <w:sz w:val="20"/>
              </w:rPr>
              <w:t>】持続可能な生産消費形態を確保する。</w:t>
            </w:r>
          </w:p>
          <w:p>
            <w:pPr>
              <w:pStyle w:val="0"/>
              <w:spacing w:line="280" w:lineRule="exact"/>
              <w:rPr>
                <w:rFonts w:hint="default"/>
                <w:color w:val="000000" w:themeColor="text1"/>
                <w:sz w:val="20"/>
              </w:rPr>
            </w:pPr>
            <w:r>
              <w:rPr>
                <w:rFonts w:hint="eastAsia"/>
                <w:color w:val="000000" w:themeColor="text1"/>
                <w:sz w:val="20"/>
              </w:rPr>
              <w:t>環境負荷削減を進める上で持続可能な生産と消費は非常に重要なテーマです。これを推進するためには市民一人一人の意識や行動を見直す必要があります。省エネや３</w:t>
            </w:r>
            <w:r>
              <w:rPr>
                <w:rFonts w:hint="default"/>
                <w:color w:val="000000" w:themeColor="text1"/>
                <w:sz w:val="20"/>
              </w:rPr>
              <w:t>R</w:t>
            </w:r>
            <w:r>
              <w:rPr>
                <w:rFonts w:hint="default"/>
                <w:color w:val="000000" w:themeColor="text1"/>
                <w:sz w:val="20"/>
              </w:rPr>
              <w:t>の徹底など、</w:t>
            </w:r>
            <w:r>
              <w:rPr>
                <w:rFonts w:hint="eastAsia"/>
                <w:color w:val="000000" w:themeColor="text1"/>
                <w:sz w:val="20"/>
              </w:rPr>
              <w:t>市民</w:t>
            </w:r>
            <w:r>
              <w:rPr>
                <w:rFonts w:hint="default"/>
                <w:color w:val="000000" w:themeColor="text1"/>
                <w:sz w:val="20"/>
              </w:rPr>
              <w:t>対象の環境教育な</w:t>
            </w:r>
            <w:r>
              <w:rPr>
                <w:rFonts w:hint="eastAsia"/>
                <w:color w:val="000000" w:themeColor="text1"/>
                <w:sz w:val="20"/>
              </w:rPr>
              <w:t>どを行うことで自治体はこの流れを加速させることが可能です。</w:t>
            </w:r>
          </w:p>
        </w:tc>
      </w:tr>
    </w:tbl>
    <w:p>
      <w:pPr>
        <w:pStyle w:val="0"/>
        <w:rPr>
          <w:rFonts w:hint="default"/>
        </w:rPr>
      </w:pPr>
      <w:r>
        <w:rPr>
          <w:rFonts w:hint="default"/>
        </w:rPr>
        <w:br w:type="page"/>
      </w:r>
    </w:p>
    <w:tbl>
      <w:tblPr>
        <w:tblStyle w:val="58"/>
        <w:tblW w:w="8504" w:type="dxa"/>
        <w:tblInd w:w="0" w:type="dxa"/>
        <w:tblLayout w:type="fixed"/>
        <w:tblLook w:firstRow="1" w:lastRow="0" w:firstColumn="1" w:lastColumn="0" w:noHBand="0" w:noVBand="1" w:val="04A0"/>
      </w:tblPr>
      <w:tblGrid>
        <w:gridCol w:w="1077"/>
        <w:gridCol w:w="1418"/>
        <w:gridCol w:w="6009"/>
      </w:tblGrid>
      <w:tr>
        <w:trPr/>
        <w:tc>
          <w:tcPr>
            <w:tcW w:w="1077" w:type="dxa"/>
            <w:vAlign w:val="top"/>
          </w:tcPr>
          <w:p>
            <w:pPr>
              <w:pStyle w:val="0"/>
              <w:rPr>
                <w:rFonts w:hint="default"/>
              </w:rPr>
            </w:pPr>
            <w:r>
              <w:rPr>
                <w:rFonts w:hint="default"/>
              </w:rPr>
              <w:drawing>
                <wp:anchor distT="0" distB="0" distL="114300" distR="114300" simplePos="0" relativeHeight="67" behindDoc="0" locked="0" layoutInCell="1" hidden="0" allowOverlap="1">
                  <wp:simplePos x="0" y="0"/>
                  <wp:positionH relativeFrom="column">
                    <wp:posOffset>-25400</wp:posOffset>
                  </wp:positionH>
                  <wp:positionV relativeFrom="paragraph">
                    <wp:posOffset>46990</wp:posOffset>
                  </wp:positionV>
                  <wp:extent cx="588645" cy="588645"/>
                  <wp:effectExtent l="0" t="0" r="0" b="0"/>
                  <wp:wrapNone/>
                  <wp:docPr id="1404" name="図 28"/>
                  <a:graphic xmlns:a="http://schemas.openxmlformats.org/drawingml/2006/main">
                    <a:graphicData uri="http://schemas.openxmlformats.org/drawingml/2006/picture">
                      <pic:pic xmlns:pic="http://schemas.openxmlformats.org/drawingml/2006/picture">
                        <pic:nvPicPr>
                          <pic:cNvPr id="1404" name="図 28"/>
                          <pic:cNvPicPr/>
                        </pic:nvPicPr>
                        <pic:blipFill>
                          <a:blip r:embed="rId172"/>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気候変動</w:t>
            </w:r>
          </w:p>
        </w:tc>
        <w:tc>
          <w:tcPr>
            <w:tcW w:w="6009" w:type="dxa"/>
            <w:vAlign w:val="top"/>
          </w:tcPr>
          <w:p>
            <w:pPr>
              <w:pStyle w:val="0"/>
              <w:spacing w:line="280" w:lineRule="exact"/>
              <w:rPr>
                <w:rFonts w:hint="default"/>
                <w:b w:val="1"/>
                <w:color w:val="000000" w:themeColor="text1"/>
                <w:sz w:val="20"/>
              </w:rPr>
            </w:pPr>
            <w:r>
              <w:rPr>
                <w:rFonts w:hint="eastAsia"/>
                <w:b w:val="1"/>
                <w:color w:val="000000" w:themeColor="text1"/>
                <w:sz w:val="20"/>
              </w:rPr>
              <w:t>【目標</w:t>
            </w:r>
            <w:r>
              <w:rPr>
                <w:rFonts w:hint="default"/>
                <w:b w:val="1"/>
                <w:color w:val="000000" w:themeColor="text1"/>
                <w:sz w:val="20"/>
              </w:rPr>
              <w:t>13</w:t>
            </w:r>
            <w:r>
              <w:rPr>
                <w:rFonts w:hint="default"/>
                <w:b w:val="1"/>
                <w:color w:val="000000" w:themeColor="text1"/>
                <w:sz w:val="20"/>
              </w:rPr>
              <w:t>】気候変動及びその影響を軽減するための緊急対策を講じる。</w:t>
            </w:r>
          </w:p>
          <w:p>
            <w:pPr>
              <w:pStyle w:val="0"/>
              <w:spacing w:line="280" w:lineRule="exact"/>
              <w:rPr>
                <w:rFonts w:hint="default"/>
                <w:color w:val="000000" w:themeColor="text1"/>
                <w:sz w:val="20"/>
              </w:rPr>
            </w:pPr>
            <w:r>
              <w:rPr>
                <w:rFonts w:hint="eastAsia"/>
                <w:color w:val="000000" w:themeColor="text1"/>
                <w:sz w:val="20"/>
              </w:rPr>
              <w:t>気候変動問題は年々深刻化し、既に多くの形でその影響は顕在化しています。従来の温室効果ガス削減といった緩和策だけでなく、気候変動に備えた適応策の検討と策定を各自治体で行うことが求められています。</w:t>
            </w:r>
          </w:p>
        </w:tc>
      </w:tr>
      <w:tr>
        <w:trPr/>
        <w:tc>
          <w:tcPr>
            <w:tcW w:w="1077" w:type="dxa"/>
            <w:vAlign w:val="top"/>
          </w:tcPr>
          <w:p>
            <w:pPr>
              <w:pStyle w:val="0"/>
              <w:rPr>
                <w:rFonts w:hint="default"/>
              </w:rPr>
            </w:pPr>
            <w:r>
              <w:rPr>
                <w:rFonts w:hint="default"/>
              </w:rPr>
              <w:drawing>
                <wp:anchor distT="0" distB="0" distL="114300" distR="114300" simplePos="0" relativeHeight="74" behindDoc="0" locked="0" layoutInCell="1" hidden="0" allowOverlap="1">
                  <wp:simplePos x="0" y="0"/>
                  <wp:positionH relativeFrom="column">
                    <wp:posOffset>-25400</wp:posOffset>
                  </wp:positionH>
                  <wp:positionV relativeFrom="paragraph">
                    <wp:posOffset>55880</wp:posOffset>
                  </wp:positionV>
                  <wp:extent cx="588645" cy="588645"/>
                  <wp:effectExtent l="0" t="0" r="0" b="0"/>
                  <wp:wrapNone/>
                  <wp:docPr id="1405" name="図 29"/>
                  <a:graphic xmlns:a="http://schemas.openxmlformats.org/drawingml/2006/main">
                    <a:graphicData uri="http://schemas.openxmlformats.org/drawingml/2006/picture">
                      <pic:pic xmlns:pic="http://schemas.openxmlformats.org/drawingml/2006/picture">
                        <pic:nvPicPr>
                          <pic:cNvPr id="1405" name="図 29"/>
                          <pic:cNvPicPr/>
                        </pic:nvPicPr>
                        <pic:blipFill>
                          <a:blip r:embed="rId173"/>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海洋資源</w:t>
            </w:r>
          </w:p>
        </w:tc>
        <w:tc>
          <w:tcPr>
            <w:tcW w:w="6009" w:type="dxa"/>
            <w:vAlign w:val="top"/>
          </w:tcPr>
          <w:p>
            <w:pPr>
              <w:pStyle w:val="0"/>
              <w:spacing w:line="280" w:lineRule="exact"/>
              <w:rPr>
                <w:rFonts w:hint="default"/>
                <w:b w:val="1"/>
                <w:color w:val="000000" w:themeColor="text1"/>
                <w:sz w:val="20"/>
              </w:rPr>
            </w:pPr>
            <w:r>
              <w:rPr>
                <w:rFonts w:hint="eastAsia"/>
                <w:b w:val="1"/>
                <w:color w:val="000000" w:themeColor="text1"/>
                <w:sz w:val="20"/>
              </w:rPr>
              <w:t>【目標</w:t>
            </w:r>
            <w:r>
              <w:rPr>
                <w:rFonts w:hint="default"/>
                <w:b w:val="1"/>
                <w:color w:val="000000" w:themeColor="text1"/>
                <w:sz w:val="20"/>
              </w:rPr>
              <w:t>14</w:t>
            </w:r>
            <w:r>
              <w:rPr>
                <w:rFonts w:hint="default"/>
                <w:b w:val="1"/>
                <w:color w:val="000000" w:themeColor="text1"/>
                <w:sz w:val="20"/>
              </w:rPr>
              <w:t>】持続可能な開発のために海洋・海洋資源を保全し、持続</w:t>
            </w:r>
            <w:r>
              <w:rPr>
                <w:rFonts w:hint="eastAsia"/>
                <w:b w:val="1"/>
                <w:color w:val="000000" w:themeColor="text1"/>
                <w:sz w:val="20"/>
              </w:rPr>
              <w:t>可能な形で利用する。</w:t>
            </w:r>
          </w:p>
          <w:p>
            <w:pPr>
              <w:pStyle w:val="0"/>
              <w:spacing w:line="280" w:lineRule="exact"/>
              <w:rPr>
                <w:rFonts w:hint="default"/>
                <w:color w:val="000000" w:themeColor="text1"/>
                <w:sz w:val="20"/>
              </w:rPr>
            </w:pPr>
            <w:r>
              <w:rPr>
                <w:rFonts w:hint="eastAsia"/>
                <w:color w:val="000000" w:themeColor="text1"/>
                <w:sz w:val="20"/>
              </w:rPr>
              <w:t>海洋汚染の原因の８割は陸上の活動に起因しているといわれています。まちの中で発生した汚染が河川等を通して海洋に流れ出ることがないように、臨海都市だけでなくすべての自治体で汚染対策を講じることが重要です。</w:t>
            </w:r>
          </w:p>
        </w:tc>
      </w:tr>
      <w:tr>
        <w:trPr/>
        <w:tc>
          <w:tcPr>
            <w:tcW w:w="1077" w:type="dxa"/>
            <w:vAlign w:val="top"/>
          </w:tcPr>
          <w:p>
            <w:pPr>
              <w:pStyle w:val="0"/>
              <w:rPr>
                <w:rFonts w:hint="default"/>
              </w:rPr>
            </w:pPr>
            <w:r>
              <w:rPr>
                <w:rFonts w:hint="default"/>
              </w:rPr>
              <w:drawing>
                <wp:anchor distT="0" distB="0" distL="114300" distR="114300" simplePos="0" relativeHeight="75" behindDoc="0" locked="0" layoutInCell="1" hidden="0" allowOverlap="1">
                  <wp:simplePos x="0" y="0"/>
                  <wp:positionH relativeFrom="column">
                    <wp:posOffset>-31115</wp:posOffset>
                  </wp:positionH>
                  <wp:positionV relativeFrom="paragraph">
                    <wp:posOffset>49530</wp:posOffset>
                  </wp:positionV>
                  <wp:extent cx="588645" cy="588645"/>
                  <wp:effectExtent l="0" t="0" r="0" b="0"/>
                  <wp:wrapNone/>
                  <wp:docPr id="1406" name="図 30"/>
                  <a:graphic xmlns:a="http://schemas.openxmlformats.org/drawingml/2006/main">
                    <a:graphicData uri="http://schemas.openxmlformats.org/drawingml/2006/picture">
                      <pic:pic xmlns:pic="http://schemas.openxmlformats.org/drawingml/2006/picture">
                        <pic:nvPicPr>
                          <pic:cNvPr id="1406" name="図 30"/>
                          <pic:cNvPicPr/>
                        </pic:nvPicPr>
                        <pic:blipFill>
                          <a:blip r:embed="rId174"/>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陸上資源</w:t>
            </w:r>
          </w:p>
        </w:tc>
        <w:tc>
          <w:tcPr>
            <w:tcW w:w="6009" w:type="dxa"/>
            <w:vAlign w:val="top"/>
          </w:tcPr>
          <w:p>
            <w:pPr>
              <w:pStyle w:val="0"/>
              <w:spacing w:line="280" w:lineRule="exact"/>
              <w:rPr>
                <w:rFonts w:hint="default"/>
                <w:b w:val="1"/>
                <w:color w:val="000000" w:themeColor="text1"/>
                <w:sz w:val="20"/>
              </w:rPr>
            </w:pPr>
            <w:r>
              <w:rPr>
                <w:rFonts w:hint="eastAsia"/>
                <w:b w:val="1"/>
                <w:color w:val="000000" w:themeColor="text1"/>
                <w:sz w:val="20"/>
              </w:rPr>
              <w:t>【目標</w:t>
            </w:r>
            <w:r>
              <w:rPr>
                <w:rFonts w:hint="default"/>
                <w:b w:val="1"/>
                <w:color w:val="000000" w:themeColor="text1"/>
                <w:sz w:val="20"/>
              </w:rPr>
              <w:t>15</w:t>
            </w:r>
            <w:r>
              <w:rPr>
                <w:rFonts w:hint="default"/>
                <w:b w:val="1"/>
                <w:color w:val="000000" w:themeColor="text1"/>
                <w:sz w:val="20"/>
              </w:rPr>
              <w:t>】陸域生態系の保護、回復、持続可能な利用の推進、持続</w:t>
            </w:r>
            <w:r>
              <w:rPr>
                <w:rFonts w:hint="eastAsia"/>
                <w:b w:val="1"/>
                <w:color w:val="000000" w:themeColor="text1"/>
                <w:sz w:val="20"/>
              </w:rPr>
              <w:t>可能な森林の経営、砂漠化への対処、ならびに土地の劣化の阻止・回復及び生物多様性の損失を阻止する。</w:t>
            </w:r>
          </w:p>
          <w:p>
            <w:pPr>
              <w:pStyle w:val="0"/>
              <w:spacing w:line="280" w:lineRule="exact"/>
              <w:rPr>
                <w:rFonts w:hint="default"/>
                <w:color w:val="000000" w:themeColor="text1"/>
                <w:sz w:val="20"/>
              </w:rPr>
            </w:pPr>
            <w:r>
              <w:rPr>
                <w:rFonts w:hint="eastAsia"/>
                <w:color w:val="000000" w:themeColor="text1"/>
                <w:sz w:val="20"/>
              </w:rPr>
              <w:t>自然生態系の保護と土地利用計画は密接な関係があり、自治体が大きな役割を有するといえます。自然資産を広域に保護するためには、自治体単独で対策を講じるのではなく、国や周辺自治体、その他関係者との連携が不可欠です。</w:t>
            </w:r>
          </w:p>
        </w:tc>
      </w:tr>
      <w:tr>
        <w:trPr/>
        <w:tc>
          <w:tcPr>
            <w:tcW w:w="1077" w:type="dxa"/>
            <w:vAlign w:val="top"/>
          </w:tcPr>
          <w:p>
            <w:pPr>
              <w:pStyle w:val="0"/>
              <w:rPr>
                <w:rFonts w:hint="default"/>
              </w:rPr>
            </w:pPr>
            <w:r>
              <w:rPr>
                <w:rFonts w:hint="default"/>
              </w:rPr>
              <w:drawing>
                <wp:anchor distT="0" distB="0" distL="114300" distR="114300" simplePos="0" relativeHeight="68" behindDoc="0" locked="0" layoutInCell="1" hidden="0" allowOverlap="1">
                  <wp:simplePos x="0" y="0"/>
                  <wp:positionH relativeFrom="column">
                    <wp:posOffset>-29210</wp:posOffset>
                  </wp:positionH>
                  <wp:positionV relativeFrom="paragraph">
                    <wp:posOffset>52705</wp:posOffset>
                  </wp:positionV>
                  <wp:extent cx="588645" cy="588645"/>
                  <wp:effectExtent l="0" t="0" r="0" b="0"/>
                  <wp:wrapNone/>
                  <wp:docPr id="1407" name="図 31"/>
                  <a:graphic xmlns:a="http://schemas.openxmlformats.org/drawingml/2006/main">
                    <a:graphicData uri="http://schemas.openxmlformats.org/drawingml/2006/picture">
                      <pic:pic xmlns:pic="http://schemas.openxmlformats.org/drawingml/2006/picture">
                        <pic:nvPicPr>
                          <pic:cNvPr id="1407" name="図 31"/>
                          <pic:cNvPicPr/>
                        </pic:nvPicPr>
                        <pic:blipFill>
                          <a:blip r:embed="rId175"/>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平和</w:t>
            </w:r>
          </w:p>
        </w:tc>
        <w:tc>
          <w:tcPr>
            <w:tcW w:w="6009" w:type="dxa"/>
            <w:vAlign w:val="top"/>
          </w:tcPr>
          <w:p>
            <w:pPr>
              <w:pStyle w:val="0"/>
              <w:spacing w:line="280" w:lineRule="exact"/>
              <w:rPr>
                <w:rFonts w:hint="default"/>
                <w:b w:val="1"/>
                <w:color w:val="000000" w:themeColor="text1"/>
                <w:sz w:val="20"/>
              </w:rPr>
            </w:pPr>
            <w:r>
              <w:rPr>
                <w:rFonts w:hint="eastAsia"/>
                <w:b w:val="1"/>
                <w:color w:val="000000" w:themeColor="text1"/>
                <w:sz w:val="20"/>
              </w:rPr>
              <w:t>【目標</w:t>
            </w:r>
            <w:r>
              <w:rPr>
                <w:rFonts w:hint="default"/>
                <w:b w:val="1"/>
                <w:color w:val="000000" w:themeColor="text1"/>
                <w:sz w:val="20"/>
              </w:rPr>
              <w:t>16</w:t>
            </w:r>
            <w:r>
              <w:rPr>
                <w:rFonts w:hint="default"/>
                <w:b w:val="1"/>
                <w:color w:val="000000" w:themeColor="text1"/>
                <w:sz w:val="20"/>
              </w:rPr>
              <w:t>】持続可能な開発のための平和で包摂的な社会を促進し、す</w:t>
            </w:r>
            <w:r>
              <w:rPr>
                <w:rFonts w:hint="eastAsia"/>
                <w:b w:val="1"/>
                <w:color w:val="000000" w:themeColor="text1"/>
                <w:sz w:val="20"/>
              </w:rPr>
              <w:t>べての人々に司法へのアクセスを提供し、あらゆるレベルにおいて効果的で説明責任のある包摂的な制度を構築する。</w:t>
            </w:r>
          </w:p>
          <w:p>
            <w:pPr>
              <w:pStyle w:val="0"/>
              <w:spacing w:line="280" w:lineRule="exact"/>
              <w:rPr>
                <w:rFonts w:hint="default"/>
                <w:color w:val="000000" w:themeColor="text1"/>
                <w:sz w:val="20"/>
              </w:rPr>
            </w:pPr>
            <w:r>
              <w:rPr>
                <w:rFonts w:hint="eastAsia"/>
                <w:color w:val="000000" w:themeColor="text1"/>
                <w:sz w:val="20"/>
              </w:rPr>
              <w:t>平和で公正な社会を作る上でも自治体は大きな責務を負っています。地域内の多くの町民の参画を促して参加型の行政を推進して、暴力や犯罪を減らすのも自治体の役割といえます。</w:t>
            </w:r>
          </w:p>
        </w:tc>
      </w:tr>
      <w:tr>
        <w:trPr/>
        <w:tc>
          <w:tcPr>
            <w:tcW w:w="1077" w:type="dxa"/>
            <w:vAlign w:val="top"/>
          </w:tcPr>
          <w:p>
            <w:pPr>
              <w:pStyle w:val="0"/>
              <w:rPr>
                <w:rFonts w:hint="default"/>
              </w:rPr>
            </w:pPr>
            <w:r>
              <w:rPr>
                <w:rFonts w:hint="default"/>
              </w:rPr>
              <w:drawing>
                <wp:anchor distT="0" distB="0" distL="114300" distR="114300" simplePos="0" relativeHeight="69" behindDoc="0" locked="0" layoutInCell="1" hidden="0" allowOverlap="1">
                  <wp:simplePos x="0" y="0"/>
                  <wp:positionH relativeFrom="column">
                    <wp:posOffset>-25400</wp:posOffset>
                  </wp:positionH>
                  <wp:positionV relativeFrom="paragraph">
                    <wp:posOffset>44450</wp:posOffset>
                  </wp:positionV>
                  <wp:extent cx="588645" cy="588645"/>
                  <wp:effectExtent l="0" t="0" r="0" b="0"/>
                  <wp:wrapNone/>
                  <wp:docPr id="1408" name="図 32"/>
                  <a:graphic xmlns:a="http://schemas.openxmlformats.org/drawingml/2006/main">
                    <a:graphicData uri="http://schemas.openxmlformats.org/drawingml/2006/picture">
                      <pic:pic xmlns:pic="http://schemas.openxmlformats.org/drawingml/2006/picture">
                        <pic:nvPicPr>
                          <pic:cNvPr id="1408" name="図 32"/>
                          <pic:cNvPicPr/>
                        </pic:nvPicPr>
                        <pic:blipFill>
                          <a:blip r:embed="rId176"/>
                          <a:stretch>
                            <a:fillRect/>
                          </a:stretch>
                        </pic:blipFill>
                        <pic:spPr>
                          <a:xfrm>
                            <a:off x="0" y="0"/>
                            <a:ext cx="588645" cy="588645"/>
                          </a:xfrm>
                          <a:prstGeom prst="rect">
                            <a:avLst/>
                          </a:prstGeom>
                        </pic:spPr>
                      </pic:pic>
                    </a:graphicData>
                  </a:graphic>
                </wp:anchor>
              </w:drawing>
            </w:r>
          </w:p>
        </w:tc>
        <w:tc>
          <w:tcPr>
            <w:tcW w:w="1418" w:type="dxa"/>
            <w:vAlign w:val="top"/>
          </w:tcPr>
          <w:p>
            <w:pPr>
              <w:pStyle w:val="0"/>
              <w:rPr>
                <w:rFonts w:hint="default"/>
                <w:sz w:val="20"/>
              </w:rPr>
            </w:pPr>
            <w:r>
              <w:rPr>
                <w:rFonts w:hint="eastAsia"/>
                <w:sz w:val="20"/>
              </w:rPr>
              <w:t>実施手段</w:t>
            </w:r>
          </w:p>
        </w:tc>
        <w:tc>
          <w:tcPr>
            <w:tcW w:w="6009" w:type="dxa"/>
            <w:vAlign w:val="top"/>
          </w:tcPr>
          <w:p>
            <w:pPr>
              <w:pStyle w:val="0"/>
              <w:spacing w:line="280" w:lineRule="exact"/>
              <w:rPr>
                <w:rFonts w:hint="default"/>
                <w:b w:val="1"/>
                <w:color w:val="000000" w:themeColor="text1"/>
                <w:sz w:val="20"/>
              </w:rPr>
            </w:pPr>
            <w:r>
              <w:rPr>
                <w:rFonts w:hint="eastAsia"/>
                <w:b w:val="1"/>
                <w:color w:val="000000" w:themeColor="text1"/>
                <w:sz w:val="20"/>
              </w:rPr>
              <w:t>【目標</w:t>
            </w:r>
            <w:r>
              <w:rPr>
                <w:rFonts w:hint="default"/>
                <w:b w:val="1"/>
                <w:color w:val="000000" w:themeColor="text1"/>
                <w:sz w:val="20"/>
              </w:rPr>
              <w:t>17</w:t>
            </w:r>
            <w:r>
              <w:rPr>
                <w:rFonts w:hint="default"/>
                <w:b w:val="1"/>
                <w:color w:val="000000" w:themeColor="text1"/>
                <w:sz w:val="20"/>
              </w:rPr>
              <w:t>】持続可能な開発のための実施手段を強化し、グローバル・</w:t>
            </w:r>
            <w:r>
              <w:rPr>
                <w:rFonts w:hint="eastAsia"/>
                <w:b w:val="1"/>
                <w:color w:val="000000" w:themeColor="text1"/>
                <w:sz w:val="20"/>
              </w:rPr>
              <w:t>パートナーシップを活性化する。</w:t>
            </w:r>
          </w:p>
          <w:p>
            <w:pPr>
              <w:pStyle w:val="0"/>
              <w:spacing w:line="280" w:lineRule="exact"/>
              <w:rPr>
                <w:rFonts w:hint="default"/>
                <w:color w:val="000000" w:themeColor="text1"/>
                <w:sz w:val="20"/>
              </w:rPr>
            </w:pPr>
            <w:r>
              <w:rPr>
                <w:rFonts w:hint="eastAsia"/>
                <w:color w:val="000000" w:themeColor="text1"/>
                <w:sz w:val="20"/>
              </w:rPr>
              <w:t>自治体は公的／民間セクター、市民、</w:t>
            </w:r>
            <w:r>
              <w:rPr>
                <w:rFonts w:hint="default"/>
                <w:color w:val="000000" w:themeColor="text1"/>
                <w:sz w:val="20"/>
              </w:rPr>
              <w:t>NGO</w:t>
            </w:r>
            <w:r>
              <w:rPr>
                <w:rFonts w:hint="default"/>
                <w:color w:val="000000" w:themeColor="text1"/>
                <w:sz w:val="20"/>
              </w:rPr>
              <w:t>／</w:t>
            </w:r>
            <w:r>
              <w:rPr>
                <w:rFonts w:hint="default"/>
                <w:color w:val="000000" w:themeColor="text1"/>
                <w:sz w:val="20"/>
              </w:rPr>
              <w:t xml:space="preserve">NPO </w:t>
            </w:r>
            <w:r>
              <w:rPr>
                <w:rFonts w:hint="default"/>
                <w:color w:val="000000" w:themeColor="text1"/>
                <w:sz w:val="20"/>
              </w:rPr>
              <w:t>などの多くの関</w:t>
            </w:r>
            <w:r>
              <w:rPr>
                <w:rFonts w:hint="eastAsia"/>
                <w:color w:val="000000" w:themeColor="text1"/>
                <w:sz w:val="20"/>
              </w:rPr>
              <w:t>係者を結び付け、パートナーシップの推進を担う中核的な存在になり得ます。持続可能な世界を構築していく上で多様な主体の協力関係を築くことは極めて重要です。</w:t>
            </w:r>
          </w:p>
        </w:tc>
      </w:tr>
    </w:tbl>
    <w:p>
      <w:pPr>
        <w:pStyle w:val="0"/>
        <w:spacing w:line="300" w:lineRule="exact"/>
        <w:ind w:left="560" w:leftChars="1" w:hanging="558" w:hangingChars="310"/>
        <w:jc w:val="left"/>
        <w:rPr>
          <w:rFonts w:hint="default"/>
          <w:sz w:val="18"/>
        </w:rPr>
      </w:pPr>
      <w:r>
        <w:rPr>
          <w:rFonts w:hint="eastAsia"/>
          <w:sz w:val="18"/>
        </w:rPr>
        <w:t>出典：一般財団法人建築環境・省エネルギー機構「私たちのまちにとっての</w:t>
      </w:r>
      <w:r>
        <w:rPr>
          <w:rFonts w:hint="default"/>
          <w:sz w:val="18"/>
        </w:rPr>
        <w:t>SDGs</w:t>
      </w:r>
      <w:r>
        <w:rPr>
          <w:rFonts w:hint="default"/>
          <w:sz w:val="18"/>
        </w:rPr>
        <w:t>（持続可能な開発目標）</w:t>
      </w:r>
      <w:r>
        <w:rPr>
          <w:rFonts w:hint="default"/>
          <w:sz w:val="18"/>
        </w:rPr>
        <w:t>─</w:t>
      </w:r>
      <w:r>
        <w:rPr>
          <w:rFonts w:hint="default"/>
          <w:sz w:val="18"/>
        </w:rPr>
        <w:t>導入の</w:t>
      </w:r>
      <w:r>
        <w:rPr>
          <w:rFonts w:hint="eastAsia"/>
          <w:sz w:val="18"/>
        </w:rPr>
        <w:t>　　</w:t>
      </w:r>
      <w:r>
        <w:rPr>
          <w:rFonts w:hint="default"/>
          <w:sz w:val="18"/>
        </w:rPr>
        <w:t>ためのガイドライン</w:t>
      </w:r>
      <w:r>
        <w:rPr>
          <w:rFonts w:hint="default"/>
          <w:sz w:val="18"/>
        </w:rPr>
        <w:t>─</w:t>
      </w:r>
      <w:r>
        <w:rPr>
          <w:rFonts w:hint="default"/>
          <w:sz w:val="18"/>
        </w:rPr>
        <w:t>」</w:t>
      </w:r>
    </w:p>
    <w:p>
      <w:pPr>
        <w:pStyle w:val="0"/>
        <w:widowControl w:val="1"/>
        <w:jc w:val="left"/>
        <w:rPr>
          <w:rFonts w:hint="default"/>
        </w:rPr>
      </w:pPr>
      <w:r>
        <w:rPr>
          <w:rFonts w:hint="default"/>
        </w:rPr>
        <w:br w:type="page"/>
      </w:r>
    </w:p>
    <w:p>
      <w:pPr>
        <w:pStyle w:val="0"/>
        <w:spacing w:line="500" w:lineRule="exact"/>
        <w:ind w:left="840" w:hanging="840" w:hangingChars="300"/>
        <w:rPr>
          <w:rFonts w:hint="default"/>
          <w:b w:val="1"/>
          <w:sz w:val="28"/>
        </w:rPr>
      </w:pPr>
      <w:bookmarkStart w:id="77" w:name="_Hlk111537070"/>
      <w:r>
        <w:rPr>
          <w:rFonts w:hint="eastAsia"/>
          <w:b w:val="1"/>
          <w:sz w:val="28"/>
        </w:rPr>
        <w:t>（２）第五次南風原町</w:t>
      </w:r>
      <w:bookmarkEnd w:id="77"/>
      <w:r>
        <w:rPr>
          <w:rFonts w:hint="eastAsia"/>
          <w:b w:val="1"/>
          <w:sz w:val="28"/>
        </w:rPr>
        <w:t>総合計画における</w:t>
      </w:r>
      <w:r>
        <w:rPr>
          <w:rFonts w:hint="eastAsia"/>
          <w:b w:val="1"/>
          <w:sz w:val="28"/>
        </w:rPr>
        <w:t>18</w:t>
      </w:r>
      <w:r>
        <w:rPr>
          <w:rFonts w:hint="eastAsia"/>
          <w:b w:val="1"/>
          <w:sz w:val="28"/>
        </w:rPr>
        <w:t>の施策分野と</w:t>
      </w:r>
      <w:r>
        <w:rPr>
          <w:rFonts w:hint="eastAsia"/>
          <w:b w:val="1"/>
          <w:sz w:val="28"/>
        </w:rPr>
        <w:t>SDGs</w:t>
      </w:r>
      <w:r>
        <w:rPr>
          <w:rFonts w:hint="eastAsia"/>
          <w:b w:val="1"/>
          <w:sz w:val="28"/>
        </w:rPr>
        <w:t>の</w:t>
      </w:r>
      <w:r>
        <w:rPr>
          <w:rFonts w:hint="eastAsia"/>
          <w:b w:val="1"/>
          <w:sz w:val="28"/>
        </w:rPr>
        <w:t>17</w:t>
      </w:r>
      <w:r>
        <w:rPr>
          <w:rFonts w:hint="eastAsia"/>
          <w:b w:val="1"/>
          <w:sz w:val="28"/>
        </w:rPr>
        <w:t>のゴールの関係</w:t>
      </w:r>
    </w:p>
    <w:p>
      <w:pPr>
        <w:pStyle w:val="0"/>
        <w:ind w:firstLine="210" w:firstLineChars="100"/>
        <w:rPr>
          <w:rFonts w:hint="default"/>
        </w:rPr>
      </w:pPr>
      <w:r>
        <w:rPr>
          <w:rFonts w:hint="eastAsia"/>
        </w:rPr>
        <w:t>第五次南風原町総合計画で取り組む方向性は、国際社会全体の開発目標である</w:t>
      </w:r>
      <w:r>
        <w:rPr>
          <w:rFonts w:hint="default"/>
        </w:rPr>
        <w:t>SDGs</w:t>
      </w:r>
      <w:r>
        <w:rPr>
          <w:rFonts w:hint="default"/>
        </w:rPr>
        <w:t>の目指す</w:t>
      </w:r>
      <w:r>
        <w:rPr>
          <w:rFonts w:hint="default"/>
        </w:rPr>
        <w:t>17</w:t>
      </w:r>
      <w:r>
        <w:rPr>
          <w:rFonts w:hint="default"/>
        </w:rPr>
        <w:t>の</w:t>
      </w:r>
      <w:r>
        <w:rPr>
          <w:rFonts w:hint="eastAsia"/>
        </w:rPr>
        <w:t>目標とスケールは違うものの、その目指すべき方向性は同様であることから、本計画の推進を図ることで、</w:t>
      </w:r>
      <w:r>
        <w:rPr>
          <w:rFonts w:hint="default"/>
        </w:rPr>
        <w:t>SDGs</w:t>
      </w:r>
      <w:r>
        <w:rPr>
          <w:rFonts w:hint="default"/>
        </w:rPr>
        <w:t>の目標達成に資するものと考えます。</w:t>
      </w:r>
    </w:p>
    <w:p>
      <w:pPr>
        <w:pStyle w:val="0"/>
        <w:ind w:firstLine="220" w:firstLineChars="100"/>
        <w:rPr>
          <w:rFonts w:hint="default"/>
        </w:rPr>
      </w:pPr>
      <w:r>
        <w:rPr>
          <w:rFonts w:hint="eastAsia" w:ascii="游ゴシック" w:hAnsi="游ゴシック" w:eastAsia="游ゴシック"/>
          <w:color w:val="000000"/>
          <w:kern w:val="0"/>
          <w:sz w:val="22"/>
        </w:rPr>
        <w:drawing>
          <wp:anchor distT="0" distB="0" distL="114300" distR="114300" simplePos="0" relativeHeight="77" behindDoc="0" locked="1" layoutInCell="1" hidden="0" allowOverlap="1">
            <wp:simplePos x="0" y="0"/>
            <wp:positionH relativeFrom="margin">
              <wp:posOffset>2627630</wp:posOffset>
            </wp:positionH>
            <wp:positionV relativeFrom="margin">
              <wp:posOffset>1825625</wp:posOffset>
            </wp:positionV>
            <wp:extent cx="395605" cy="395605"/>
            <wp:effectExtent l="0" t="0" r="0" b="0"/>
            <wp:wrapNone/>
            <wp:docPr id="1409" name="図 1"/>
            <a:graphic xmlns:a="http://schemas.openxmlformats.org/drawingml/2006/main">
              <a:graphicData uri="http://schemas.openxmlformats.org/drawingml/2006/picture">
                <pic:pic xmlns:pic="http://schemas.openxmlformats.org/drawingml/2006/picture">
                  <pic:nvPicPr>
                    <pic:cNvPr id="1409" name="図 1"/>
                    <pic:cNvPicPr/>
                  </pic:nvPicPr>
                  <pic:blipFill>
                    <a:blip r:embed="rId160"/>
                    <a:stretch>
                      <a:fillRect/>
                    </a:stretch>
                  </pic:blipFill>
                  <pic:spPr>
                    <a:xfrm>
                      <a:off x="0" y="0"/>
                      <a:ext cx="395605" cy="395605"/>
                    </a:xfrm>
                    <a:prstGeom prst="rect">
                      <a:avLst/>
                    </a:prstGeom>
                  </pic:spPr>
                </pic:pic>
              </a:graphicData>
            </a:graphic>
          </wp:anchor>
        </w:drawing>
      </w:r>
      <w:r>
        <w:rPr>
          <w:rFonts w:hint="eastAsia"/>
        </w:rPr>
        <w:t>なお、本計画に</w:t>
      </w:r>
      <w:r>
        <w:rPr>
          <w:rFonts w:hint="default"/>
        </w:rPr>
        <w:t>おける</w:t>
      </w:r>
      <w:r>
        <w:rPr>
          <w:rFonts w:hint="eastAsia"/>
        </w:rPr>
        <w:t>18</w:t>
      </w:r>
      <w:r>
        <w:rPr>
          <w:rFonts w:hint="default"/>
        </w:rPr>
        <w:t>の施策分野と</w:t>
      </w:r>
      <w:r>
        <w:rPr>
          <w:rFonts w:hint="default"/>
        </w:rPr>
        <w:t>SDGs</w:t>
      </w:r>
      <w:r>
        <w:rPr>
          <w:rFonts w:hint="default"/>
        </w:rPr>
        <w:t>の</w:t>
      </w:r>
      <w:r>
        <w:rPr>
          <w:rFonts w:hint="default"/>
        </w:rPr>
        <w:t>17</w:t>
      </w:r>
      <w:r>
        <w:rPr>
          <w:rFonts w:hint="default"/>
        </w:rPr>
        <w:t>のゴールの関係</w:t>
      </w:r>
      <w:r>
        <w:rPr>
          <w:rFonts w:hint="eastAsia"/>
        </w:rPr>
        <w:t>は次のとおりです。</w:t>
      </w:r>
    </w:p>
    <w:p>
      <w:pPr>
        <w:pStyle w:val="0"/>
        <w:spacing w:line="355" w:lineRule="exact"/>
        <w:ind w:hanging="2"/>
        <w:rPr>
          <w:rFonts w:hint="default"/>
          <w:sz w:val="22"/>
        </w:rPr>
      </w:pPr>
      <w:r>
        <w:rPr>
          <w:rFonts w:hint="default" w:ascii="游ゴシック" w:hAnsi="游ゴシック" w:eastAsia="游ゴシック"/>
          <w:color w:val="000000"/>
          <w:kern w:val="0"/>
          <w:sz w:val="22"/>
        </w:rPr>
        <w:drawing>
          <wp:anchor distT="0" distB="0" distL="114300" distR="114300" simplePos="0" relativeHeight="79" behindDoc="0" locked="1" layoutInCell="1" hidden="0" allowOverlap="1">
            <wp:simplePos x="0" y="0"/>
            <wp:positionH relativeFrom="column">
              <wp:posOffset>4499610</wp:posOffset>
            </wp:positionH>
            <wp:positionV relativeFrom="page">
              <wp:posOffset>3084830</wp:posOffset>
            </wp:positionV>
            <wp:extent cx="395605" cy="395605"/>
            <wp:effectExtent l="0" t="0" r="0" b="0"/>
            <wp:wrapNone/>
            <wp:docPr id="1410" name="図 3"/>
            <a:graphic xmlns:a="http://schemas.openxmlformats.org/drawingml/2006/main">
              <a:graphicData uri="http://schemas.openxmlformats.org/drawingml/2006/picture">
                <pic:pic xmlns:pic="http://schemas.openxmlformats.org/drawingml/2006/picture">
                  <pic:nvPicPr>
                    <pic:cNvPr id="1410" name="図 3"/>
                    <pic:cNvPicPr/>
                  </pic:nvPicPr>
                  <pic:blipFill>
                    <a:blip r:embed="rId164"/>
                    <a:stretch>
                      <a:fillRect/>
                    </a:stretch>
                  </pic:blipFill>
                  <pic:spPr>
                    <a:xfrm>
                      <a:off x="0" y="0"/>
                      <a:ext cx="395605" cy="395605"/>
                    </a:xfrm>
                    <a:prstGeom prst="rect">
                      <a:avLst/>
                    </a:prstGeom>
                  </pic:spPr>
                </pic:pic>
              </a:graphicData>
            </a:graphic>
          </wp:anchor>
        </w:drawing>
      </w:r>
      <w:r>
        <w:rPr>
          <w:rFonts w:hint="default" w:ascii="游ゴシック" w:hAnsi="游ゴシック" w:eastAsia="游ゴシック"/>
          <w:color w:val="000000"/>
          <w:kern w:val="0"/>
          <w:sz w:val="22"/>
        </w:rPr>
        <w:drawing>
          <wp:anchor distT="0" distB="0" distL="114300" distR="114300" simplePos="0" relativeHeight="82" behindDoc="0" locked="1" layoutInCell="1" hidden="0" allowOverlap="1">
            <wp:simplePos x="0" y="0"/>
            <wp:positionH relativeFrom="column">
              <wp:posOffset>3095625</wp:posOffset>
            </wp:positionH>
            <wp:positionV relativeFrom="paragraph">
              <wp:posOffset>290195</wp:posOffset>
            </wp:positionV>
            <wp:extent cx="395605" cy="395605"/>
            <wp:effectExtent l="0" t="0" r="0" b="0"/>
            <wp:wrapNone/>
            <wp:docPr id="1411" name="図 17"/>
            <a:graphic xmlns:a="http://schemas.openxmlformats.org/drawingml/2006/main">
              <a:graphicData uri="http://schemas.openxmlformats.org/drawingml/2006/picture">
                <pic:pic xmlns:pic="http://schemas.openxmlformats.org/drawingml/2006/picture">
                  <pic:nvPicPr>
                    <pic:cNvPr id="1411" name="図 17"/>
                    <pic:cNvPicPr/>
                  </pic:nvPicPr>
                  <pic:blipFill>
                    <a:blip r:embed="rId161"/>
                    <a:stretch>
                      <a:fillRect/>
                    </a:stretch>
                  </pic:blipFill>
                  <pic:spPr>
                    <a:xfrm>
                      <a:off x="0" y="0"/>
                      <a:ext cx="395605" cy="395605"/>
                    </a:xfrm>
                    <a:prstGeom prst="rect">
                      <a:avLst/>
                    </a:prstGeom>
                  </pic:spPr>
                </pic:pic>
              </a:graphicData>
            </a:graphic>
          </wp:anchor>
        </w:drawing>
      </w:r>
      <w:r>
        <w:rPr>
          <w:rFonts w:hint="default" w:ascii="游ゴシック" w:hAnsi="游ゴシック" w:eastAsia="游ゴシック"/>
          <w:color w:val="000000"/>
          <w:kern w:val="0"/>
          <w:sz w:val="22"/>
        </w:rPr>
        <w:drawing>
          <wp:anchor distT="0" distB="0" distL="114300" distR="114300" simplePos="0" relativeHeight="78" behindDoc="0" locked="1" layoutInCell="1" hidden="0" allowOverlap="1">
            <wp:simplePos x="0" y="0"/>
            <wp:positionH relativeFrom="column">
              <wp:posOffset>3564255</wp:posOffset>
            </wp:positionH>
            <wp:positionV relativeFrom="page">
              <wp:posOffset>3084830</wp:posOffset>
            </wp:positionV>
            <wp:extent cx="395605" cy="395605"/>
            <wp:effectExtent l="0" t="0" r="0" b="0"/>
            <wp:wrapNone/>
            <wp:docPr id="1412" name="図 2"/>
            <a:graphic xmlns:a="http://schemas.openxmlformats.org/drawingml/2006/main">
              <a:graphicData uri="http://schemas.openxmlformats.org/drawingml/2006/picture">
                <pic:pic xmlns:pic="http://schemas.openxmlformats.org/drawingml/2006/picture">
                  <pic:nvPicPr>
                    <pic:cNvPr id="1412" name="図 2"/>
                    <pic:cNvPicPr/>
                  </pic:nvPicPr>
                  <pic:blipFill>
                    <a:blip r:embed="rId162"/>
                    <a:stretch>
                      <a:fillRect/>
                    </a:stretch>
                  </pic:blipFill>
                  <pic:spPr>
                    <a:xfrm>
                      <a:off x="0" y="0"/>
                      <a:ext cx="395605" cy="395605"/>
                    </a:xfrm>
                    <a:prstGeom prst="rect">
                      <a:avLst/>
                    </a:prstGeom>
                  </pic:spPr>
                </pic:pic>
              </a:graphicData>
            </a:graphic>
          </wp:anchor>
        </w:drawing>
      </w:r>
      <w:r>
        <w:rPr>
          <w:rFonts w:hint="default" w:ascii="游ゴシック" w:hAnsi="游ゴシック" w:eastAsia="游ゴシック"/>
          <w:color w:val="000000"/>
          <w:kern w:val="0"/>
          <w:sz w:val="22"/>
        </w:rPr>
        <w:drawing>
          <wp:anchor distT="0" distB="0" distL="114300" distR="114300" simplePos="0" relativeHeight="81" behindDoc="0" locked="1" layoutInCell="1" hidden="0" allowOverlap="1">
            <wp:simplePos x="0" y="0"/>
            <wp:positionH relativeFrom="column">
              <wp:posOffset>4031615</wp:posOffset>
            </wp:positionH>
            <wp:positionV relativeFrom="page">
              <wp:posOffset>3084830</wp:posOffset>
            </wp:positionV>
            <wp:extent cx="395605" cy="395605"/>
            <wp:effectExtent l="0" t="0" r="0" b="0"/>
            <wp:wrapNone/>
            <wp:docPr id="1413" name="図 16"/>
            <a:graphic xmlns:a="http://schemas.openxmlformats.org/drawingml/2006/main">
              <a:graphicData uri="http://schemas.openxmlformats.org/drawingml/2006/picture">
                <pic:pic xmlns:pic="http://schemas.openxmlformats.org/drawingml/2006/picture">
                  <pic:nvPicPr>
                    <pic:cNvPr id="1413" name="図 16"/>
                    <pic:cNvPicPr/>
                  </pic:nvPicPr>
                  <pic:blipFill>
                    <a:blip r:embed="rId163"/>
                    <a:stretch>
                      <a:fillRect/>
                    </a:stretch>
                  </pic:blipFill>
                  <pic:spPr>
                    <a:xfrm>
                      <a:off x="0" y="0"/>
                      <a:ext cx="395605" cy="395605"/>
                    </a:xfrm>
                    <a:prstGeom prst="rect">
                      <a:avLst/>
                    </a:prstGeom>
                  </pic:spPr>
                </pic:pic>
              </a:graphicData>
            </a:graphic>
          </wp:anchor>
        </w:drawing>
      </w:r>
      <w:r>
        <w:rPr>
          <w:rFonts w:hint="default" w:ascii="游ゴシック" w:hAnsi="游ゴシック" w:eastAsia="游ゴシック"/>
          <w:color w:val="000000"/>
          <w:kern w:val="0"/>
          <w:sz w:val="22"/>
        </w:rPr>
        <w:drawing>
          <wp:anchor distT="0" distB="0" distL="114300" distR="114300" simplePos="0" relativeHeight="80" behindDoc="0" locked="1" layoutInCell="1" hidden="0" allowOverlap="1">
            <wp:simplePos x="0" y="0"/>
            <wp:positionH relativeFrom="margin">
              <wp:posOffset>4965700</wp:posOffset>
            </wp:positionH>
            <wp:positionV relativeFrom="page">
              <wp:posOffset>3084830</wp:posOffset>
            </wp:positionV>
            <wp:extent cx="395605" cy="395605"/>
            <wp:effectExtent l="0" t="0" r="0" b="0"/>
            <wp:wrapNone/>
            <wp:docPr id="1414" name="図 4"/>
            <a:graphic xmlns:a="http://schemas.openxmlformats.org/drawingml/2006/main">
              <a:graphicData uri="http://schemas.openxmlformats.org/drawingml/2006/picture">
                <pic:pic xmlns:pic="http://schemas.openxmlformats.org/drawingml/2006/picture">
                  <pic:nvPicPr>
                    <pic:cNvPr id="1414" name="図 4"/>
                    <pic:cNvPicPr/>
                  </pic:nvPicPr>
                  <pic:blipFill>
                    <a:blip r:embed="rId165"/>
                    <a:stretch>
                      <a:fillRect/>
                    </a:stretch>
                  </pic:blipFill>
                  <pic:spPr>
                    <a:xfrm>
                      <a:off x="0" y="0"/>
                      <a:ext cx="395605" cy="395605"/>
                    </a:xfrm>
                    <a:prstGeom prst="rect">
                      <a:avLst/>
                    </a:prstGeom>
                  </pic:spPr>
                </pic:pic>
              </a:graphicData>
            </a:graphic>
          </wp:anchor>
        </w:drawing>
      </w:r>
    </w:p>
    <w:tbl>
      <w:tblPr>
        <w:tblStyle w:val="11"/>
        <w:tblW w:w="8504" w:type="dxa"/>
        <w:tblInd w:w="0" w:type="dxa"/>
        <w:tblLayout w:type="fixed"/>
        <w:tblCellMar>
          <w:left w:w="99" w:type="dxa"/>
          <w:right w:w="99" w:type="dxa"/>
        </w:tblCellMar>
        <w:tblLook w:firstRow="1" w:lastRow="0" w:firstColumn="1" w:lastColumn="0" w:noHBand="0" w:noVBand="1" w:val="04A0"/>
      </w:tblPr>
      <w:tblGrid>
        <w:gridCol w:w="454"/>
        <w:gridCol w:w="1644"/>
        <w:gridCol w:w="1984"/>
        <w:gridCol w:w="737"/>
        <w:gridCol w:w="737"/>
        <w:gridCol w:w="737"/>
        <w:gridCol w:w="737"/>
        <w:gridCol w:w="737"/>
        <w:gridCol w:w="737"/>
      </w:tblGrid>
      <w:tr>
        <w:trPr>
          <w:trHeight w:val="794" w:hRule="atLeast"/>
        </w:trPr>
        <w:tc>
          <w:tcPr>
            <w:tcW w:w="45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BFBFBF"/>
            <w:vAlign w:val="center"/>
          </w:tcPr>
          <w:p>
            <w:pPr>
              <w:pStyle w:val="0"/>
              <w:widowControl w:val="1"/>
              <w:spacing w:line="240" w:lineRule="exact"/>
              <w:jc w:val="center"/>
              <w:rPr>
                <w:rFonts w:hint="default" w:ascii="游ゴシック" w:hAnsi="游ゴシック" w:eastAsia="游ゴシック"/>
                <w:b w:val="1"/>
                <w:color w:val="000000"/>
                <w:kern w:val="0"/>
                <w:sz w:val="20"/>
              </w:rPr>
            </w:pPr>
            <w:r>
              <w:rPr>
                <w:rFonts w:hint="eastAsia" w:ascii="游ゴシック" w:hAnsi="游ゴシック" w:eastAsia="游ゴシック"/>
                <w:b w:val="1"/>
                <w:color w:val="000000"/>
                <w:spacing w:val="-6"/>
                <w:kern w:val="0"/>
                <w:sz w:val="14"/>
              </w:rPr>
              <w:t>施策</w:t>
            </w:r>
            <w:r>
              <w:rPr>
                <w:rFonts w:hint="eastAsia" w:ascii="游ゴシック" w:hAnsi="游ゴシック" w:eastAsia="游ゴシック"/>
                <w:b w:val="1"/>
                <w:color w:val="000000"/>
                <w:kern w:val="0"/>
                <w:sz w:val="20"/>
              </w:rPr>
              <w:t>№</w:t>
            </w:r>
          </w:p>
        </w:tc>
        <w:tc>
          <w:tcPr>
            <w:tcW w:w="164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BFBFBF"/>
            <w:vAlign w:val="center"/>
          </w:tcPr>
          <w:p>
            <w:pPr>
              <w:pStyle w:val="0"/>
              <w:widowControl w:val="1"/>
              <w:spacing w:line="240" w:lineRule="exact"/>
              <w:jc w:val="center"/>
              <w:rPr>
                <w:rFonts w:hint="default"/>
                <w:b w:val="1"/>
                <w:color w:val="000000"/>
                <w:kern w:val="0"/>
                <w:sz w:val="20"/>
              </w:rPr>
            </w:pPr>
            <w:r>
              <w:rPr>
                <w:rFonts w:hint="eastAsia"/>
                <w:b w:val="1"/>
                <w:color w:val="000000"/>
                <w:kern w:val="0"/>
                <w:sz w:val="20"/>
              </w:rPr>
              <w:t>基本目標</w:t>
            </w:r>
          </w:p>
        </w:tc>
        <w:tc>
          <w:tcPr>
            <w:tcW w:w="19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BFBFBF"/>
            <w:vAlign w:val="center"/>
          </w:tcPr>
          <w:p>
            <w:pPr>
              <w:pStyle w:val="0"/>
              <w:widowControl w:val="1"/>
              <w:spacing w:line="240" w:lineRule="exact"/>
              <w:jc w:val="center"/>
              <w:rPr>
                <w:rFonts w:hint="default"/>
                <w:b w:val="1"/>
                <w:color w:val="000000"/>
                <w:kern w:val="0"/>
                <w:sz w:val="20"/>
              </w:rPr>
            </w:pPr>
            <w:r>
              <w:rPr>
                <w:rFonts w:hint="eastAsia"/>
                <w:b w:val="1"/>
                <w:color w:val="000000"/>
                <w:kern w:val="0"/>
                <w:sz w:val="20"/>
              </w:rPr>
              <w:t>基本施策</w:t>
            </w:r>
          </w:p>
        </w:tc>
        <w:tc>
          <w:tcPr>
            <w:tcW w:w="7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ascii="游ゴシック" w:hAnsi="游ゴシック" w:eastAsia="游ゴシック"/>
                <w:color w:val="000000"/>
                <w:kern w:val="0"/>
                <w:sz w:val="22"/>
              </w:rPr>
            </w:pPr>
          </w:p>
          <w:p>
            <w:pPr>
              <w:pStyle w:val="0"/>
              <w:widowControl w:val="1"/>
              <w:spacing w:line="240" w:lineRule="exact"/>
              <w:jc w:val="left"/>
              <w:rPr>
                <w:rFonts w:hint="default" w:ascii="游ゴシック" w:hAnsi="游ゴシック" w:eastAsia="游ゴシック"/>
                <w:color w:val="000000"/>
                <w:kern w:val="0"/>
                <w:sz w:val="22"/>
              </w:rPr>
            </w:pPr>
          </w:p>
        </w:tc>
        <w:tc>
          <w:tcPr>
            <w:tcW w:w="7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ascii="游ゴシック" w:hAnsi="游ゴシック" w:eastAsia="游ゴシック"/>
                <w:color w:val="000000"/>
                <w:kern w:val="0"/>
                <w:sz w:val="22"/>
              </w:rPr>
            </w:pPr>
          </w:p>
          <w:p>
            <w:pPr>
              <w:pStyle w:val="0"/>
              <w:widowControl w:val="1"/>
              <w:spacing w:line="240" w:lineRule="exact"/>
              <w:jc w:val="left"/>
              <w:rPr>
                <w:rFonts w:hint="default" w:ascii="游ゴシック" w:hAnsi="游ゴシック" w:eastAsia="游ゴシック"/>
                <w:color w:val="000000"/>
                <w:kern w:val="0"/>
                <w:sz w:val="22"/>
              </w:rPr>
            </w:pPr>
          </w:p>
        </w:tc>
        <w:tc>
          <w:tcPr>
            <w:tcW w:w="7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ascii="游ゴシック" w:hAnsi="游ゴシック" w:eastAsia="游ゴシック"/>
                <w:color w:val="000000"/>
                <w:kern w:val="0"/>
                <w:sz w:val="22"/>
              </w:rPr>
            </w:pPr>
          </w:p>
          <w:p>
            <w:pPr>
              <w:pStyle w:val="0"/>
              <w:widowControl w:val="1"/>
              <w:spacing w:line="240" w:lineRule="exact"/>
              <w:jc w:val="left"/>
              <w:rPr>
                <w:rFonts w:hint="default" w:ascii="游ゴシック" w:hAnsi="游ゴシック" w:eastAsia="游ゴシック"/>
                <w:color w:val="000000"/>
                <w:kern w:val="0"/>
                <w:sz w:val="22"/>
              </w:rPr>
            </w:pPr>
          </w:p>
        </w:tc>
        <w:tc>
          <w:tcPr>
            <w:tcW w:w="7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ascii="游ゴシック" w:hAnsi="游ゴシック" w:eastAsia="游ゴシック"/>
                <w:color w:val="000000"/>
                <w:kern w:val="0"/>
                <w:sz w:val="22"/>
              </w:rPr>
            </w:pPr>
          </w:p>
          <w:p>
            <w:pPr>
              <w:pStyle w:val="0"/>
              <w:widowControl w:val="1"/>
              <w:spacing w:line="240" w:lineRule="exact"/>
              <w:jc w:val="left"/>
              <w:rPr>
                <w:rFonts w:hint="default" w:ascii="游ゴシック" w:hAnsi="游ゴシック" w:eastAsia="游ゴシック"/>
                <w:color w:val="000000"/>
                <w:kern w:val="0"/>
                <w:sz w:val="22"/>
              </w:rPr>
            </w:pPr>
          </w:p>
        </w:tc>
        <w:tc>
          <w:tcPr>
            <w:tcW w:w="7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ascii="游ゴシック" w:hAnsi="游ゴシック" w:eastAsia="游ゴシック"/>
                <w:color w:val="000000"/>
                <w:kern w:val="0"/>
                <w:sz w:val="22"/>
              </w:rPr>
            </w:pPr>
          </w:p>
          <w:p>
            <w:pPr>
              <w:pStyle w:val="0"/>
              <w:widowControl w:val="1"/>
              <w:spacing w:line="240" w:lineRule="exact"/>
              <w:jc w:val="left"/>
              <w:rPr>
                <w:rFonts w:hint="default" w:ascii="游ゴシック" w:hAnsi="游ゴシック" w:eastAsia="游ゴシック"/>
                <w:color w:val="000000"/>
                <w:kern w:val="0"/>
                <w:sz w:val="22"/>
              </w:rPr>
            </w:pPr>
          </w:p>
        </w:tc>
        <w:tc>
          <w:tcPr>
            <w:tcW w:w="7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ascii="游ゴシック" w:hAnsi="游ゴシック" w:eastAsia="游ゴシック"/>
                <w:color w:val="000000"/>
                <w:kern w:val="0"/>
                <w:sz w:val="22"/>
              </w:rPr>
            </w:pPr>
          </w:p>
          <w:p>
            <w:pPr>
              <w:pStyle w:val="0"/>
              <w:widowControl w:val="1"/>
              <w:spacing w:line="240" w:lineRule="exact"/>
              <w:jc w:val="left"/>
              <w:rPr>
                <w:rFonts w:hint="default" w:ascii="游ゴシック" w:hAnsi="游ゴシック" w:eastAsia="游ゴシック"/>
                <w:color w:val="000000"/>
                <w:kern w:val="0"/>
                <w:sz w:val="22"/>
              </w:rPr>
            </w:pPr>
          </w:p>
        </w:tc>
      </w:tr>
      <w:tr>
        <w:trPr>
          <w:trHeight w:val="20" w:hRule="atLeast"/>
        </w:trPr>
        <w:tc>
          <w:tcPr>
            <w:tcW w:w="45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w:t>
            </w:r>
          </w:p>
        </w:tc>
        <w:tc>
          <w:tcPr>
            <w:tcW w:w="164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まちづくり目標１</w:t>
            </w:r>
            <w:r>
              <w:rPr>
                <w:rFonts w:hint="eastAsia"/>
                <w:color w:val="000000"/>
                <w:kern w:val="0"/>
                <w:sz w:val="16"/>
              </w:rPr>
              <w:br w:type="textWrapping" w:clear="none"/>
            </w:r>
            <w:r>
              <w:rPr>
                <w:rFonts w:hint="eastAsia"/>
                <w:color w:val="000000"/>
                <w:kern w:val="0"/>
                <w:sz w:val="16"/>
              </w:rPr>
              <w:t>みんなで考え、みんなで創るわくわくするまち</w:t>
            </w:r>
            <w:r>
              <w:rPr>
                <w:rFonts w:hint="eastAsia"/>
                <w:color w:val="000000"/>
                <w:kern w:val="0"/>
                <w:sz w:val="16"/>
              </w:rPr>
              <w:br w:type="textWrapping" w:clear="none"/>
            </w:r>
            <w:r>
              <w:rPr>
                <w:rFonts w:hint="eastAsia"/>
                <w:color w:val="000000"/>
                <w:kern w:val="0"/>
                <w:sz w:val="16"/>
              </w:rPr>
              <w:t>（自治・協働）</w:t>
            </w:r>
          </w:p>
        </w:tc>
        <w:tc>
          <w:tcPr>
            <w:tcW w:w="198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1</w:t>
            </w:r>
            <w:r>
              <w:rPr>
                <w:rFonts w:hint="eastAsia"/>
                <w:color w:val="000000"/>
                <w:kern w:val="0"/>
                <w:sz w:val="16"/>
              </w:rPr>
              <w:t>節　情報の共有でひらかれたまち</w:t>
            </w:r>
          </w:p>
        </w:tc>
        <w:tc>
          <w:tcPr>
            <w:tcW w:w="73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2</w:t>
            </w:r>
          </w:p>
        </w:tc>
        <w:tc>
          <w:tcPr>
            <w:tcW w:w="1644"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20" w:lineRule="exact"/>
              <w:jc w:val="left"/>
              <w:rPr>
                <w:rFonts w:hint="default"/>
                <w:color w:val="000000"/>
                <w:kern w:val="0"/>
                <w:sz w:val="16"/>
              </w:rPr>
            </w:pPr>
          </w:p>
        </w:tc>
        <w:tc>
          <w:tcPr>
            <w:tcW w:w="1984" w:type="dxa"/>
            <w:tcBorders>
              <w:top w:val="nil"/>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2</w:t>
            </w:r>
            <w:r>
              <w:rPr>
                <w:rFonts w:hint="eastAsia"/>
                <w:color w:val="000000"/>
                <w:kern w:val="0"/>
                <w:sz w:val="16"/>
              </w:rPr>
              <w:t>節　自ら考え、行動し、みんなで創るまち</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3</w:t>
            </w:r>
          </w:p>
        </w:tc>
        <w:tc>
          <w:tcPr>
            <w:tcW w:w="1644"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まちづくり目標２</w:t>
            </w:r>
            <w:r>
              <w:rPr>
                <w:rFonts w:hint="eastAsia"/>
                <w:color w:val="000000"/>
                <w:kern w:val="0"/>
                <w:sz w:val="16"/>
              </w:rPr>
              <w:br w:type="textWrapping" w:clear="none"/>
            </w:r>
            <w:r>
              <w:rPr>
                <w:rFonts w:hint="eastAsia"/>
                <w:color w:val="000000"/>
                <w:kern w:val="0"/>
                <w:sz w:val="16"/>
              </w:rPr>
              <w:t>きらきらと輝く人が育つまち</w:t>
            </w:r>
            <w:r>
              <w:rPr>
                <w:rFonts w:hint="eastAsia"/>
                <w:color w:val="000000"/>
                <w:kern w:val="0"/>
                <w:sz w:val="16"/>
              </w:rPr>
              <w:br w:type="textWrapping" w:clear="none"/>
            </w:r>
            <w:r>
              <w:rPr>
                <w:rFonts w:hint="eastAsia"/>
                <w:color w:val="000000"/>
                <w:kern w:val="0"/>
                <w:sz w:val="16"/>
              </w:rPr>
              <w:t>（教育・文化）</w:t>
            </w:r>
          </w:p>
        </w:tc>
        <w:tc>
          <w:tcPr>
            <w:tcW w:w="198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1</w:t>
            </w:r>
            <w:r>
              <w:rPr>
                <w:rFonts w:hint="eastAsia"/>
                <w:color w:val="000000"/>
                <w:kern w:val="0"/>
                <w:sz w:val="16"/>
              </w:rPr>
              <w:t>節　安らぎと豊かな人間関係、生きる力を育む、家庭教育</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4</w:t>
            </w:r>
          </w:p>
        </w:tc>
        <w:tc>
          <w:tcPr>
            <w:tcW w:w="1644"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20" w:lineRule="exact"/>
              <w:jc w:val="left"/>
              <w:rPr>
                <w:rFonts w:hint="default"/>
                <w:color w:val="000000"/>
                <w:kern w:val="0"/>
                <w:sz w:val="16"/>
              </w:rPr>
            </w:pPr>
          </w:p>
        </w:tc>
        <w:tc>
          <w:tcPr>
            <w:tcW w:w="19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2</w:t>
            </w:r>
            <w:r>
              <w:rPr>
                <w:rFonts w:hint="eastAsia"/>
                <w:color w:val="000000"/>
                <w:kern w:val="0"/>
                <w:sz w:val="16"/>
              </w:rPr>
              <w:t>節　地域に学び、地域を愛する人を育む、ふるさと教育</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5</w:t>
            </w:r>
          </w:p>
        </w:tc>
        <w:tc>
          <w:tcPr>
            <w:tcW w:w="1644"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20" w:lineRule="exact"/>
              <w:jc w:val="left"/>
              <w:rPr>
                <w:rFonts w:hint="default"/>
                <w:color w:val="000000"/>
                <w:kern w:val="0"/>
                <w:sz w:val="16"/>
              </w:rPr>
            </w:pPr>
          </w:p>
        </w:tc>
        <w:tc>
          <w:tcPr>
            <w:tcW w:w="19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3</w:t>
            </w:r>
            <w:r>
              <w:rPr>
                <w:rFonts w:hint="eastAsia"/>
                <w:color w:val="000000"/>
                <w:kern w:val="0"/>
                <w:sz w:val="16"/>
              </w:rPr>
              <w:t>節　個性を伸ばし、豊かな心と健やかな体を地域と育む、学校教育</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6</w:t>
            </w:r>
          </w:p>
        </w:tc>
        <w:tc>
          <w:tcPr>
            <w:tcW w:w="1644"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まちづくり目標３</w:t>
            </w:r>
            <w:r>
              <w:rPr>
                <w:rFonts w:hint="eastAsia"/>
                <w:color w:val="000000"/>
                <w:kern w:val="0"/>
                <w:sz w:val="16"/>
              </w:rPr>
              <w:br w:type="textWrapping" w:clear="none"/>
            </w:r>
            <w:r>
              <w:rPr>
                <w:rFonts w:hint="eastAsia"/>
                <w:color w:val="000000"/>
                <w:kern w:val="0"/>
                <w:sz w:val="16"/>
              </w:rPr>
              <w:t>ちむぐくるでともにつくる福祉と健康のまち</w:t>
            </w:r>
            <w:r>
              <w:rPr>
                <w:rFonts w:hint="eastAsia"/>
                <w:color w:val="000000"/>
                <w:kern w:val="0"/>
                <w:sz w:val="16"/>
              </w:rPr>
              <w:br w:type="textWrapping" w:clear="none"/>
            </w:r>
            <w:r>
              <w:rPr>
                <w:rFonts w:hint="eastAsia"/>
                <w:color w:val="000000"/>
                <w:kern w:val="0"/>
                <w:sz w:val="16"/>
              </w:rPr>
              <w:t>（健康・福祉）</w:t>
            </w:r>
          </w:p>
        </w:tc>
        <w:tc>
          <w:tcPr>
            <w:tcW w:w="19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1</w:t>
            </w:r>
            <w:r>
              <w:rPr>
                <w:rFonts w:hint="eastAsia"/>
                <w:color w:val="000000"/>
                <w:kern w:val="0"/>
                <w:sz w:val="16"/>
              </w:rPr>
              <w:t>節　ちむぐくるで支えあう安心して暮らせるまち</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r>
        <w:trPr>
          <w:trHeight w:val="339"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7</w:t>
            </w:r>
          </w:p>
        </w:tc>
        <w:tc>
          <w:tcPr>
            <w:tcW w:w="1644"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20" w:lineRule="exact"/>
              <w:jc w:val="left"/>
              <w:rPr>
                <w:rFonts w:hint="default"/>
                <w:color w:val="000000"/>
                <w:kern w:val="0"/>
                <w:sz w:val="16"/>
              </w:rPr>
            </w:pPr>
          </w:p>
        </w:tc>
        <w:tc>
          <w:tcPr>
            <w:tcW w:w="19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2</w:t>
            </w:r>
            <w:r>
              <w:rPr>
                <w:rFonts w:hint="eastAsia"/>
                <w:color w:val="000000"/>
                <w:kern w:val="0"/>
                <w:sz w:val="16"/>
              </w:rPr>
              <w:t>節　健康づくりの推進</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8</w:t>
            </w:r>
          </w:p>
        </w:tc>
        <w:tc>
          <w:tcPr>
            <w:tcW w:w="1644"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20" w:lineRule="exact"/>
              <w:jc w:val="left"/>
              <w:rPr>
                <w:rFonts w:hint="default"/>
                <w:color w:val="000000"/>
                <w:kern w:val="0"/>
                <w:sz w:val="16"/>
              </w:rPr>
            </w:pPr>
          </w:p>
        </w:tc>
        <w:tc>
          <w:tcPr>
            <w:tcW w:w="19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3</w:t>
            </w:r>
            <w:r>
              <w:rPr>
                <w:rFonts w:hint="eastAsia"/>
                <w:color w:val="000000"/>
                <w:kern w:val="0"/>
                <w:sz w:val="16"/>
              </w:rPr>
              <w:t>節　子ども・子育て支援の充実</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9</w:t>
            </w:r>
          </w:p>
        </w:tc>
        <w:tc>
          <w:tcPr>
            <w:tcW w:w="1644"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20" w:lineRule="exact"/>
              <w:jc w:val="left"/>
              <w:rPr>
                <w:rFonts w:hint="default"/>
                <w:color w:val="000000"/>
                <w:kern w:val="0"/>
                <w:sz w:val="16"/>
              </w:rPr>
            </w:pPr>
          </w:p>
        </w:tc>
        <w:tc>
          <w:tcPr>
            <w:tcW w:w="19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4</w:t>
            </w:r>
            <w:r>
              <w:rPr>
                <w:rFonts w:hint="eastAsia"/>
                <w:color w:val="000000"/>
                <w:kern w:val="0"/>
                <w:sz w:val="16"/>
              </w:rPr>
              <w:t>節　障がい者（児）・高齢者支援の充実</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10</w:t>
            </w:r>
          </w:p>
        </w:tc>
        <w:tc>
          <w:tcPr>
            <w:tcW w:w="1644"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まちづくり目標４工夫と連携で産業が躍動するまち</w:t>
            </w:r>
          </w:p>
          <w:p>
            <w:pPr>
              <w:pStyle w:val="0"/>
              <w:widowControl w:val="1"/>
              <w:spacing w:line="220" w:lineRule="exact"/>
              <w:jc w:val="left"/>
              <w:rPr>
                <w:rFonts w:hint="default"/>
                <w:color w:val="000000"/>
                <w:kern w:val="0"/>
                <w:sz w:val="16"/>
              </w:rPr>
            </w:pPr>
            <w:r>
              <w:rPr>
                <w:rFonts w:hint="eastAsia"/>
                <w:color w:val="000000"/>
                <w:kern w:val="0"/>
                <w:sz w:val="16"/>
              </w:rPr>
              <w:t>（産業・雇用）</w:t>
            </w:r>
          </w:p>
        </w:tc>
        <w:tc>
          <w:tcPr>
            <w:tcW w:w="19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1</w:t>
            </w:r>
            <w:r>
              <w:rPr>
                <w:rFonts w:hint="eastAsia"/>
                <w:color w:val="000000"/>
                <w:kern w:val="0"/>
                <w:sz w:val="16"/>
              </w:rPr>
              <w:t>節　南風原産品を創り伸ばす農業の振興</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11</w:t>
            </w:r>
          </w:p>
        </w:tc>
        <w:tc>
          <w:tcPr>
            <w:tcW w:w="1644"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20" w:lineRule="exact"/>
              <w:jc w:val="left"/>
              <w:rPr>
                <w:rFonts w:hint="default"/>
                <w:color w:val="000000"/>
                <w:kern w:val="0"/>
                <w:sz w:val="16"/>
              </w:rPr>
            </w:pPr>
          </w:p>
        </w:tc>
        <w:tc>
          <w:tcPr>
            <w:tcW w:w="19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2</w:t>
            </w:r>
            <w:r>
              <w:rPr>
                <w:rFonts w:hint="eastAsia"/>
                <w:color w:val="000000"/>
                <w:kern w:val="0"/>
                <w:sz w:val="16"/>
              </w:rPr>
              <w:t>節　賑わい・就労を創る商業、製造業、新規産業の振興</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12</w:t>
            </w:r>
          </w:p>
        </w:tc>
        <w:tc>
          <w:tcPr>
            <w:tcW w:w="1644"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20" w:lineRule="exact"/>
              <w:jc w:val="left"/>
              <w:rPr>
                <w:rFonts w:hint="default"/>
                <w:color w:val="000000"/>
                <w:kern w:val="0"/>
                <w:sz w:val="16"/>
              </w:rPr>
            </w:pPr>
          </w:p>
        </w:tc>
        <w:tc>
          <w:tcPr>
            <w:tcW w:w="19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3</w:t>
            </w:r>
            <w:r>
              <w:rPr>
                <w:rFonts w:hint="eastAsia"/>
                <w:color w:val="000000"/>
                <w:kern w:val="0"/>
                <w:sz w:val="16"/>
              </w:rPr>
              <w:t>節　地域の連携で創る観光の振興</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13</w:t>
            </w:r>
          </w:p>
        </w:tc>
        <w:tc>
          <w:tcPr>
            <w:tcW w:w="1644"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20" w:lineRule="exact"/>
              <w:jc w:val="left"/>
              <w:rPr>
                <w:rFonts w:hint="default"/>
                <w:color w:val="000000"/>
                <w:kern w:val="0"/>
                <w:sz w:val="16"/>
              </w:rPr>
            </w:pPr>
          </w:p>
        </w:tc>
        <w:tc>
          <w:tcPr>
            <w:tcW w:w="19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4</w:t>
            </w:r>
            <w:r>
              <w:rPr>
                <w:rFonts w:hint="eastAsia"/>
                <w:color w:val="000000"/>
                <w:kern w:val="0"/>
                <w:sz w:val="16"/>
              </w:rPr>
              <w:t>節　歴史と伝統を誇る工芸産業の振興</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14</w:t>
            </w:r>
          </w:p>
        </w:tc>
        <w:tc>
          <w:tcPr>
            <w:tcW w:w="1644"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まちづくり目標５</w:t>
            </w:r>
            <w:r>
              <w:rPr>
                <w:rFonts w:hint="eastAsia"/>
                <w:color w:val="000000"/>
                <w:kern w:val="0"/>
                <w:sz w:val="16"/>
              </w:rPr>
              <w:br w:type="textWrapping" w:clear="none"/>
            </w:r>
            <w:r>
              <w:rPr>
                <w:rFonts w:hint="eastAsia"/>
                <w:color w:val="000000"/>
                <w:kern w:val="0"/>
                <w:sz w:val="16"/>
              </w:rPr>
              <w:t>みどりとまちが調和した安全・安心のまち</w:t>
            </w:r>
            <w:r>
              <w:rPr>
                <w:rFonts w:hint="eastAsia"/>
                <w:color w:val="000000"/>
                <w:kern w:val="0"/>
                <w:sz w:val="16"/>
              </w:rPr>
              <w:br w:type="textWrapping" w:clear="none"/>
            </w:r>
            <w:r>
              <w:rPr>
                <w:rFonts w:hint="eastAsia"/>
                <w:color w:val="000000"/>
                <w:spacing w:val="-6"/>
                <w:kern w:val="0"/>
                <w:sz w:val="16"/>
              </w:rPr>
              <w:t>（都市基盤・安全・安心）</w:t>
            </w:r>
          </w:p>
        </w:tc>
        <w:tc>
          <w:tcPr>
            <w:tcW w:w="19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1</w:t>
            </w:r>
            <w:r>
              <w:rPr>
                <w:rFonts w:hint="eastAsia"/>
                <w:color w:val="000000"/>
                <w:kern w:val="0"/>
                <w:sz w:val="16"/>
              </w:rPr>
              <w:t>節　安全・安心に暮らせるまちづくり</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15</w:t>
            </w:r>
          </w:p>
        </w:tc>
        <w:tc>
          <w:tcPr>
            <w:tcW w:w="1644"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20" w:lineRule="exact"/>
              <w:jc w:val="left"/>
              <w:rPr>
                <w:rFonts w:hint="default"/>
                <w:color w:val="000000"/>
                <w:kern w:val="0"/>
                <w:sz w:val="16"/>
              </w:rPr>
            </w:pPr>
          </w:p>
        </w:tc>
        <w:tc>
          <w:tcPr>
            <w:tcW w:w="19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2</w:t>
            </w:r>
            <w:r>
              <w:rPr>
                <w:rFonts w:hint="eastAsia"/>
                <w:color w:val="000000"/>
                <w:kern w:val="0"/>
                <w:sz w:val="16"/>
              </w:rPr>
              <w:t>節　快適で文化的に暮らせるまちづくり</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16</w:t>
            </w:r>
          </w:p>
        </w:tc>
        <w:tc>
          <w:tcPr>
            <w:tcW w:w="1644"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20" w:lineRule="exact"/>
              <w:jc w:val="left"/>
              <w:rPr>
                <w:rFonts w:hint="default"/>
                <w:color w:val="000000"/>
                <w:kern w:val="0"/>
                <w:sz w:val="16"/>
              </w:rPr>
            </w:pPr>
          </w:p>
        </w:tc>
        <w:tc>
          <w:tcPr>
            <w:tcW w:w="19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3</w:t>
            </w:r>
            <w:r>
              <w:rPr>
                <w:rFonts w:hint="eastAsia"/>
                <w:color w:val="000000"/>
                <w:kern w:val="0"/>
                <w:sz w:val="16"/>
              </w:rPr>
              <w:t>節　利便性のよい魅力あるまちづくり</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17</w:t>
            </w:r>
          </w:p>
        </w:tc>
        <w:tc>
          <w:tcPr>
            <w:tcW w:w="16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まちづくり目標６</w:t>
            </w:r>
            <w:r>
              <w:rPr>
                <w:rFonts w:hint="eastAsia"/>
                <w:color w:val="000000"/>
                <w:kern w:val="0"/>
                <w:sz w:val="16"/>
              </w:rPr>
              <w:br w:type="textWrapping" w:clear="none"/>
            </w:r>
            <w:r>
              <w:rPr>
                <w:rFonts w:hint="eastAsia"/>
                <w:color w:val="000000"/>
                <w:kern w:val="0"/>
                <w:sz w:val="16"/>
              </w:rPr>
              <w:t>環境と共生する美しく住みよいまち（環境）</w:t>
            </w:r>
          </w:p>
        </w:tc>
        <w:tc>
          <w:tcPr>
            <w:tcW w:w="19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1</w:t>
            </w:r>
            <w:r>
              <w:rPr>
                <w:rFonts w:hint="eastAsia"/>
                <w:color w:val="000000"/>
                <w:kern w:val="0"/>
                <w:sz w:val="16"/>
              </w:rPr>
              <w:t>節　環境への取り組み</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r>
      <w:tr>
        <w:trPr>
          <w:trHeight w:val="2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18</w:t>
            </w:r>
          </w:p>
        </w:tc>
        <w:tc>
          <w:tcPr>
            <w:tcW w:w="16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行財政計画</w:t>
            </w:r>
            <w:r>
              <w:rPr>
                <w:rFonts w:hint="eastAsia"/>
                <w:color w:val="000000"/>
                <w:kern w:val="0"/>
                <w:sz w:val="16"/>
              </w:rPr>
              <w:br w:type="textWrapping" w:clear="none"/>
            </w:r>
            <w:r>
              <w:rPr>
                <w:rFonts w:hint="eastAsia"/>
                <w:color w:val="000000"/>
                <w:kern w:val="0"/>
                <w:sz w:val="16"/>
              </w:rPr>
              <w:t>（行財政）</w:t>
            </w:r>
          </w:p>
        </w:tc>
        <w:tc>
          <w:tcPr>
            <w:tcW w:w="19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left"/>
              <w:rPr>
                <w:rFonts w:hint="default"/>
                <w:color w:val="000000"/>
                <w:kern w:val="0"/>
                <w:sz w:val="16"/>
              </w:rPr>
            </w:pPr>
            <w:r>
              <w:rPr>
                <w:rFonts w:hint="eastAsia"/>
                <w:color w:val="000000"/>
                <w:kern w:val="0"/>
                <w:sz w:val="16"/>
              </w:rPr>
              <w:t>1</w:t>
            </w:r>
            <w:r>
              <w:rPr>
                <w:rFonts w:hint="eastAsia"/>
                <w:color w:val="000000"/>
                <w:kern w:val="0"/>
                <w:sz w:val="16"/>
              </w:rPr>
              <w:t>節　効率的で健全な行財政運営</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w:t>
            </w:r>
          </w:p>
        </w:tc>
        <w:tc>
          <w:tcPr>
            <w:tcW w:w="7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kern w:val="0"/>
                <w:sz w:val="20"/>
              </w:rPr>
              <w:t>　</w:t>
            </w:r>
          </w:p>
        </w:tc>
      </w:tr>
    </w:tbl>
    <w:p>
      <w:pPr>
        <w:pStyle w:val="0"/>
        <w:spacing w:line="355" w:lineRule="exact"/>
        <w:ind w:hanging="2"/>
        <w:rPr>
          <w:rFonts w:hint="default"/>
          <w:sz w:val="22"/>
        </w:rPr>
      </w:pPr>
    </w:p>
    <w:p>
      <w:pPr>
        <w:pStyle w:val="0"/>
        <w:spacing w:line="500" w:lineRule="exact"/>
        <w:rPr>
          <w:rFonts w:hint="default"/>
          <w:sz w:val="22"/>
        </w:rPr>
      </w:pPr>
    </w:p>
    <w:p>
      <w:pPr>
        <w:pStyle w:val="0"/>
        <w:spacing w:line="500" w:lineRule="exact"/>
        <w:rPr>
          <w:rFonts w:hint="default"/>
          <w:sz w:val="22"/>
        </w:rPr>
      </w:pPr>
    </w:p>
    <w:p>
      <w:pPr>
        <w:pStyle w:val="0"/>
        <w:spacing w:line="355" w:lineRule="exact"/>
        <w:ind w:hanging="2"/>
        <w:rPr>
          <w:rFonts w:hint="default"/>
          <w:sz w:val="22"/>
        </w:rPr>
      </w:pPr>
    </w:p>
    <w:p>
      <w:pPr>
        <w:pStyle w:val="0"/>
        <w:spacing w:line="355" w:lineRule="exact"/>
        <w:ind w:hanging="2"/>
        <w:rPr>
          <w:rFonts w:hint="default"/>
          <w:sz w:val="22"/>
        </w:rPr>
      </w:pPr>
    </w:p>
    <w:p>
      <w:pPr>
        <w:pStyle w:val="0"/>
        <w:spacing w:line="355" w:lineRule="exact"/>
        <w:ind w:hanging="2"/>
        <w:rPr>
          <w:rFonts w:hint="default"/>
          <w:sz w:val="22"/>
        </w:rPr>
      </w:pPr>
    </w:p>
    <w:p>
      <w:pPr>
        <w:pStyle w:val="0"/>
        <w:spacing w:line="355" w:lineRule="exact"/>
        <w:ind w:hanging="2"/>
        <w:rPr>
          <w:rFonts w:hint="default"/>
          <w:sz w:val="22"/>
        </w:rPr>
      </w:pPr>
      <w:r>
        <w:rPr>
          <w:rFonts w:hint="default"/>
        </w:rPr>
        <w:drawing>
          <wp:anchor distT="0" distB="0" distL="114300" distR="114300" simplePos="0" relativeHeight="83" behindDoc="0" locked="1" layoutInCell="1" hidden="0" allowOverlap="1">
            <wp:simplePos x="0" y="0"/>
            <wp:positionH relativeFrom="column">
              <wp:posOffset>322580</wp:posOffset>
            </wp:positionH>
            <wp:positionV relativeFrom="page">
              <wp:posOffset>3081655</wp:posOffset>
            </wp:positionV>
            <wp:extent cx="395605" cy="395605"/>
            <wp:effectExtent l="0" t="0" r="0" b="0"/>
            <wp:wrapNone/>
            <wp:docPr id="1415" name="図 5"/>
            <a:graphic xmlns:a="http://schemas.openxmlformats.org/drawingml/2006/main">
              <a:graphicData uri="http://schemas.openxmlformats.org/drawingml/2006/picture">
                <pic:pic xmlns:pic="http://schemas.openxmlformats.org/drawingml/2006/picture">
                  <pic:nvPicPr>
                    <pic:cNvPr id="1415" name="図 5"/>
                    <pic:cNvPicPr/>
                  </pic:nvPicPr>
                  <pic:blipFill>
                    <a:blip r:embed="rId166"/>
                    <a:stretch>
                      <a:fillRect/>
                    </a:stretch>
                  </pic:blipFill>
                  <pic:spPr>
                    <a:xfrm>
                      <a:off x="0" y="0"/>
                      <a:ext cx="395605" cy="395605"/>
                    </a:xfrm>
                    <a:prstGeom prst="rect">
                      <a:avLst/>
                    </a:prstGeom>
                  </pic:spPr>
                </pic:pic>
              </a:graphicData>
            </a:graphic>
          </wp:anchor>
        </w:drawing>
      </w:r>
      <w:r>
        <w:rPr>
          <w:rFonts w:hint="default"/>
        </w:rPr>
        <w:drawing>
          <wp:anchor distT="0" distB="0" distL="114300" distR="114300" simplePos="0" relativeHeight="84" behindDoc="0" locked="1" layoutInCell="1" hidden="0" allowOverlap="1">
            <wp:simplePos x="0" y="0"/>
            <wp:positionH relativeFrom="column">
              <wp:posOffset>786130</wp:posOffset>
            </wp:positionH>
            <wp:positionV relativeFrom="page">
              <wp:posOffset>3081655</wp:posOffset>
            </wp:positionV>
            <wp:extent cx="395605" cy="395605"/>
            <wp:effectExtent l="0" t="0" r="0" b="0"/>
            <wp:wrapNone/>
            <wp:docPr id="1416" name="図 6"/>
            <a:graphic xmlns:a="http://schemas.openxmlformats.org/drawingml/2006/main">
              <a:graphicData uri="http://schemas.openxmlformats.org/drawingml/2006/picture">
                <pic:pic xmlns:pic="http://schemas.openxmlformats.org/drawingml/2006/picture">
                  <pic:nvPicPr>
                    <pic:cNvPr id="1416" name="図 6"/>
                    <pic:cNvPicPr/>
                  </pic:nvPicPr>
                  <pic:blipFill>
                    <a:blip r:embed="rId167"/>
                    <a:stretch>
                      <a:fillRect/>
                    </a:stretch>
                  </pic:blipFill>
                  <pic:spPr>
                    <a:xfrm>
                      <a:off x="0" y="0"/>
                      <a:ext cx="395605" cy="395605"/>
                    </a:xfrm>
                    <a:prstGeom prst="rect">
                      <a:avLst/>
                    </a:prstGeom>
                  </pic:spPr>
                </pic:pic>
              </a:graphicData>
            </a:graphic>
          </wp:anchor>
        </w:drawing>
      </w:r>
      <w:r>
        <w:rPr>
          <w:rFonts w:hint="default"/>
        </w:rPr>
        <w:drawing>
          <wp:anchor distT="0" distB="0" distL="114300" distR="114300" simplePos="0" relativeHeight="85" behindDoc="0" locked="1" layoutInCell="1" hidden="0" allowOverlap="1">
            <wp:simplePos x="0" y="0"/>
            <wp:positionH relativeFrom="column">
              <wp:posOffset>1252855</wp:posOffset>
            </wp:positionH>
            <wp:positionV relativeFrom="page">
              <wp:posOffset>3081655</wp:posOffset>
            </wp:positionV>
            <wp:extent cx="395605" cy="395605"/>
            <wp:effectExtent l="0" t="0" r="0" b="0"/>
            <wp:wrapNone/>
            <wp:docPr id="1417" name="図 7"/>
            <a:graphic xmlns:a="http://schemas.openxmlformats.org/drawingml/2006/main">
              <a:graphicData uri="http://schemas.openxmlformats.org/drawingml/2006/picture">
                <pic:pic xmlns:pic="http://schemas.openxmlformats.org/drawingml/2006/picture">
                  <pic:nvPicPr>
                    <pic:cNvPr id="1417" name="図 7"/>
                    <pic:cNvPicPr/>
                  </pic:nvPicPr>
                  <pic:blipFill>
                    <a:blip r:embed="rId168"/>
                    <a:stretch>
                      <a:fillRect/>
                    </a:stretch>
                  </pic:blipFill>
                  <pic:spPr>
                    <a:xfrm>
                      <a:off x="0" y="0"/>
                      <a:ext cx="395605" cy="395605"/>
                    </a:xfrm>
                    <a:prstGeom prst="rect">
                      <a:avLst/>
                    </a:prstGeom>
                  </pic:spPr>
                </pic:pic>
              </a:graphicData>
            </a:graphic>
          </wp:anchor>
        </w:drawing>
      </w:r>
      <w:r>
        <w:rPr>
          <w:rFonts w:hint="default"/>
        </w:rPr>
        <w:drawing>
          <wp:anchor distT="0" distB="0" distL="114300" distR="114300" simplePos="0" relativeHeight="86" behindDoc="0" locked="1" layoutInCell="1" hidden="0" allowOverlap="1">
            <wp:simplePos x="0" y="0"/>
            <wp:positionH relativeFrom="column">
              <wp:posOffset>1716405</wp:posOffset>
            </wp:positionH>
            <wp:positionV relativeFrom="page">
              <wp:posOffset>3081655</wp:posOffset>
            </wp:positionV>
            <wp:extent cx="395605" cy="395605"/>
            <wp:effectExtent l="0" t="0" r="0" b="0"/>
            <wp:wrapNone/>
            <wp:docPr id="1418" name="図 8"/>
            <a:graphic xmlns:a="http://schemas.openxmlformats.org/drawingml/2006/main">
              <a:graphicData uri="http://schemas.openxmlformats.org/drawingml/2006/picture">
                <pic:pic xmlns:pic="http://schemas.openxmlformats.org/drawingml/2006/picture">
                  <pic:nvPicPr>
                    <pic:cNvPr id="1418" name="図 8"/>
                    <pic:cNvPicPr/>
                  </pic:nvPicPr>
                  <pic:blipFill>
                    <a:blip r:embed="rId169"/>
                    <a:stretch>
                      <a:fillRect/>
                    </a:stretch>
                  </pic:blipFill>
                  <pic:spPr>
                    <a:xfrm>
                      <a:off x="0" y="0"/>
                      <a:ext cx="395605" cy="395605"/>
                    </a:xfrm>
                    <a:prstGeom prst="rect">
                      <a:avLst/>
                    </a:prstGeom>
                  </pic:spPr>
                </pic:pic>
              </a:graphicData>
            </a:graphic>
          </wp:anchor>
        </w:drawing>
      </w:r>
      <w:r>
        <w:rPr>
          <w:rFonts w:hint="default"/>
        </w:rPr>
        <w:drawing>
          <wp:anchor distT="0" distB="0" distL="114300" distR="114300" simplePos="0" relativeHeight="87" behindDoc="0" locked="1" layoutInCell="1" hidden="0" allowOverlap="1">
            <wp:simplePos x="0" y="0"/>
            <wp:positionH relativeFrom="column">
              <wp:posOffset>2178685</wp:posOffset>
            </wp:positionH>
            <wp:positionV relativeFrom="page">
              <wp:posOffset>3081655</wp:posOffset>
            </wp:positionV>
            <wp:extent cx="395605" cy="395605"/>
            <wp:effectExtent l="0" t="0" r="0" b="0"/>
            <wp:wrapNone/>
            <wp:docPr id="1419" name="図 9"/>
            <a:graphic xmlns:a="http://schemas.openxmlformats.org/drawingml/2006/main">
              <a:graphicData uri="http://schemas.openxmlformats.org/drawingml/2006/picture">
                <pic:pic xmlns:pic="http://schemas.openxmlformats.org/drawingml/2006/picture">
                  <pic:nvPicPr>
                    <pic:cNvPr id="1419" name="図 9"/>
                    <pic:cNvPicPr/>
                  </pic:nvPicPr>
                  <pic:blipFill>
                    <a:blip r:embed="rId170"/>
                    <a:stretch>
                      <a:fillRect/>
                    </a:stretch>
                  </pic:blipFill>
                  <pic:spPr>
                    <a:xfrm>
                      <a:off x="0" y="0"/>
                      <a:ext cx="395605" cy="395605"/>
                    </a:xfrm>
                    <a:prstGeom prst="rect">
                      <a:avLst/>
                    </a:prstGeom>
                  </pic:spPr>
                </pic:pic>
              </a:graphicData>
            </a:graphic>
          </wp:anchor>
        </w:drawing>
      </w:r>
      <w:r>
        <w:rPr>
          <w:rFonts w:hint="default"/>
        </w:rPr>
        <w:drawing>
          <wp:anchor distT="0" distB="0" distL="114300" distR="114300" simplePos="0" relativeHeight="88" behindDoc="0" locked="1" layoutInCell="1" hidden="0" allowOverlap="1">
            <wp:simplePos x="0" y="0"/>
            <wp:positionH relativeFrom="column">
              <wp:posOffset>2640965</wp:posOffset>
            </wp:positionH>
            <wp:positionV relativeFrom="page">
              <wp:posOffset>3082925</wp:posOffset>
            </wp:positionV>
            <wp:extent cx="395605" cy="395605"/>
            <wp:effectExtent l="0" t="0" r="0" b="0"/>
            <wp:wrapNone/>
            <wp:docPr id="1420" name="図 10"/>
            <a:graphic xmlns:a="http://schemas.openxmlformats.org/drawingml/2006/main">
              <a:graphicData uri="http://schemas.openxmlformats.org/drawingml/2006/picture">
                <pic:pic xmlns:pic="http://schemas.openxmlformats.org/drawingml/2006/picture">
                  <pic:nvPicPr>
                    <pic:cNvPr id="1420" name="図 10"/>
                    <pic:cNvPicPr/>
                  </pic:nvPicPr>
                  <pic:blipFill>
                    <a:blip r:embed="rId171"/>
                    <a:stretch>
                      <a:fillRect/>
                    </a:stretch>
                  </pic:blipFill>
                  <pic:spPr>
                    <a:xfrm>
                      <a:off x="0" y="0"/>
                      <a:ext cx="395605" cy="395605"/>
                    </a:xfrm>
                    <a:prstGeom prst="rect">
                      <a:avLst/>
                    </a:prstGeom>
                  </pic:spPr>
                </pic:pic>
              </a:graphicData>
            </a:graphic>
          </wp:anchor>
        </w:drawing>
      </w:r>
      <w:r>
        <w:rPr>
          <w:rFonts w:hint="default"/>
        </w:rPr>
        <w:drawing>
          <wp:anchor distT="0" distB="0" distL="114300" distR="114300" simplePos="0" relativeHeight="89" behindDoc="0" locked="1" layoutInCell="1" hidden="0" allowOverlap="1">
            <wp:simplePos x="0" y="0"/>
            <wp:positionH relativeFrom="column">
              <wp:posOffset>3104515</wp:posOffset>
            </wp:positionH>
            <wp:positionV relativeFrom="page">
              <wp:posOffset>3081655</wp:posOffset>
            </wp:positionV>
            <wp:extent cx="395605" cy="395605"/>
            <wp:effectExtent l="0" t="0" r="0" b="0"/>
            <wp:wrapNone/>
            <wp:docPr id="1421" name="図 11"/>
            <a:graphic xmlns:a="http://schemas.openxmlformats.org/drawingml/2006/main">
              <a:graphicData uri="http://schemas.openxmlformats.org/drawingml/2006/picture">
                <pic:pic xmlns:pic="http://schemas.openxmlformats.org/drawingml/2006/picture">
                  <pic:nvPicPr>
                    <pic:cNvPr id="1421" name="図 11"/>
                    <pic:cNvPicPr/>
                  </pic:nvPicPr>
                  <pic:blipFill>
                    <a:blip r:embed="rId172"/>
                    <a:stretch>
                      <a:fillRect/>
                    </a:stretch>
                  </pic:blipFill>
                  <pic:spPr>
                    <a:xfrm>
                      <a:off x="0" y="0"/>
                      <a:ext cx="395605" cy="395605"/>
                    </a:xfrm>
                    <a:prstGeom prst="rect">
                      <a:avLst/>
                    </a:prstGeom>
                  </pic:spPr>
                </pic:pic>
              </a:graphicData>
            </a:graphic>
          </wp:anchor>
        </w:drawing>
      </w:r>
      <w:r>
        <w:rPr>
          <w:rFonts w:hint="default"/>
        </w:rPr>
        <w:drawing>
          <wp:anchor distT="0" distB="0" distL="114300" distR="114300" simplePos="0" relativeHeight="90" behindDoc="0" locked="1" layoutInCell="1" hidden="0" allowOverlap="1">
            <wp:simplePos x="0" y="0"/>
            <wp:positionH relativeFrom="column">
              <wp:posOffset>3570605</wp:posOffset>
            </wp:positionH>
            <wp:positionV relativeFrom="page">
              <wp:posOffset>3081655</wp:posOffset>
            </wp:positionV>
            <wp:extent cx="395605" cy="395605"/>
            <wp:effectExtent l="0" t="0" r="0" b="0"/>
            <wp:wrapNone/>
            <wp:docPr id="1422" name="図 12"/>
            <a:graphic xmlns:a="http://schemas.openxmlformats.org/drawingml/2006/main">
              <a:graphicData uri="http://schemas.openxmlformats.org/drawingml/2006/picture">
                <pic:pic xmlns:pic="http://schemas.openxmlformats.org/drawingml/2006/picture">
                  <pic:nvPicPr>
                    <pic:cNvPr id="1422" name="図 12"/>
                    <pic:cNvPicPr/>
                  </pic:nvPicPr>
                  <pic:blipFill>
                    <a:blip r:embed="rId173"/>
                    <a:stretch>
                      <a:fillRect/>
                    </a:stretch>
                  </pic:blipFill>
                  <pic:spPr>
                    <a:xfrm>
                      <a:off x="0" y="0"/>
                      <a:ext cx="395605" cy="395605"/>
                    </a:xfrm>
                    <a:prstGeom prst="rect">
                      <a:avLst/>
                    </a:prstGeom>
                  </pic:spPr>
                </pic:pic>
              </a:graphicData>
            </a:graphic>
          </wp:anchor>
        </w:drawing>
      </w:r>
      <w:r>
        <w:rPr>
          <w:rFonts w:hint="default"/>
        </w:rPr>
        <w:drawing>
          <wp:anchor distT="0" distB="0" distL="114300" distR="114300" simplePos="0" relativeHeight="91" behindDoc="0" locked="1" layoutInCell="1" hidden="0" allowOverlap="1">
            <wp:simplePos x="0" y="0"/>
            <wp:positionH relativeFrom="column">
              <wp:posOffset>4034155</wp:posOffset>
            </wp:positionH>
            <wp:positionV relativeFrom="page">
              <wp:posOffset>3081655</wp:posOffset>
            </wp:positionV>
            <wp:extent cx="395605" cy="395605"/>
            <wp:effectExtent l="0" t="0" r="0" b="0"/>
            <wp:wrapNone/>
            <wp:docPr id="1423" name="図 13"/>
            <a:graphic xmlns:a="http://schemas.openxmlformats.org/drawingml/2006/main">
              <a:graphicData uri="http://schemas.openxmlformats.org/drawingml/2006/picture">
                <pic:pic xmlns:pic="http://schemas.openxmlformats.org/drawingml/2006/picture">
                  <pic:nvPicPr>
                    <pic:cNvPr id="1423" name="図 13"/>
                    <pic:cNvPicPr/>
                  </pic:nvPicPr>
                  <pic:blipFill>
                    <a:blip r:embed="rId174"/>
                    <a:stretch>
                      <a:fillRect/>
                    </a:stretch>
                  </pic:blipFill>
                  <pic:spPr>
                    <a:xfrm>
                      <a:off x="0" y="0"/>
                      <a:ext cx="395605" cy="395605"/>
                    </a:xfrm>
                    <a:prstGeom prst="rect">
                      <a:avLst/>
                    </a:prstGeom>
                  </pic:spPr>
                </pic:pic>
              </a:graphicData>
            </a:graphic>
          </wp:anchor>
        </w:drawing>
      </w:r>
      <w:r>
        <w:rPr>
          <w:rFonts w:hint="default"/>
        </w:rPr>
        <w:drawing>
          <wp:anchor distT="0" distB="0" distL="114300" distR="114300" simplePos="0" relativeHeight="92" behindDoc="0" locked="1" layoutInCell="1" hidden="0" allowOverlap="1">
            <wp:simplePos x="0" y="0"/>
            <wp:positionH relativeFrom="column">
              <wp:posOffset>4495165</wp:posOffset>
            </wp:positionH>
            <wp:positionV relativeFrom="page">
              <wp:posOffset>3082925</wp:posOffset>
            </wp:positionV>
            <wp:extent cx="395605" cy="395605"/>
            <wp:effectExtent l="0" t="0" r="0" b="0"/>
            <wp:wrapNone/>
            <wp:docPr id="1424" name="図 14"/>
            <a:graphic xmlns:a="http://schemas.openxmlformats.org/drawingml/2006/main">
              <a:graphicData uri="http://schemas.openxmlformats.org/drawingml/2006/picture">
                <pic:pic xmlns:pic="http://schemas.openxmlformats.org/drawingml/2006/picture">
                  <pic:nvPicPr>
                    <pic:cNvPr id="1424" name="図 14"/>
                    <pic:cNvPicPr/>
                  </pic:nvPicPr>
                  <pic:blipFill>
                    <a:blip r:embed="rId175"/>
                    <a:stretch>
                      <a:fillRect/>
                    </a:stretch>
                  </pic:blipFill>
                  <pic:spPr>
                    <a:xfrm>
                      <a:off x="0" y="0"/>
                      <a:ext cx="395605" cy="395605"/>
                    </a:xfrm>
                    <a:prstGeom prst="rect">
                      <a:avLst/>
                    </a:prstGeom>
                  </pic:spPr>
                </pic:pic>
              </a:graphicData>
            </a:graphic>
          </wp:anchor>
        </w:drawing>
      </w:r>
      <w:r>
        <w:rPr>
          <w:rFonts w:hint="default"/>
        </w:rPr>
        <w:drawing>
          <wp:anchor distT="0" distB="0" distL="114300" distR="114300" simplePos="0" relativeHeight="93" behindDoc="0" locked="1" layoutInCell="1" hidden="0" allowOverlap="1">
            <wp:simplePos x="0" y="0"/>
            <wp:positionH relativeFrom="column">
              <wp:posOffset>4959985</wp:posOffset>
            </wp:positionH>
            <wp:positionV relativeFrom="page">
              <wp:posOffset>3081655</wp:posOffset>
            </wp:positionV>
            <wp:extent cx="395605" cy="395605"/>
            <wp:effectExtent l="0" t="0" r="0" b="0"/>
            <wp:wrapNone/>
            <wp:docPr id="1425" name="図 15"/>
            <a:graphic xmlns:a="http://schemas.openxmlformats.org/drawingml/2006/main">
              <a:graphicData uri="http://schemas.openxmlformats.org/drawingml/2006/picture">
                <pic:pic xmlns:pic="http://schemas.openxmlformats.org/drawingml/2006/picture">
                  <pic:nvPicPr>
                    <pic:cNvPr id="1425" name="図 15"/>
                    <pic:cNvPicPr/>
                  </pic:nvPicPr>
                  <pic:blipFill>
                    <a:blip r:embed="rId176"/>
                    <a:stretch>
                      <a:fillRect/>
                    </a:stretch>
                  </pic:blipFill>
                  <pic:spPr>
                    <a:xfrm>
                      <a:off x="0" y="0"/>
                      <a:ext cx="395605" cy="395605"/>
                    </a:xfrm>
                    <a:prstGeom prst="rect">
                      <a:avLst/>
                    </a:prstGeom>
                  </pic:spPr>
                </pic:pic>
              </a:graphicData>
            </a:graphic>
          </wp:anchor>
        </w:drawing>
      </w:r>
    </w:p>
    <w:p>
      <w:pPr>
        <w:pStyle w:val="0"/>
        <w:spacing w:line="355" w:lineRule="exact"/>
        <w:ind w:hanging="2"/>
        <w:rPr>
          <w:rFonts w:hint="default"/>
          <w:sz w:val="22"/>
        </w:rPr>
      </w:pPr>
    </w:p>
    <w:tbl>
      <w:tblPr>
        <w:tblStyle w:val="11"/>
        <w:tblW w:w="8494" w:type="dxa"/>
        <w:tblInd w:w="0" w:type="dxa"/>
        <w:tblLayout w:type="fixed"/>
        <w:tblCellMar>
          <w:left w:w="99" w:type="dxa"/>
          <w:right w:w="99" w:type="dxa"/>
        </w:tblCellMar>
        <w:tblLook w:firstRow="1" w:lastRow="0" w:firstColumn="1" w:lastColumn="0" w:noHBand="0" w:noVBand="1" w:val="04A0"/>
      </w:tblPr>
      <w:tblGrid>
        <w:gridCol w:w="454"/>
        <w:gridCol w:w="730"/>
        <w:gridCol w:w="731"/>
        <w:gridCol w:w="731"/>
        <w:gridCol w:w="731"/>
        <w:gridCol w:w="731"/>
        <w:gridCol w:w="731"/>
        <w:gridCol w:w="731"/>
        <w:gridCol w:w="731"/>
        <w:gridCol w:w="731"/>
        <w:gridCol w:w="731"/>
        <w:gridCol w:w="731"/>
      </w:tblGrid>
      <w:tr>
        <w:trPr>
          <w:trHeight w:val="794" w:hRule="atLeast"/>
        </w:trPr>
        <w:tc>
          <w:tcPr>
            <w:tcW w:w="45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BFBFBF"/>
            <w:vAlign w:val="center"/>
          </w:tcPr>
          <w:p>
            <w:pPr>
              <w:pStyle w:val="0"/>
              <w:widowControl w:val="1"/>
              <w:spacing w:line="240" w:lineRule="exact"/>
              <w:jc w:val="center"/>
              <w:rPr>
                <w:rFonts w:hint="default" w:ascii="游ゴシック" w:hAnsi="游ゴシック" w:eastAsia="游ゴシック"/>
                <w:b w:val="1"/>
                <w:color w:val="000000"/>
                <w:kern w:val="0"/>
                <w:sz w:val="20"/>
              </w:rPr>
            </w:pPr>
            <w:r>
              <w:rPr>
                <w:rFonts w:hint="eastAsia" w:ascii="游ゴシック" w:hAnsi="游ゴシック" w:eastAsia="游ゴシック"/>
                <w:b w:val="1"/>
                <w:color w:val="000000"/>
                <w:spacing w:val="-6"/>
                <w:kern w:val="0"/>
                <w:sz w:val="14"/>
              </w:rPr>
              <w:t>施策</w:t>
            </w:r>
            <w:r>
              <w:rPr>
                <w:rFonts w:hint="eastAsia" w:ascii="游ゴシック" w:hAnsi="游ゴシック" w:eastAsia="游ゴシック"/>
                <w:b w:val="1"/>
                <w:color w:val="000000"/>
                <w:kern w:val="0"/>
                <w:sz w:val="20"/>
              </w:rPr>
              <w:t>№</w:t>
            </w:r>
          </w:p>
        </w:tc>
        <w:tc>
          <w:tcPr>
            <w:tcW w:w="7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ascii="游ゴシック" w:hAnsi="游ゴシック" w:eastAsia="游ゴシック"/>
                <w:color w:val="000000"/>
                <w:kern w:val="0"/>
                <w:sz w:val="22"/>
              </w:rPr>
            </w:pPr>
          </w:p>
          <w:p>
            <w:pPr>
              <w:pStyle w:val="0"/>
              <w:widowControl w:val="1"/>
              <w:spacing w:line="240" w:lineRule="exact"/>
              <w:jc w:val="left"/>
              <w:rPr>
                <w:rFonts w:hint="default" w:ascii="游ゴシック" w:hAnsi="游ゴシック" w:eastAsia="游ゴシック"/>
                <w:color w:val="000000"/>
                <w:kern w:val="0"/>
                <w:sz w:val="22"/>
              </w:rPr>
            </w:pP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ascii="游ゴシック" w:hAnsi="游ゴシック" w:eastAsia="游ゴシック"/>
                <w:color w:val="000000"/>
                <w:kern w:val="0"/>
                <w:sz w:val="22"/>
              </w:rPr>
            </w:pPr>
          </w:p>
          <w:p>
            <w:pPr>
              <w:pStyle w:val="0"/>
              <w:widowControl w:val="1"/>
              <w:spacing w:line="240" w:lineRule="exact"/>
              <w:jc w:val="left"/>
              <w:rPr>
                <w:rFonts w:hint="default" w:ascii="游ゴシック" w:hAnsi="游ゴシック" w:eastAsia="游ゴシック"/>
                <w:color w:val="000000"/>
                <w:kern w:val="0"/>
                <w:sz w:val="22"/>
              </w:rPr>
            </w:pP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ascii="游ゴシック" w:hAnsi="游ゴシック" w:eastAsia="游ゴシック"/>
                <w:color w:val="000000"/>
                <w:kern w:val="0"/>
                <w:sz w:val="22"/>
              </w:rPr>
            </w:pPr>
          </w:p>
          <w:p>
            <w:pPr>
              <w:pStyle w:val="0"/>
              <w:widowControl w:val="1"/>
              <w:spacing w:line="240" w:lineRule="exact"/>
              <w:jc w:val="left"/>
              <w:rPr>
                <w:rFonts w:hint="default" w:ascii="游ゴシック" w:hAnsi="游ゴシック" w:eastAsia="游ゴシック"/>
                <w:color w:val="000000"/>
                <w:kern w:val="0"/>
                <w:sz w:val="22"/>
              </w:rPr>
            </w:pP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ascii="游ゴシック" w:hAnsi="游ゴシック" w:eastAsia="游ゴシック"/>
                <w:color w:val="000000"/>
                <w:kern w:val="0"/>
                <w:sz w:val="22"/>
              </w:rPr>
            </w:pPr>
          </w:p>
          <w:p>
            <w:pPr>
              <w:pStyle w:val="0"/>
              <w:widowControl w:val="1"/>
              <w:spacing w:line="240" w:lineRule="exact"/>
              <w:jc w:val="left"/>
              <w:rPr>
                <w:rFonts w:hint="default" w:ascii="游ゴシック" w:hAnsi="游ゴシック" w:eastAsia="游ゴシック"/>
                <w:color w:val="000000"/>
                <w:kern w:val="0"/>
                <w:sz w:val="22"/>
              </w:rPr>
            </w:pP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ascii="游ゴシック" w:hAnsi="游ゴシック" w:eastAsia="游ゴシック"/>
                <w:color w:val="000000"/>
                <w:kern w:val="0"/>
                <w:sz w:val="22"/>
              </w:rPr>
            </w:pPr>
          </w:p>
          <w:p>
            <w:pPr>
              <w:pStyle w:val="0"/>
              <w:widowControl w:val="1"/>
              <w:spacing w:line="240" w:lineRule="exact"/>
              <w:jc w:val="left"/>
              <w:rPr>
                <w:rFonts w:hint="default" w:ascii="游ゴシック" w:hAnsi="游ゴシック" w:eastAsia="游ゴシック"/>
                <w:color w:val="000000"/>
                <w:kern w:val="0"/>
                <w:sz w:val="22"/>
              </w:rPr>
            </w:pP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left"/>
              <w:rPr>
                <w:rFonts w:hint="default" w:ascii="游ゴシック" w:hAnsi="游ゴシック" w:eastAsia="游ゴシック"/>
                <w:color w:val="000000"/>
                <w:kern w:val="0"/>
                <w:sz w:val="22"/>
              </w:rPr>
            </w:pP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left"/>
              <w:rPr>
                <w:rFonts w:hint="default" w:ascii="游ゴシック" w:hAnsi="游ゴシック" w:eastAsia="游ゴシック"/>
                <w:color w:val="000000"/>
                <w:kern w:val="0"/>
                <w:sz w:val="22"/>
              </w:rPr>
            </w:pP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left"/>
              <w:rPr>
                <w:rFonts w:hint="default" w:ascii="游ゴシック" w:hAnsi="游ゴシック" w:eastAsia="游ゴシック"/>
                <w:color w:val="000000"/>
                <w:kern w:val="0"/>
                <w:sz w:val="22"/>
              </w:rPr>
            </w:pP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left"/>
              <w:rPr>
                <w:rFonts w:hint="default" w:ascii="游ゴシック" w:hAnsi="游ゴシック" w:eastAsia="游ゴシック"/>
                <w:color w:val="000000"/>
                <w:kern w:val="0"/>
                <w:sz w:val="22"/>
              </w:rPr>
            </w:pP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left"/>
              <w:rPr>
                <w:rFonts w:hint="default" w:ascii="游ゴシック" w:hAnsi="游ゴシック" w:eastAsia="游ゴシック"/>
                <w:color w:val="000000"/>
                <w:kern w:val="0"/>
                <w:sz w:val="22"/>
              </w:rPr>
            </w:pP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left"/>
              <w:rPr>
                <w:rFonts w:hint="default" w:ascii="游ゴシック" w:hAnsi="游ゴシック" w:eastAsia="游ゴシック"/>
                <w:color w:val="000000"/>
                <w:kern w:val="0"/>
                <w:sz w:val="22"/>
              </w:rPr>
            </w:pPr>
          </w:p>
          <w:p>
            <w:pPr>
              <w:pStyle w:val="0"/>
              <w:widowControl w:val="1"/>
              <w:spacing w:line="240" w:lineRule="exact"/>
              <w:jc w:val="left"/>
              <w:rPr>
                <w:rFonts w:hint="default" w:ascii="游ゴシック" w:hAnsi="游ゴシック" w:eastAsia="游ゴシック"/>
                <w:color w:val="000000"/>
                <w:kern w:val="0"/>
                <w:sz w:val="22"/>
              </w:rPr>
            </w:pPr>
          </w:p>
        </w:tc>
      </w:tr>
      <w:tr>
        <w:trPr>
          <w:trHeight w:val="422" w:hRule="atLeast"/>
        </w:trPr>
        <w:tc>
          <w:tcPr>
            <w:tcW w:w="45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w:t>
            </w:r>
          </w:p>
        </w:tc>
        <w:tc>
          <w:tcPr>
            <w:tcW w:w="73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r>
        <w:trPr>
          <w:trHeight w:val="451"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2</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r>
        <w:trPr>
          <w:trHeight w:val="674"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3</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r>
        <w:trPr>
          <w:trHeight w:val="646"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4</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r>
        <w:trPr>
          <w:trHeight w:val="688"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5</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r>
        <w:trPr>
          <w:trHeight w:val="45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6</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r>
        <w:trPr>
          <w:trHeight w:val="34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7</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r>
      <w:tr>
        <w:trPr>
          <w:trHeight w:val="465"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8</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r>
        <w:trPr>
          <w:trHeight w:val="451"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9</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r>
        <w:trPr>
          <w:trHeight w:val="422"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10</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r>
        <w:trPr>
          <w:trHeight w:val="674"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11</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r>
        <w:trPr>
          <w:trHeight w:val="436"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12</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r>
        <w:trPr>
          <w:trHeight w:val="450"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13</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r>
        <w:trPr>
          <w:trHeight w:val="437"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14</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r>
        <w:trPr>
          <w:trHeight w:val="437"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15</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r>
        <w:trPr>
          <w:trHeight w:val="437"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16</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r>
      <w:tr>
        <w:trPr>
          <w:trHeight w:val="646"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17</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r>
        <w:trPr>
          <w:trHeight w:val="451" w:hRule="atLeast"/>
        </w:trPr>
        <w:tc>
          <w:tcPr>
            <w:tcW w:w="4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center"/>
              <w:rPr>
                <w:rFonts w:hint="default" w:ascii="游ゴシック" w:hAnsi="游ゴシック" w:eastAsia="游ゴシック"/>
                <w:color w:val="000000"/>
                <w:kern w:val="0"/>
                <w:sz w:val="16"/>
              </w:rPr>
            </w:pPr>
            <w:r>
              <w:rPr>
                <w:rFonts w:hint="eastAsia" w:ascii="游ゴシック" w:hAnsi="游ゴシック" w:eastAsia="游ゴシック"/>
                <w:color w:val="000000"/>
                <w:kern w:val="0"/>
                <w:sz w:val="16"/>
              </w:rPr>
              <w:t>18</w:t>
            </w:r>
          </w:p>
        </w:tc>
        <w:tc>
          <w:tcPr>
            <w:tcW w:w="7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　</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c>
          <w:tcPr>
            <w:tcW w:w="7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游ゴシック" w:hAnsi="游ゴシック" w:eastAsia="游ゴシック"/>
                <w:color w:val="000000"/>
                <w:kern w:val="0"/>
                <w:sz w:val="20"/>
              </w:rPr>
            </w:pPr>
            <w:r>
              <w:rPr>
                <w:rFonts w:hint="eastAsia" w:ascii="游ゴシック" w:hAnsi="游ゴシック" w:eastAsia="游ゴシック"/>
                <w:color w:val="000000"/>
                <w:sz w:val="20"/>
              </w:rPr>
              <w:t>●</w:t>
            </w:r>
          </w:p>
        </w:tc>
      </w:tr>
    </w:tbl>
    <w:p>
      <w:pPr>
        <w:rPr>
          <w:rFonts w:hint="default"/>
          <w:sz w:val="22"/>
        </w:rPr>
        <w:sectPr>
          <w:headerReference r:id="rId156" w:type="even"/>
          <w:headerReference r:id="rId157" w:type="default"/>
          <w:footerReference r:id="rId158" w:type="even"/>
          <w:footerReference r:id="rId159" w:type="default"/>
          <w:pgSz w:w="11906" w:h="16838"/>
          <w:pgMar w:top="1985" w:right="1701" w:bottom="1701" w:left="1701" w:header="851" w:footer="567" w:gutter="0"/>
          <w:cols w:space="720"/>
          <w:textDirection w:val="lrTb"/>
          <w:docGrid w:type="lines" w:linePitch="355"/>
        </w:sectPr>
      </w:pPr>
    </w:p>
    <w:p>
      <w:pPr>
        <w:pStyle w:val="2"/>
        <w:rPr>
          <w:rFonts w:hint="default"/>
        </w:rPr>
      </w:pPr>
      <w:bookmarkStart w:id="78" w:name="_Ref112140411"/>
      <w:bookmarkStart w:id="79" w:name="_Toc118205235"/>
      <w:bookmarkStart w:id="80" w:name="_Hlk111536963"/>
      <w:r>
        <w:rPr>
          <w:rFonts w:hint="eastAsia"/>
        </w:rPr>
        <w:t>３　計画策定の経緯</w:t>
      </w:r>
      <w:bookmarkEnd w:id="78"/>
      <w:bookmarkEnd w:id="79"/>
    </w:p>
    <w:tbl>
      <w:tblPr>
        <w:tblStyle w:val="58"/>
        <w:tblW w:w="8640" w:type="dxa"/>
        <w:tblInd w:w="2" w:type="dxa"/>
        <w:tblLayout w:type="fixed"/>
        <w:tblLook w:firstRow="1" w:lastRow="0" w:firstColumn="1" w:lastColumn="0" w:noHBand="0" w:noVBand="1" w:val="04A0"/>
      </w:tblPr>
      <w:tblGrid>
        <w:gridCol w:w="1127"/>
        <w:gridCol w:w="1560"/>
        <w:gridCol w:w="5953"/>
      </w:tblGrid>
      <w:tr>
        <w:trPr/>
        <w:tc>
          <w:tcPr>
            <w:tcW w:w="2687" w:type="dxa"/>
            <w:gridSpan w:val="2"/>
            <w:shd w:val="clear" w:color="auto" w:themeFill="background1" w:themeFillTint="FF" w:themeFillShade="BF"/>
            <w:vAlign w:val="top"/>
          </w:tcPr>
          <w:p>
            <w:pPr>
              <w:pStyle w:val="0"/>
              <w:spacing w:line="355" w:lineRule="exact"/>
              <w:jc w:val="center"/>
              <w:rPr>
                <w:rFonts w:hint="default"/>
                <w:b w:val="1"/>
                <w:sz w:val="22"/>
              </w:rPr>
            </w:pPr>
            <w:bookmarkEnd w:id="80"/>
            <w:r>
              <w:rPr>
                <w:rFonts w:hint="eastAsia"/>
                <w:b w:val="1"/>
                <w:sz w:val="22"/>
              </w:rPr>
              <w:t>日付</w:t>
            </w:r>
          </w:p>
        </w:tc>
        <w:tc>
          <w:tcPr>
            <w:tcW w:w="5953" w:type="dxa"/>
            <w:shd w:val="clear" w:color="auto" w:themeFill="background1" w:themeFillTint="FF" w:themeFillShade="BF"/>
            <w:vAlign w:val="top"/>
          </w:tcPr>
          <w:p>
            <w:pPr>
              <w:pStyle w:val="0"/>
              <w:spacing w:line="355" w:lineRule="exact"/>
              <w:jc w:val="center"/>
              <w:rPr>
                <w:rFonts w:hint="default"/>
                <w:b w:val="1"/>
                <w:sz w:val="22"/>
              </w:rPr>
            </w:pPr>
            <w:r>
              <w:rPr>
                <w:rFonts w:hint="eastAsia"/>
                <w:b w:val="1"/>
                <w:sz w:val="22"/>
              </w:rPr>
              <w:t>会議名等及び主な会議内容</w:t>
            </w:r>
          </w:p>
        </w:tc>
      </w:tr>
      <w:tr>
        <w:trPr/>
        <w:tc>
          <w:tcPr>
            <w:tcW w:w="1127" w:type="dxa"/>
            <w:vMerge w:val="restart"/>
            <w:vAlign w:val="top"/>
          </w:tcPr>
          <w:p>
            <w:pPr>
              <w:pStyle w:val="0"/>
              <w:spacing w:line="280" w:lineRule="exact"/>
              <w:rPr>
                <w:rFonts w:hint="default"/>
                <w:sz w:val="20"/>
              </w:rPr>
            </w:pPr>
            <w:r>
              <w:rPr>
                <w:rFonts w:hint="eastAsia"/>
                <w:sz w:val="20"/>
              </w:rPr>
              <w:t>令和</w:t>
            </w:r>
            <w:r>
              <w:rPr>
                <w:rFonts w:hint="eastAsia"/>
                <w:sz w:val="20"/>
              </w:rPr>
              <w:t>3</w:t>
            </w:r>
            <w:r>
              <w:rPr>
                <w:rFonts w:hint="eastAsia"/>
                <w:sz w:val="20"/>
              </w:rPr>
              <w:t>年（</w:t>
            </w:r>
            <w:r>
              <w:rPr>
                <w:rFonts w:hint="eastAsia"/>
                <w:sz w:val="20"/>
              </w:rPr>
              <w:t>2021</w:t>
            </w:r>
            <w:r>
              <w:rPr>
                <w:rFonts w:hint="eastAsia"/>
                <w:sz w:val="20"/>
              </w:rPr>
              <w:t>）</w:t>
            </w:r>
          </w:p>
        </w:tc>
        <w:tc>
          <w:tcPr>
            <w:tcW w:w="1560" w:type="dxa"/>
            <w:vAlign w:val="center"/>
          </w:tcPr>
          <w:p>
            <w:pPr>
              <w:pStyle w:val="0"/>
              <w:spacing w:line="280" w:lineRule="exact"/>
              <w:rPr>
                <w:rFonts w:hint="default"/>
                <w:sz w:val="20"/>
              </w:rPr>
            </w:pPr>
            <w:r>
              <w:rPr>
                <w:rFonts w:hint="eastAsia"/>
                <w:sz w:val="20"/>
              </w:rPr>
              <w:t>5</w:t>
            </w:r>
            <w:r>
              <w:rPr>
                <w:rFonts w:hint="eastAsia"/>
                <w:sz w:val="20"/>
              </w:rPr>
              <w:t>月</w:t>
            </w:r>
            <w:r>
              <w:rPr>
                <w:rFonts w:hint="eastAsia"/>
                <w:sz w:val="20"/>
              </w:rPr>
              <w:t>26</w:t>
            </w:r>
            <w:r>
              <w:rPr>
                <w:rFonts w:hint="eastAsia"/>
                <w:sz w:val="20"/>
              </w:rPr>
              <w:t>日</w:t>
            </w:r>
          </w:p>
          <w:p>
            <w:pPr>
              <w:pStyle w:val="0"/>
              <w:spacing w:line="280" w:lineRule="exact"/>
              <w:ind w:firstLine="200" w:firstLineChars="100"/>
              <w:rPr>
                <w:rFonts w:hint="default"/>
                <w:sz w:val="20"/>
              </w:rPr>
            </w:pPr>
            <w:r>
              <w:rPr>
                <w:rFonts w:hint="eastAsia"/>
                <w:sz w:val="20"/>
              </w:rPr>
              <w:t>～</w:t>
            </w:r>
            <w:r>
              <w:rPr>
                <w:rFonts w:hint="eastAsia"/>
                <w:sz w:val="20"/>
              </w:rPr>
              <w:t>7</w:t>
            </w:r>
            <w:r>
              <w:rPr>
                <w:rFonts w:hint="eastAsia"/>
                <w:sz w:val="20"/>
              </w:rPr>
              <w:t>月</w:t>
            </w:r>
            <w:r>
              <w:rPr>
                <w:rFonts w:hint="eastAsia"/>
                <w:sz w:val="20"/>
              </w:rPr>
              <w:t>27</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●「南風原町総合計画に関するアンケート調査（一般）」</w:t>
            </w:r>
          </w:p>
          <w:p>
            <w:pPr>
              <w:pStyle w:val="0"/>
              <w:spacing w:line="280" w:lineRule="exact"/>
              <w:ind w:left="662" w:leftChars="100" w:hanging="452" w:hangingChars="226"/>
              <w:rPr>
                <w:rFonts w:hint="default"/>
                <w:sz w:val="20"/>
              </w:rPr>
            </w:pPr>
            <w:r>
              <w:rPr>
                <w:rFonts w:hint="eastAsia"/>
                <w:sz w:val="20"/>
              </w:rPr>
              <w:t>対象：町内在住の</w:t>
            </w:r>
            <w:r>
              <w:rPr>
                <w:rFonts w:hint="eastAsia"/>
                <w:sz w:val="20"/>
              </w:rPr>
              <w:t>18</w:t>
            </w:r>
            <w:r>
              <w:rPr>
                <w:rFonts w:hint="eastAsia"/>
                <w:sz w:val="20"/>
              </w:rPr>
              <w:t>歳以上の方から無作為に抽出した</w:t>
            </w:r>
            <w:r>
              <w:rPr>
                <w:rFonts w:hint="eastAsia"/>
                <w:sz w:val="20"/>
              </w:rPr>
              <w:t>2</w:t>
            </w:r>
            <w:r>
              <w:rPr>
                <w:rFonts w:hint="default"/>
                <w:sz w:val="20"/>
              </w:rPr>
              <w:t>,800</w:t>
            </w:r>
            <w:r>
              <w:rPr>
                <w:rFonts w:hint="eastAsia"/>
                <w:sz w:val="20"/>
              </w:rPr>
              <w:t>人</w:t>
            </w:r>
          </w:p>
        </w:tc>
      </w:tr>
      <w:tr>
        <w:trPr/>
        <w:tc>
          <w:tcPr>
            <w:tcW w:w="1127" w:type="dxa"/>
            <w:vMerge w:val="continue"/>
            <w:vAlign w:val="top"/>
          </w:tcPr>
          <w:p>
            <w:pPr>
              <w:pStyle w:val="0"/>
              <w:spacing w:line="280" w:lineRule="exact"/>
              <w:rPr>
                <w:rFonts w:hint="default"/>
                <w:sz w:val="20"/>
              </w:rPr>
            </w:pPr>
          </w:p>
        </w:tc>
        <w:tc>
          <w:tcPr>
            <w:tcW w:w="1560" w:type="dxa"/>
            <w:vAlign w:val="center"/>
          </w:tcPr>
          <w:p>
            <w:pPr>
              <w:pStyle w:val="0"/>
              <w:spacing w:line="280" w:lineRule="exact"/>
              <w:rPr>
                <w:rFonts w:hint="default"/>
                <w:sz w:val="20"/>
              </w:rPr>
            </w:pPr>
            <w:r>
              <w:rPr>
                <w:rFonts w:hint="eastAsia"/>
                <w:sz w:val="20"/>
              </w:rPr>
              <w:t>5</w:t>
            </w:r>
            <w:r>
              <w:rPr>
                <w:rFonts w:hint="eastAsia"/>
                <w:sz w:val="20"/>
              </w:rPr>
              <w:t>月</w:t>
            </w:r>
          </w:p>
        </w:tc>
        <w:tc>
          <w:tcPr>
            <w:tcW w:w="5953" w:type="dxa"/>
            <w:vAlign w:val="top"/>
          </w:tcPr>
          <w:p>
            <w:pPr>
              <w:pStyle w:val="0"/>
              <w:spacing w:line="280" w:lineRule="exact"/>
              <w:ind w:left="200" w:hanging="200" w:hangingChars="100"/>
              <w:rPr>
                <w:rFonts w:hint="default"/>
                <w:sz w:val="20"/>
              </w:rPr>
            </w:pPr>
            <w:r>
              <w:rPr>
                <w:rFonts w:hint="eastAsia"/>
                <w:sz w:val="20"/>
              </w:rPr>
              <w:t>●「南風原町総合計画についてのアンケート調査（小学生）」</w:t>
            </w:r>
          </w:p>
          <w:p>
            <w:pPr>
              <w:pStyle w:val="0"/>
              <w:spacing w:line="280" w:lineRule="exact"/>
              <w:ind w:left="854" w:leftChars="100" w:hanging="644" w:hangingChars="322"/>
              <w:rPr>
                <w:rFonts w:hint="default"/>
                <w:sz w:val="20"/>
              </w:rPr>
            </w:pPr>
            <w:r>
              <w:rPr>
                <w:rFonts w:hint="eastAsia"/>
                <w:sz w:val="20"/>
              </w:rPr>
              <w:t>対象：南風原町立小学校（南風原、北丘、津嘉山、翔南）の</w:t>
            </w:r>
            <w:r>
              <w:rPr>
                <w:rFonts w:hint="eastAsia"/>
                <w:sz w:val="20"/>
              </w:rPr>
              <w:t>5</w:t>
            </w:r>
            <w:r>
              <w:rPr>
                <w:rFonts w:hint="eastAsia"/>
                <w:sz w:val="20"/>
              </w:rPr>
              <w:t>・</w:t>
            </w:r>
            <w:r>
              <w:rPr>
                <w:rFonts w:hint="eastAsia"/>
                <w:sz w:val="20"/>
              </w:rPr>
              <w:t>6</w:t>
            </w:r>
            <w:r>
              <w:rPr>
                <w:rFonts w:hint="eastAsia"/>
                <w:sz w:val="20"/>
              </w:rPr>
              <w:t>年生</w:t>
            </w:r>
            <w:r>
              <w:rPr>
                <w:rFonts w:hint="eastAsia"/>
                <w:sz w:val="20"/>
              </w:rPr>
              <w:t>992</w:t>
            </w:r>
            <w:r>
              <w:rPr>
                <w:rFonts w:hint="eastAsia"/>
                <w:sz w:val="20"/>
              </w:rPr>
              <w:t>人</w:t>
            </w:r>
          </w:p>
        </w:tc>
      </w:tr>
      <w:tr>
        <w:trPr/>
        <w:tc>
          <w:tcPr>
            <w:tcW w:w="1127" w:type="dxa"/>
            <w:vMerge w:val="continue"/>
            <w:vAlign w:val="top"/>
          </w:tcPr>
          <w:p>
            <w:pPr>
              <w:pStyle w:val="0"/>
              <w:spacing w:line="280" w:lineRule="exact"/>
              <w:rPr>
                <w:rFonts w:hint="default"/>
                <w:sz w:val="20"/>
              </w:rPr>
            </w:pPr>
          </w:p>
        </w:tc>
        <w:tc>
          <w:tcPr>
            <w:tcW w:w="1560" w:type="dxa"/>
            <w:vAlign w:val="center"/>
          </w:tcPr>
          <w:p>
            <w:pPr>
              <w:pStyle w:val="0"/>
              <w:spacing w:line="280" w:lineRule="exact"/>
              <w:rPr>
                <w:rFonts w:hint="default"/>
                <w:sz w:val="20"/>
              </w:rPr>
            </w:pPr>
            <w:r>
              <w:rPr>
                <w:rFonts w:hint="eastAsia"/>
                <w:sz w:val="20"/>
              </w:rPr>
              <w:t>5</w:t>
            </w:r>
            <w:r>
              <w:rPr>
                <w:rFonts w:hint="eastAsia"/>
                <w:sz w:val="20"/>
              </w:rPr>
              <w:t>月</w:t>
            </w:r>
          </w:p>
        </w:tc>
        <w:tc>
          <w:tcPr>
            <w:tcW w:w="5953" w:type="dxa"/>
            <w:vAlign w:val="top"/>
          </w:tcPr>
          <w:p>
            <w:pPr>
              <w:pStyle w:val="0"/>
              <w:spacing w:line="280" w:lineRule="exact"/>
              <w:ind w:left="200" w:hanging="200" w:hangingChars="100"/>
              <w:rPr>
                <w:rFonts w:hint="default"/>
                <w:sz w:val="20"/>
              </w:rPr>
            </w:pPr>
            <w:r>
              <w:rPr>
                <w:rFonts w:hint="eastAsia"/>
                <w:sz w:val="20"/>
              </w:rPr>
              <w:t>●「南風原町総合計画についてのアンケート調査（中学生）」</w:t>
            </w:r>
          </w:p>
          <w:p>
            <w:pPr>
              <w:pStyle w:val="0"/>
              <w:spacing w:line="280" w:lineRule="exact"/>
              <w:ind w:left="610" w:leftChars="100" w:hanging="400" w:hangingChars="200"/>
              <w:rPr>
                <w:rFonts w:hint="default"/>
                <w:sz w:val="20"/>
              </w:rPr>
            </w:pPr>
            <w:r>
              <w:rPr>
                <w:rFonts w:hint="eastAsia"/>
                <w:sz w:val="20"/>
              </w:rPr>
              <w:t>対象：</w:t>
            </w:r>
            <w:r>
              <w:rPr>
                <w:rFonts w:hint="eastAsia"/>
                <w:spacing w:val="-6"/>
                <w:sz w:val="20"/>
              </w:rPr>
              <w:t>南風原町立中学校（南風原、南星）の</w:t>
            </w:r>
            <w:r>
              <w:rPr>
                <w:rFonts w:hint="eastAsia"/>
                <w:spacing w:val="-6"/>
                <w:sz w:val="20"/>
              </w:rPr>
              <w:t>1</w:t>
            </w:r>
            <w:r>
              <w:rPr>
                <w:rFonts w:hint="eastAsia"/>
                <w:spacing w:val="-6"/>
                <w:sz w:val="20"/>
              </w:rPr>
              <w:t>・</w:t>
            </w:r>
            <w:r>
              <w:rPr>
                <w:rFonts w:hint="eastAsia"/>
                <w:spacing w:val="-6"/>
                <w:sz w:val="20"/>
              </w:rPr>
              <w:t>2</w:t>
            </w:r>
            <w:r>
              <w:rPr>
                <w:rFonts w:hint="eastAsia"/>
                <w:spacing w:val="-6"/>
                <w:sz w:val="20"/>
              </w:rPr>
              <w:t>・</w:t>
            </w:r>
            <w:r>
              <w:rPr>
                <w:rFonts w:hint="eastAsia"/>
                <w:spacing w:val="-6"/>
                <w:sz w:val="20"/>
              </w:rPr>
              <w:t>3</w:t>
            </w:r>
            <w:r>
              <w:rPr>
                <w:rFonts w:hint="eastAsia"/>
                <w:spacing w:val="-6"/>
                <w:sz w:val="20"/>
              </w:rPr>
              <w:t>年生</w:t>
            </w:r>
            <w:r>
              <w:rPr>
                <w:rFonts w:hint="eastAsia"/>
                <w:spacing w:val="-6"/>
                <w:sz w:val="20"/>
              </w:rPr>
              <w:t>1</w:t>
            </w:r>
            <w:r>
              <w:rPr>
                <w:rFonts w:hint="default"/>
                <w:spacing w:val="-6"/>
                <w:sz w:val="20"/>
              </w:rPr>
              <w:t>,400</w:t>
            </w:r>
            <w:r>
              <w:rPr>
                <w:rFonts w:hint="eastAsia"/>
                <w:spacing w:val="-6"/>
                <w:sz w:val="20"/>
              </w:rPr>
              <w:t>人</w:t>
            </w:r>
          </w:p>
        </w:tc>
      </w:tr>
      <w:tr>
        <w:trPr/>
        <w:tc>
          <w:tcPr>
            <w:tcW w:w="1127" w:type="dxa"/>
            <w:vMerge w:val="continue"/>
            <w:vAlign w:val="top"/>
          </w:tcPr>
          <w:p>
            <w:pPr>
              <w:pStyle w:val="0"/>
              <w:spacing w:line="280" w:lineRule="exact"/>
              <w:rPr>
                <w:rFonts w:hint="default"/>
                <w:sz w:val="20"/>
              </w:rPr>
            </w:pPr>
          </w:p>
        </w:tc>
        <w:tc>
          <w:tcPr>
            <w:tcW w:w="1560" w:type="dxa"/>
            <w:vAlign w:val="center"/>
          </w:tcPr>
          <w:p>
            <w:pPr>
              <w:pStyle w:val="0"/>
              <w:spacing w:line="280" w:lineRule="exact"/>
              <w:rPr>
                <w:rFonts w:hint="default"/>
                <w:sz w:val="20"/>
              </w:rPr>
            </w:pPr>
            <w:r>
              <w:rPr>
                <w:rFonts w:hint="eastAsia"/>
                <w:sz w:val="20"/>
              </w:rPr>
              <w:t>6</w:t>
            </w:r>
            <w:r>
              <w:rPr>
                <w:rFonts w:hint="eastAsia"/>
                <w:sz w:val="20"/>
              </w:rPr>
              <w:t>月</w:t>
            </w:r>
            <w:r>
              <w:rPr>
                <w:rFonts w:hint="eastAsia"/>
                <w:sz w:val="20"/>
              </w:rPr>
              <w:t>21</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w:t>
            </w:r>
            <w:r>
              <w:rPr>
                <w:rFonts w:hint="eastAsia"/>
                <w:sz w:val="20"/>
              </w:rPr>
              <w:t>1</w:t>
            </w:r>
            <w:r>
              <w:rPr>
                <w:rFonts w:hint="eastAsia"/>
                <w:sz w:val="20"/>
              </w:rPr>
              <w:t>回　南風原町総合計画策定委員会</w:t>
            </w:r>
          </w:p>
          <w:p>
            <w:pPr>
              <w:pStyle w:val="0"/>
              <w:spacing w:line="280" w:lineRule="exact"/>
              <w:ind w:left="200" w:hanging="200" w:hangingChars="100"/>
              <w:rPr>
                <w:rFonts w:hint="default"/>
                <w:sz w:val="20"/>
              </w:rPr>
            </w:pPr>
            <w:r>
              <w:rPr>
                <w:rFonts w:hint="eastAsia"/>
                <w:sz w:val="20"/>
              </w:rPr>
              <w:t>・策定方針及び策定スケジュールについて</w:t>
            </w:r>
          </w:p>
          <w:p>
            <w:pPr>
              <w:pStyle w:val="0"/>
              <w:spacing w:line="280" w:lineRule="exact"/>
              <w:ind w:left="200" w:hanging="200" w:hangingChars="100"/>
              <w:rPr>
                <w:rFonts w:hint="default"/>
                <w:sz w:val="20"/>
              </w:rPr>
            </w:pPr>
            <w:r>
              <w:rPr>
                <w:rFonts w:hint="eastAsia"/>
                <w:sz w:val="20"/>
              </w:rPr>
              <w:t>・策定部会の設置について</w:t>
            </w:r>
          </w:p>
          <w:p>
            <w:pPr>
              <w:pStyle w:val="0"/>
              <w:spacing w:line="280" w:lineRule="exact"/>
              <w:ind w:left="200" w:hanging="200" w:hangingChars="100"/>
              <w:rPr>
                <w:rFonts w:hint="default"/>
                <w:sz w:val="20"/>
              </w:rPr>
            </w:pPr>
            <w:r>
              <w:rPr>
                <w:rFonts w:hint="eastAsia"/>
                <w:sz w:val="20"/>
              </w:rPr>
              <w:t>・ワーキングチームの設置について</w:t>
            </w:r>
          </w:p>
        </w:tc>
      </w:tr>
      <w:tr>
        <w:trPr/>
        <w:tc>
          <w:tcPr>
            <w:tcW w:w="1127" w:type="dxa"/>
            <w:vMerge w:val="continue"/>
            <w:vAlign w:val="top"/>
          </w:tcPr>
          <w:p>
            <w:pPr>
              <w:pStyle w:val="0"/>
              <w:spacing w:line="280" w:lineRule="exact"/>
              <w:rPr>
                <w:rFonts w:hint="default"/>
                <w:sz w:val="20"/>
              </w:rPr>
            </w:pPr>
          </w:p>
        </w:tc>
        <w:tc>
          <w:tcPr>
            <w:tcW w:w="1560" w:type="dxa"/>
            <w:vAlign w:val="center"/>
          </w:tcPr>
          <w:p>
            <w:pPr>
              <w:pStyle w:val="0"/>
              <w:spacing w:line="280" w:lineRule="exact"/>
              <w:rPr>
                <w:rFonts w:hint="default"/>
                <w:sz w:val="20"/>
              </w:rPr>
            </w:pPr>
            <w:r>
              <w:rPr>
                <w:rFonts w:hint="eastAsia"/>
                <w:sz w:val="20"/>
              </w:rPr>
              <w:t>8</w:t>
            </w:r>
            <w:r>
              <w:rPr>
                <w:rFonts w:hint="eastAsia"/>
                <w:sz w:val="20"/>
              </w:rPr>
              <w:t>月</w:t>
            </w:r>
            <w:r>
              <w:rPr>
                <w:rFonts w:hint="eastAsia"/>
                <w:sz w:val="20"/>
              </w:rPr>
              <w:t>12</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w:t>
            </w:r>
            <w:r>
              <w:rPr>
                <w:rFonts w:hint="eastAsia"/>
                <w:sz w:val="20"/>
              </w:rPr>
              <w:t>1</w:t>
            </w:r>
            <w:r>
              <w:rPr>
                <w:rFonts w:hint="eastAsia"/>
                <w:sz w:val="20"/>
              </w:rPr>
              <w:t>回　南風原町総合計画ワーキングチーム</w:t>
            </w:r>
          </w:p>
          <w:p>
            <w:pPr>
              <w:pStyle w:val="0"/>
              <w:spacing w:line="280" w:lineRule="exact"/>
              <w:ind w:left="200" w:hanging="200" w:hangingChars="100"/>
              <w:rPr>
                <w:rFonts w:hint="default"/>
                <w:sz w:val="20"/>
              </w:rPr>
            </w:pPr>
            <w:r>
              <w:rPr>
                <w:rFonts w:hint="eastAsia"/>
                <w:sz w:val="20"/>
              </w:rPr>
              <w:t>・策定方針及び策定スケジュールについて</w:t>
            </w:r>
          </w:p>
        </w:tc>
      </w:tr>
      <w:tr>
        <w:trPr/>
        <w:tc>
          <w:tcPr>
            <w:tcW w:w="1127" w:type="dxa"/>
            <w:vMerge w:val="continue"/>
            <w:vAlign w:val="top"/>
          </w:tcPr>
          <w:p>
            <w:pPr>
              <w:pStyle w:val="0"/>
              <w:spacing w:line="280" w:lineRule="exact"/>
              <w:rPr>
                <w:rFonts w:hint="default"/>
                <w:sz w:val="20"/>
              </w:rPr>
            </w:pPr>
          </w:p>
        </w:tc>
        <w:tc>
          <w:tcPr>
            <w:tcW w:w="1560" w:type="dxa"/>
            <w:vAlign w:val="center"/>
          </w:tcPr>
          <w:p>
            <w:pPr>
              <w:pStyle w:val="0"/>
              <w:spacing w:line="280" w:lineRule="exact"/>
              <w:rPr>
                <w:rFonts w:hint="default"/>
                <w:sz w:val="20"/>
              </w:rPr>
            </w:pPr>
            <w:r>
              <w:rPr>
                <w:rFonts w:hint="eastAsia"/>
                <w:sz w:val="20"/>
              </w:rPr>
              <w:t>9</w:t>
            </w:r>
            <w:r>
              <w:rPr>
                <w:rFonts w:hint="eastAsia"/>
                <w:sz w:val="20"/>
              </w:rPr>
              <w:t>月</w:t>
            </w:r>
            <w:r>
              <w:rPr>
                <w:rFonts w:hint="eastAsia"/>
                <w:sz w:val="20"/>
              </w:rPr>
              <w:t>22</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w:t>
            </w:r>
            <w:r>
              <w:rPr>
                <w:rFonts w:hint="eastAsia"/>
                <w:sz w:val="20"/>
              </w:rPr>
              <w:t>1</w:t>
            </w:r>
            <w:r>
              <w:rPr>
                <w:rFonts w:hint="eastAsia"/>
                <w:sz w:val="20"/>
              </w:rPr>
              <w:t>回　南風原町まちづくり住民会議</w:t>
            </w:r>
          </w:p>
          <w:p>
            <w:pPr>
              <w:pStyle w:val="0"/>
              <w:spacing w:line="280" w:lineRule="exact"/>
              <w:rPr>
                <w:rFonts w:hint="default"/>
                <w:sz w:val="20"/>
              </w:rPr>
            </w:pPr>
            <w:r>
              <w:rPr>
                <w:rFonts w:hint="eastAsia"/>
                <w:sz w:val="20"/>
              </w:rPr>
              <w:t>・まちづくり住民会議委員委嘱</w:t>
            </w:r>
          </w:p>
          <w:p>
            <w:pPr>
              <w:pStyle w:val="0"/>
              <w:spacing w:line="280" w:lineRule="exact"/>
              <w:rPr>
                <w:rFonts w:hint="default"/>
                <w:sz w:val="20"/>
              </w:rPr>
            </w:pPr>
            <w:r>
              <w:rPr>
                <w:rFonts w:hint="eastAsia"/>
                <w:sz w:val="20"/>
              </w:rPr>
              <w:t>・会長及び副会長の選出</w:t>
            </w:r>
          </w:p>
          <w:p>
            <w:pPr>
              <w:pStyle w:val="0"/>
              <w:spacing w:line="280" w:lineRule="exact"/>
              <w:ind w:left="106" w:hanging="106" w:hangingChars="53"/>
              <w:rPr>
                <w:rFonts w:hint="default"/>
                <w:sz w:val="20"/>
              </w:rPr>
            </w:pPr>
            <w:r>
              <w:rPr>
                <w:rFonts w:hint="eastAsia"/>
                <w:sz w:val="20"/>
              </w:rPr>
              <w:t>・まちづくり住民会議の役割とスケジュール及び第五次南風原町総合計画の構成</w:t>
            </w:r>
          </w:p>
        </w:tc>
      </w:tr>
      <w:tr>
        <w:trPr/>
        <w:tc>
          <w:tcPr>
            <w:tcW w:w="1127" w:type="dxa"/>
            <w:vMerge w:val="continue"/>
            <w:vAlign w:val="top"/>
          </w:tcPr>
          <w:p>
            <w:pPr>
              <w:pStyle w:val="0"/>
              <w:spacing w:line="280" w:lineRule="exact"/>
              <w:rPr>
                <w:rFonts w:hint="default"/>
                <w:sz w:val="20"/>
              </w:rPr>
            </w:pPr>
          </w:p>
        </w:tc>
        <w:tc>
          <w:tcPr>
            <w:tcW w:w="1560" w:type="dxa"/>
            <w:vAlign w:val="center"/>
          </w:tcPr>
          <w:p>
            <w:pPr>
              <w:pStyle w:val="0"/>
              <w:spacing w:line="280" w:lineRule="exact"/>
              <w:rPr>
                <w:rFonts w:hint="default"/>
                <w:sz w:val="20"/>
              </w:rPr>
            </w:pPr>
            <w:r>
              <w:rPr>
                <w:rFonts w:hint="eastAsia"/>
                <w:sz w:val="20"/>
              </w:rPr>
              <w:t>10</w:t>
            </w:r>
            <w:r>
              <w:rPr>
                <w:rFonts w:hint="eastAsia"/>
                <w:sz w:val="20"/>
              </w:rPr>
              <w:t>月</w:t>
            </w:r>
            <w:r>
              <w:rPr>
                <w:rFonts w:hint="eastAsia"/>
                <w:sz w:val="20"/>
              </w:rPr>
              <w:t>12</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w:t>
            </w:r>
            <w:r>
              <w:rPr>
                <w:rFonts w:hint="eastAsia"/>
                <w:sz w:val="20"/>
              </w:rPr>
              <w:t>2</w:t>
            </w:r>
            <w:r>
              <w:rPr>
                <w:rFonts w:hint="eastAsia"/>
                <w:sz w:val="20"/>
              </w:rPr>
              <w:t>回　南風原町まちづくり住民会議</w:t>
            </w:r>
          </w:p>
          <w:p>
            <w:pPr>
              <w:pStyle w:val="0"/>
              <w:spacing w:line="280" w:lineRule="exact"/>
              <w:rPr>
                <w:rFonts w:hint="default"/>
                <w:sz w:val="20"/>
              </w:rPr>
            </w:pPr>
            <w:r>
              <w:rPr>
                <w:rFonts w:hint="eastAsia"/>
                <w:sz w:val="20"/>
              </w:rPr>
              <w:t>・部会編成と部会長及び副部会長の選出</w:t>
            </w:r>
          </w:p>
          <w:p>
            <w:pPr>
              <w:pStyle w:val="0"/>
              <w:spacing w:line="280" w:lineRule="exact"/>
              <w:ind w:left="92" w:hanging="92" w:hangingChars="46"/>
              <w:rPr>
                <w:rFonts w:hint="default"/>
                <w:sz w:val="20"/>
              </w:rPr>
            </w:pPr>
            <w:r>
              <w:rPr>
                <w:rFonts w:hint="eastAsia"/>
                <w:sz w:val="20"/>
              </w:rPr>
              <w:t>・部会別「施策のめざす姿」の検討・提案：まちづくり目標</w:t>
            </w:r>
            <w:r>
              <w:rPr>
                <w:rFonts w:hint="eastAsia"/>
                <w:sz w:val="20"/>
              </w:rPr>
              <w:t>1</w:t>
            </w:r>
            <w:r>
              <w:rPr>
                <w:rFonts w:hint="eastAsia"/>
                <w:sz w:val="20"/>
              </w:rPr>
              <w:t>・</w:t>
            </w:r>
            <w:r>
              <w:rPr>
                <w:rFonts w:hint="eastAsia"/>
                <w:sz w:val="20"/>
              </w:rPr>
              <w:t>4</w:t>
            </w:r>
            <w:r>
              <w:rPr>
                <w:rFonts w:hint="eastAsia"/>
                <w:sz w:val="20"/>
              </w:rPr>
              <w:t>に該当する施策項目</w:t>
            </w:r>
          </w:p>
        </w:tc>
      </w:tr>
      <w:tr>
        <w:trPr/>
        <w:tc>
          <w:tcPr>
            <w:tcW w:w="1127" w:type="dxa"/>
            <w:vMerge w:val="continue"/>
            <w:vAlign w:val="top"/>
          </w:tcPr>
          <w:p>
            <w:pPr>
              <w:pStyle w:val="0"/>
              <w:spacing w:line="280" w:lineRule="exact"/>
              <w:rPr>
                <w:rFonts w:hint="default"/>
                <w:sz w:val="20"/>
              </w:rPr>
            </w:pPr>
          </w:p>
        </w:tc>
        <w:tc>
          <w:tcPr>
            <w:tcW w:w="1560" w:type="dxa"/>
            <w:vAlign w:val="center"/>
          </w:tcPr>
          <w:p>
            <w:pPr>
              <w:pStyle w:val="0"/>
              <w:spacing w:line="280" w:lineRule="exact"/>
              <w:rPr>
                <w:rFonts w:hint="default"/>
                <w:sz w:val="20"/>
              </w:rPr>
            </w:pPr>
            <w:r>
              <w:rPr>
                <w:rFonts w:hint="eastAsia"/>
                <w:sz w:val="20"/>
              </w:rPr>
              <w:t>10</w:t>
            </w:r>
            <w:r>
              <w:rPr>
                <w:rFonts w:hint="eastAsia"/>
                <w:sz w:val="20"/>
              </w:rPr>
              <w:t>月</w:t>
            </w:r>
            <w:r>
              <w:rPr>
                <w:rFonts w:hint="eastAsia"/>
                <w:sz w:val="20"/>
              </w:rPr>
              <w:t>19</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w:t>
            </w:r>
            <w:r>
              <w:rPr>
                <w:rFonts w:hint="eastAsia"/>
                <w:sz w:val="20"/>
              </w:rPr>
              <w:t>3</w:t>
            </w:r>
            <w:r>
              <w:rPr>
                <w:rFonts w:hint="eastAsia"/>
                <w:sz w:val="20"/>
              </w:rPr>
              <w:t>回　南風原町まちづくり住民会議</w:t>
            </w:r>
          </w:p>
          <w:p>
            <w:pPr>
              <w:pStyle w:val="0"/>
              <w:spacing w:line="280" w:lineRule="exact"/>
              <w:ind w:left="122" w:hanging="122" w:hangingChars="61"/>
              <w:rPr>
                <w:rFonts w:hint="default"/>
                <w:sz w:val="20"/>
              </w:rPr>
            </w:pPr>
            <w:r>
              <w:rPr>
                <w:rFonts w:hint="eastAsia"/>
                <w:sz w:val="20"/>
              </w:rPr>
              <w:t>・部会別「施策のめざす姿」の検討・提案：まちづくり目標</w:t>
            </w:r>
            <w:r>
              <w:rPr>
                <w:rFonts w:hint="eastAsia"/>
                <w:sz w:val="20"/>
              </w:rPr>
              <w:t>2</w:t>
            </w:r>
            <w:r>
              <w:rPr>
                <w:rFonts w:hint="eastAsia"/>
                <w:sz w:val="20"/>
              </w:rPr>
              <w:t>・</w:t>
            </w:r>
            <w:r>
              <w:rPr>
                <w:rFonts w:hint="eastAsia"/>
                <w:sz w:val="20"/>
              </w:rPr>
              <w:t>3</w:t>
            </w:r>
            <w:r>
              <w:rPr>
                <w:rFonts w:hint="eastAsia"/>
                <w:sz w:val="20"/>
              </w:rPr>
              <w:t>・</w:t>
            </w:r>
            <w:r>
              <w:rPr>
                <w:rFonts w:hint="eastAsia"/>
                <w:sz w:val="20"/>
              </w:rPr>
              <w:t>5</w:t>
            </w:r>
            <w:r>
              <w:rPr>
                <w:rFonts w:hint="eastAsia"/>
                <w:sz w:val="20"/>
              </w:rPr>
              <w:t>・</w:t>
            </w:r>
            <w:r>
              <w:rPr>
                <w:rFonts w:hint="eastAsia"/>
                <w:sz w:val="20"/>
              </w:rPr>
              <w:t>6</w:t>
            </w:r>
            <w:r>
              <w:rPr>
                <w:rFonts w:hint="eastAsia"/>
                <w:sz w:val="20"/>
              </w:rPr>
              <w:t>・行財政計画に該当する施策項目</w:t>
            </w:r>
          </w:p>
        </w:tc>
      </w:tr>
      <w:tr>
        <w:trPr/>
        <w:tc>
          <w:tcPr>
            <w:tcW w:w="1127" w:type="dxa"/>
            <w:vMerge w:val="continue"/>
            <w:vAlign w:val="top"/>
          </w:tcPr>
          <w:p>
            <w:pPr>
              <w:pStyle w:val="0"/>
              <w:spacing w:line="280" w:lineRule="exact"/>
              <w:rPr>
                <w:rFonts w:hint="default"/>
                <w:sz w:val="20"/>
              </w:rPr>
            </w:pPr>
          </w:p>
        </w:tc>
        <w:tc>
          <w:tcPr>
            <w:tcW w:w="1560" w:type="dxa"/>
            <w:vAlign w:val="center"/>
          </w:tcPr>
          <w:p>
            <w:pPr>
              <w:pStyle w:val="0"/>
              <w:spacing w:line="280" w:lineRule="exact"/>
              <w:rPr>
                <w:rFonts w:hint="default"/>
                <w:sz w:val="20"/>
              </w:rPr>
            </w:pPr>
            <w:r>
              <w:rPr>
                <w:rFonts w:hint="eastAsia"/>
                <w:sz w:val="20"/>
              </w:rPr>
              <w:t>10</w:t>
            </w:r>
            <w:r>
              <w:rPr>
                <w:rFonts w:hint="eastAsia"/>
                <w:sz w:val="20"/>
              </w:rPr>
              <w:t>月</w:t>
            </w:r>
            <w:r>
              <w:rPr>
                <w:rFonts w:hint="eastAsia"/>
                <w:sz w:val="20"/>
              </w:rPr>
              <w:t>27</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w:t>
            </w:r>
            <w:r>
              <w:rPr>
                <w:rFonts w:hint="eastAsia"/>
                <w:sz w:val="20"/>
              </w:rPr>
              <w:t>4</w:t>
            </w:r>
            <w:r>
              <w:rPr>
                <w:rFonts w:hint="eastAsia"/>
                <w:sz w:val="20"/>
              </w:rPr>
              <w:t>回　南風原町まちづくり住民会議</w:t>
            </w:r>
          </w:p>
          <w:p>
            <w:pPr>
              <w:pStyle w:val="0"/>
              <w:spacing w:line="280" w:lineRule="exact"/>
              <w:ind w:left="136" w:hanging="136" w:hangingChars="68"/>
              <w:rPr>
                <w:rFonts w:hint="default"/>
                <w:sz w:val="20"/>
              </w:rPr>
            </w:pPr>
            <w:r>
              <w:rPr>
                <w:rFonts w:hint="eastAsia"/>
                <w:sz w:val="20"/>
              </w:rPr>
              <w:t>・部会別「施策の展開」の施策内容の検討・提案：まちづくり目標</w:t>
            </w:r>
            <w:r>
              <w:rPr>
                <w:rFonts w:hint="eastAsia"/>
                <w:sz w:val="20"/>
              </w:rPr>
              <w:t>1</w:t>
            </w:r>
            <w:r>
              <w:rPr>
                <w:rFonts w:hint="eastAsia"/>
                <w:sz w:val="20"/>
              </w:rPr>
              <w:t>・</w:t>
            </w:r>
            <w:r>
              <w:rPr>
                <w:rFonts w:hint="eastAsia"/>
                <w:sz w:val="20"/>
              </w:rPr>
              <w:t>2</w:t>
            </w:r>
            <w:r>
              <w:rPr>
                <w:rFonts w:hint="eastAsia"/>
                <w:sz w:val="20"/>
              </w:rPr>
              <w:t>・</w:t>
            </w:r>
            <w:r>
              <w:rPr>
                <w:rFonts w:hint="eastAsia"/>
                <w:sz w:val="20"/>
              </w:rPr>
              <w:t>4</w:t>
            </w:r>
            <w:r>
              <w:rPr>
                <w:rFonts w:hint="eastAsia"/>
                <w:sz w:val="20"/>
              </w:rPr>
              <w:t>に該当する施策項目</w:t>
            </w:r>
          </w:p>
        </w:tc>
      </w:tr>
      <w:tr>
        <w:trPr/>
        <w:tc>
          <w:tcPr>
            <w:tcW w:w="1127" w:type="dxa"/>
            <w:vMerge w:val="continue"/>
            <w:vAlign w:val="top"/>
          </w:tcPr>
          <w:p>
            <w:pPr>
              <w:pStyle w:val="0"/>
              <w:spacing w:line="280" w:lineRule="exact"/>
              <w:rPr>
                <w:rFonts w:hint="default"/>
                <w:sz w:val="20"/>
              </w:rPr>
            </w:pPr>
          </w:p>
        </w:tc>
        <w:tc>
          <w:tcPr>
            <w:tcW w:w="1560" w:type="dxa"/>
            <w:vAlign w:val="center"/>
          </w:tcPr>
          <w:p>
            <w:pPr>
              <w:pStyle w:val="0"/>
              <w:spacing w:line="280" w:lineRule="exact"/>
              <w:rPr>
                <w:rFonts w:hint="default"/>
                <w:sz w:val="20"/>
              </w:rPr>
            </w:pPr>
            <w:r>
              <w:rPr>
                <w:rFonts w:hint="eastAsia"/>
                <w:sz w:val="20"/>
              </w:rPr>
              <w:t>11</w:t>
            </w:r>
            <w:r>
              <w:rPr>
                <w:rFonts w:hint="eastAsia"/>
                <w:sz w:val="20"/>
              </w:rPr>
              <w:t>月</w:t>
            </w:r>
            <w:r>
              <w:rPr>
                <w:rFonts w:hint="eastAsia"/>
                <w:sz w:val="20"/>
              </w:rPr>
              <w:t>5</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w:t>
            </w:r>
            <w:r>
              <w:rPr>
                <w:rFonts w:hint="eastAsia"/>
                <w:sz w:val="20"/>
              </w:rPr>
              <w:t>5</w:t>
            </w:r>
            <w:r>
              <w:rPr>
                <w:rFonts w:hint="eastAsia"/>
                <w:sz w:val="20"/>
              </w:rPr>
              <w:t>回　南風原町まちづくり住民会議</w:t>
            </w:r>
          </w:p>
          <w:p>
            <w:pPr>
              <w:pStyle w:val="0"/>
              <w:spacing w:line="280" w:lineRule="exact"/>
              <w:ind w:left="150" w:hanging="150" w:hangingChars="75"/>
              <w:rPr>
                <w:rFonts w:hint="default"/>
                <w:sz w:val="20"/>
              </w:rPr>
            </w:pPr>
            <w:r>
              <w:rPr>
                <w:rFonts w:hint="eastAsia"/>
                <w:sz w:val="20"/>
              </w:rPr>
              <w:t>・部会別「施策の展開」の施策内容の検討・提案：まちづくり目標</w:t>
            </w:r>
            <w:r>
              <w:rPr>
                <w:rFonts w:hint="eastAsia"/>
                <w:sz w:val="20"/>
              </w:rPr>
              <w:t>3</w:t>
            </w:r>
            <w:r>
              <w:rPr>
                <w:rFonts w:hint="eastAsia"/>
                <w:sz w:val="20"/>
              </w:rPr>
              <w:t>・</w:t>
            </w:r>
            <w:r>
              <w:rPr>
                <w:rFonts w:hint="eastAsia"/>
                <w:sz w:val="20"/>
              </w:rPr>
              <w:t>5</w:t>
            </w:r>
            <w:r>
              <w:rPr>
                <w:rFonts w:hint="eastAsia"/>
                <w:sz w:val="20"/>
              </w:rPr>
              <w:t>・</w:t>
            </w:r>
            <w:r>
              <w:rPr>
                <w:rFonts w:hint="eastAsia"/>
                <w:sz w:val="20"/>
              </w:rPr>
              <w:t>6</w:t>
            </w:r>
            <w:r>
              <w:rPr>
                <w:rFonts w:hint="eastAsia"/>
                <w:sz w:val="20"/>
              </w:rPr>
              <w:t>・行財政計画に該当する施策項目</w:t>
            </w:r>
          </w:p>
        </w:tc>
      </w:tr>
      <w:tr>
        <w:trPr/>
        <w:tc>
          <w:tcPr>
            <w:tcW w:w="1127" w:type="dxa"/>
            <w:vMerge w:val="continue"/>
            <w:vAlign w:val="top"/>
          </w:tcPr>
          <w:p>
            <w:pPr>
              <w:pStyle w:val="0"/>
              <w:spacing w:line="280" w:lineRule="exact"/>
              <w:rPr>
                <w:rFonts w:hint="default"/>
                <w:sz w:val="20"/>
              </w:rPr>
            </w:pPr>
          </w:p>
        </w:tc>
        <w:tc>
          <w:tcPr>
            <w:tcW w:w="1560" w:type="dxa"/>
            <w:vAlign w:val="center"/>
          </w:tcPr>
          <w:p>
            <w:pPr>
              <w:pStyle w:val="0"/>
              <w:spacing w:line="280" w:lineRule="exact"/>
              <w:rPr>
                <w:rFonts w:hint="default"/>
                <w:sz w:val="20"/>
              </w:rPr>
            </w:pPr>
            <w:r>
              <w:rPr>
                <w:rFonts w:hint="eastAsia"/>
                <w:sz w:val="20"/>
              </w:rPr>
              <w:t>11</w:t>
            </w:r>
            <w:r>
              <w:rPr>
                <w:rFonts w:hint="eastAsia"/>
                <w:sz w:val="20"/>
              </w:rPr>
              <w:t>月</w:t>
            </w:r>
            <w:r>
              <w:rPr>
                <w:rFonts w:hint="eastAsia"/>
                <w:sz w:val="20"/>
              </w:rPr>
              <w:t>19</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w:t>
            </w:r>
            <w:r>
              <w:rPr>
                <w:rFonts w:hint="eastAsia"/>
                <w:sz w:val="20"/>
              </w:rPr>
              <w:t>6</w:t>
            </w:r>
            <w:r>
              <w:rPr>
                <w:rFonts w:hint="eastAsia"/>
                <w:sz w:val="20"/>
              </w:rPr>
              <w:t>回　南風原町まちづくり住民会議</w:t>
            </w:r>
          </w:p>
          <w:p>
            <w:pPr>
              <w:pStyle w:val="0"/>
              <w:spacing w:line="280" w:lineRule="exact"/>
              <w:ind w:left="108" w:hanging="108" w:hangingChars="54"/>
              <w:rPr>
                <w:rFonts w:hint="default"/>
                <w:sz w:val="20"/>
              </w:rPr>
            </w:pPr>
            <w:r>
              <w:rPr>
                <w:rFonts w:hint="eastAsia"/>
                <w:sz w:val="20"/>
              </w:rPr>
              <w:t>・第五次南風原町総合計画後期基本計画策定に向けた提案書のとりまとめ</w:t>
            </w:r>
          </w:p>
        </w:tc>
      </w:tr>
      <w:tr>
        <w:trPr/>
        <w:tc>
          <w:tcPr>
            <w:tcW w:w="1127" w:type="dxa"/>
            <w:vMerge w:val="continue"/>
            <w:vAlign w:val="top"/>
          </w:tcPr>
          <w:p>
            <w:pPr>
              <w:pStyle w:val="0"/>
              <w:spacing w:line="280" w:lineRule="exact"/>
              <w:rPr>
                <w:rFonts w:hint="default"/>
                <w:sz w:val="20"/>
              </w:rPr>
            </w:pPr>
          </w:p>
        </w:tc>
        <w:tc>
          <w:tcPr>
            <w:tcW w:w="1560" w:type="dxa"/>
            <w:vAlign w:val="center"/>
          </w:tcPr>
          <w:p>
            <w:pPr>
              <w:pStyle w:val="0"/>
              <w:spacing w:line="280" w:lineRule="exact"/>
              <w:rPr>
                <w:rFonts w:hint="default"/>
                <w:sz w:val="20"/>
              </w:rPr>
            </w:pPr>
            <w:r>
              <w:rPr>
                <w:rFonts w:hint="eastAsia"/>
                <w:sz w:val="20"/>
              </w:rPr>
              <w:t>11</w:t>
            </w:r>
            <w:r>
              <w:rPr>
                <w:rFonts w:hint="eastAsia"/>
                <w:sz w:val="20"/>
              </w:rPr>
              <w:t>月</w:t>
            </w:r>
            <w:r>
              <w:rPr>
                <w:rFonts w:hint="eastAsia"/>
                <w:sz w:val="20"/>
              </w:rPr>
              <w:t>24</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●第五次南風原町総合計画後期基本計画策定への提案書提出</w:t>
            </w:r>
          </w:p>
        </w:tc>
      </w:tr>
      <w:tr>
        <w:trPr/>
        <w:tc>
          <w:tcPr>
            <w:tcW w:w="1127" w:type="dxa"/>
            <w:vMerge w:val="continue"/>
            <w:vAlign w:val="top"/>
          </w:tcPr>
          <w:p>
            <w:pPr>
              <w:pStyle w:val="0"/>
              <w:spacing w:line="280" w:lineRule="exact"/>
              <w:rPr>
                <w:rFonts w:hint="default"/>
                <w:sz w:val="20"/>
              </w:rPr>
            </w:pPr>
          </w:p>
        </w:tc>
        <w:tc>
          <w:tcPr>
            <w:tcW w:w="1560" w:type="dxa"/>
            <w:vAlign w:val="center"/>
          </w:tcPr>
          <w:p>
            <w:pPr>
              <w:pStyle w:val="0"/>
              <w:spacing w:line="280" w:lineRule="exact"/>
              <w:rPr>
                <w:rFonts w:hint="default"/>
                <w:sz w:val="20"/>
              </w:rPr>
            </w:pPr>
            <w:r>
              <w:rPr>
                <w:rFonts w:hint="eastAsia"/>
                <w:sz w:val="20"/>
              </w:rPr>
              <w:t>11</w:t>
            </w:r>
            <w:r>
              <w:rPr>
                <w:rFonts w:hint="eastAsia"/>
                <w:sz w:val="20"/>
              </w:rPr>
              <w:t>月</w:t>
            </w:r>
            <w:r>
              <w:rPr>
                <w:rFonts w:hint="eastAsia"/>
                <w:sz w:val="20"/>
              </w:rPr>
              <w:t>29</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w:t>
            </w:r>
            <w:r>
              <w:rPr>
                <w:rFonts w:hint="eastAsia"/>
                <w:sz w:val="20"/>
              </w:rPr>
              <w:t>2</w:t>
            </w:r>
            <w:r>
              <w:rPr>
                <w:rFonts w:hint="eastAsia"/>
                <w:sz w:val="20"/>
              </w:rPr>
              <w:t>回　南風原町総合計画ワーキングチーム</w:t>
            </w:r>
          </w:p>
          <w:p>
            <w:pPr>
              <w:pStyle w:val="0"/>
              <w:spacing w:line="280" w:lineRule="exact"/>
              <w:ind w:left="200" w:hanging="200" w:hangingChars="100"/>
              <w:rPr>
                <w:rFonts w:hint="default"/>
                <w:sz w:val="20"/>
              </w:rPr>
            </w:pPr>
            <w:r>
              <w:rPr>
                <w:rFonts w:hint="eastAsia"/>
                <w:sz w:val="20"/>
              </w:rPr>
              <w:t>・まちづくり住民会議の経過報告</w:t>
            </w:r>
          </w:p>
          <w:p>
            <w:pPr>
              <w:pStyle w:val="0"/>
              <w:spacing w:line="280" w:lineRule="exact"/>
              <w:ind w:left="200" w:hanging="200" w:hangingChars="100"/>
              <w:rPr>
                <w:rFonts w:hint="default"/>
                <w:sz w:val="20"/>
              </w:rPr>
            </w:pPr>
            <w:r>
              <w:rPr>
                <w:rFonts w:hint="eastAsia"/>
                <w:sz w:val="20"/>
              </w:rPr>
              <w:t>・ワーキングチームの役割</w:t>
            </w:r>
          </w:p>
        </w:tc>
      </w:tr>
      <w:tr>
        <w:trPr/>
        <w:tc>
          <w:tcPr>
            <w:tcW w:w="1127" w:type="dxa"/>
            <w:vMerge w:val="continue"/>
            <w:vAlign w:val="top"/>
          </w:tcPr>
          <w:p>
            <w:pPr>
              <w:pStyle w:val="0"/>
              <w:spacing w:line="280" w:lineRule="exact"/>
              <w:rPr>
                <w:rFonts w:hint="default"/>
                <w:sz w:val="20"/>
              </w:rPr>
            </w:pPr>
          </w:p>
        </w:tc>
        <w:tc>
          <w:tcPr>
            <w:tcW w:w="1560" w:type="dxa"/>
            <w:vAlign w:val="center"/>
          </w:tcPr>
          <w:p>
            <w:pPr>
              <w:pStyle w:val="0"/>
              <w:spacing w:line="280" w:lineRule="exact"/>
              <w:rPr>
                <w:rFonts w:hint="default"/>
                <w:sz w:val="20"/>
              </w:rPr>
            </w:pPr>
            <w:r>
              <w:rPr>
                <w:rFonts w:hint="eastAsia"/>
                <w:sz w:val="20"/>
              </w:rPr>
              <w:t>12</w:t>
            </w:r>
            <w:r>
              <w:rPr>
                <w:rFonts w:hint="eastAsia"/>
                <w:sz w:val="20"/>
              </w:rPr>
              <w:t>月</w:t>
            </w:r>
            <w:r>
              <w:rPr>
                <w:rFonts w:hint="eastAsia"/>
                <w:sz w:val="20"/>
              </w:rPr>
              <w:t>24</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w:t>
            </w:r>
            <w:r>
              <w:rPr>
                <w:rFonts w:hint="eastAsia"/>
                <w:sz w:val="20"/>
              </w:rPr>
              <w:t>3</w:t>
            </w:r>
            <w:r>
              <w:rPr>
                <w:rFonts w:hint="eastAsia"/>
                <w:sz w:val="20"/>
              </w:rPr>
              <w:t>回　南風原町総合計画ワーキングチーム</w:t>
            </w:r>
          </w:p>
          <w:p>
            <w:pPr>
              <w:pStyle w:val="0"/>
              <w:spacing w:line="280" w:lineRule="exact"/>
              <w:ind w:left="108" w:hanging="108" w:hangingChars="54"/>
              <w:rPr>
                <w:rFonts w:hint="default"/>
                <w:sz w:val="20"/>
              </w:rPr>
            </w:pPr>
            <w:r>
              <w:rPr>
                <w:rFonts w:hint="eastAsia"/>
                <w:sz w:val="20"/>
              </w:rPr>
              <w:t>・第五次南風原町総合計画後期基本計画（素案）の内容の検討、作成</w:t>
            </w:r>
          </w:p>
        </w:tc>
      </w:tr>
      <w:tr>
        <w:trPr>
          <w:trHeight w:val="840" w:hRule="atLeast"/>
        </w:trPr>
        <w:tc>
          <w:tcPr>
            <w:tcW w:w="1127" w:type="dxa"/>
            <w:vMerge w:val="restart"/>
            <w:vAlign w:val="top"/>
          </w:tcPr>
          <w:p>
            <w:pPr>
              <w:pStyle w:val="0"/>
              <w:spacing w:line="280" w:lineRule="exact"/>
              <w:rPr>
                <w:rFonts w:hint="default"/>
                <w:sz w:val="20"/>
              </w:rPr>
            </w:pPr>
            <w:r>
              <w:rPr>
                <w:rFonts w:hint="eastAsia"/>
                <w:sz w:val="20"/>
              </w:rPr>
              <w:t>令和</w:t>
            </w:r>
            <w:r>
              <w:rPr>
                <w:rFonts w:hint="eastAsia"/>
                <w:sz w:val="20"/>
              </w:rPr>
              <w:t>4</w:t>
            </w:r>
            <w:r>
              <w:rPr>
                <w:rFonts w:hint="eastAsia"/>
                <w:sz w:val="20"/>
              </w:rPr>
              <w:t>年（</w:t>
            </w:r>
            <w:r>
              <w:rPr>
                <w:rFonts w:hint="eastAsia"/>
                <w:sz w:val="20"/>
              </w:rPr>
              <w:t>2022</w:t>
            </w:r>
            <w:r>
              <w:rPr>
                <w:rFonts w:hint="eastAsia"/>
                <w:sz w:val="20"/>
              </w:rPr>
              <w:t>）</w:t>
            </w:r>
          </w:p>
        </w:tc>
        <w:tc>
          <w:tcPr>
            <w:tcW w:w="1560" w:type="dxa"/>
            <w:vAlign w:val="center"/>
          </w:tcPr>
          <w:p>
            <w:pPr>
              <w:pStyle w:val="0"/>
              <w:spacing w:line="280" w:lineRule="exact"/>
              <w:rPr>
                <w:rFonts w:hint="default"/>
                <w:sz w:val="20"/>
              </w:rPr>
            </w:pPr>
            <w:r>
              <w:rPr>
                <w:rFonts w:hint="eastAsia"/>
                <w:sz w:val="20"/>
              </w:rPr>
              <w:t>2</w:t>
            </w:r>
            <w:r>
              <w:rPr>
                <w:rFonts w:hint="eastAsia"/>
                <w:sz w:val="20"/>
              </w:rPr>
              <w:t>月</w:t>
            </w:r>
            <w:r>
              <w:rPr>
                <w:rFonts w:hint="eastAsia"/>
                <w:sz w:val="20"/>
              </w:rPr>
              <w:t>18</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w:t>
            </w:r>
            <w:r>
              <w:rPr>
                <w:rFonts w:hint="eastAsia"/>
                <w:sz w:val="20"/>
              </w:rPr>
              <w:t>1</w:t>
            </w:r>
            <w:r>
              <w:rPr>
                <w:rFonts w:hint="eastAsia"/>
                <w:sz w:val="20"/>
              </w:rPr>
              <w:t>回　南風原町総合計画策定部会</w:t>
            </w:r>
          </w:p>
          <w:p>
            <w:pPr>
              <w:pStyle w:val="0"/>
              <w:spacing w:line="280" w:lineRule="exact"/>
              <w:ind w:left="108" w:hanging="108" w:hangingChars="54"/>
              <w:rPr>
                <w:rFonts w:hint="default"/>
                <w:sz w:val="20"/>
              </w:rPr>
            </w:pPr>
            <w:r>
              <w:rPr>
                <w:rFonts w:hint="eastAsia"/>
                <w:sz w:val="20"/>
              </w:rPr>
              <w:t>・第五次南風原町総合計画後期基本計画（素案）の検討（部会別）</w:t>
            </w:r>
          </w:p>
        </w:tc>
      </w:tr>
      <w:tr>
        <w:trPr/>
        <w:tc>
          <w:tcPr>
            <w:tcW w:w="1127" w:type="dxa"/>
            <w:vMerge w:val="continue"/>
            <w:vAlign w:val="top"/>
          </w:tcPr>
          <w:p>
            <w:pPr>
              <w:pStyle w:val="0"/>
              <w:rPr>
                <w:rFonts w:hint="default"/>
                <w:sz w:val="20"/>
              </w:rPr>
            </w:pPr>
          </w:p>
        </w:tc>
        <w:tc>
          <w:tcPr>
            <w:tcW w:w="1560" w:type="dxa"/>
            <w:vAlign w:val="center"/>
          </w:tcPr>
          <w:p>
            <w:pPr>
              <w:pStyle w:val="0"/>
              <w:spacing w:line="280" w:lineRule="exact"/>
              <w:rPr>
                <w:rFonts w:hint="default"/>
                <w:sz w:val="20"/>
              </w:rPr>
            </w:pPr>
            <w:r>
              <w:rPr>
                <w:rFonts w:hint="eastAsia"/>
                <w:sz w:val="20"/>
              </w:rPr>
              <w:t>2</w:t>
            </w:r>
            <w:r>
              <w:rPr>
                <w:rFonts w:hint="eastAsia"/>
                <w:sz w:val="20"/>
              </w:rPr>
              <w:t>月</w:t>
            </w:r>
            <w:r>
              <w:rPr>
                <w:rFonts w:hint="eastAsia"/>
                <w:sz w:val="20"/>
              </w:rPr>
              <w:t>24</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w:t>
            </w:r>
            <w:r>
              <w:rPr>
                <w:rFonts w:hint="eastAsia"/>
                <w:sz w:val="20"/>
              </w:rPr>
              <w:t>2</w:t>
            </w:r>
            <w:r>
              <w:rPr>
                <w:rFonts w:hint="eastAsia"/>
                <w:sz w:val="20"/>
              </w:rPr>
              <w:t>回　南風原町総合計画策定部会</w:t>
            </w:r>
          </w:p>
          <w:p>
            <w:pPr>
              <w:pStyle w:val="0"/>
              <w:spacing w:line="280" w:lineRule="exact"/>
              <w:ind w:left="122" w:hanging="122" w:hangingChars="61"/>
              <w:rPr>
                <w:rFonts w:hint="default"/>
                <w:sz w:val="20"/>
              </w:rPr>
            </w:pPr>
            <w:r>
              <w:rPr>
                <w:rFonts w:hint="eastAsia"/>
                <w:sz w:val="20"/>
              </w:rPr>
              <w:t>・第五次南風原町総合計画後期基本計画（素案）の検討（部会別）</w:t>
            </w:r>
          </w:p>
        </w:tc>
      </w:tr>
      <w:tr>
        <w:trPr/>
        <w:tc>
          <w:tcPr>
            <w:tcW w:w="1127" w:type="dxa"/>
            <w:vMerge w:val="continue"/>
            <w:vAlign w:val="top"/>
          </w:tcPr>
          <w:p>
            <w:pPr>
              <w:pStyle w:val="0"/>
              <w:rPr>
                <w:rFonts w:hint="default"/>
                <w:sz w:val="20"/>
              </w:rPr>
            </w:pPr>
          </w:p>
        </w:tc>
        <w:tc>
          <w:tcPr>
            <w:tcW w:w="1560" w:type="dxa"/>
            <w:vAlign w:val="center"/>
          </w:tcPr>
          <w:p>
            <w:pPr>
              <w:pStyle w:val="0"/>
              <w:spacing w:line="280" w:lineRule="exact"/>
              <w:rPr>
                <w:rFonts w:hint="default"/>
                <w:sz w:val="20"/>
              </w:rPr>
            </w:pPr>
            <w:r>
              <w:rPr>
                <w:rFonts w:hint="eastAsia"/>
                <w:sz w:val="20"/>
              </w:rPr>
              <w:t>4</w:t>
            </w:r>
            <w:r>
              <w:rPr>
                <w:rFonts w:hint="eastAsia"/>
                <w:sz w:val="20"/>
              </w:rPr>
              <w:t>月</w:t>
            </w:r>
            <w:r>
              <w:rPr>
                <w:rFonts w:hint="eastAsia"/>
                <w:sz w:val="20"/>
              </w:rPr>
              <w:t>28</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w:t>
            </w:r>
            <w:r>
              <w:rPr>
                <w:rFonts w:hint="eastAsia"/>
                <w:sz w:val="20"/>
              </w:rPr>
              <w:t>2</w:t>
            </w:r>
            <w:r>
              <w:rPr>
                <w:rFonts w:hint="eastAsia"/>
                <w:sz w:val="20"/>
              </w:rPr>
              <w:t>回　南風原町総合計画策定委員会</w:t>
            </w:r>
          </w:p>
          <w:p>
            <w:pPr>
              <w:pStyle w:val="0"/>
              <w:spacing w:line="280" w:lineRule="exact"/>
              <w:ind w:left="136" w:hanging="136" w:hangingChars="68"/>
              <w:rPr>
                <w:rFonts w:hint="default"/>
                <w:sz w:val="20"/>
              </w:rPr>
            </w:pPr>
            <w:r>
              <w:rPr>
                <w:rFonts w:hint="eastAsia"/>
                <w:sz w:val="20"/>
              </w:rPr>
              <w:t>・第五次南風原町総合計画後期基本計画（案）の策定について</w:t>
            </w:r>
          </w:p>
        </w:tc>
      </w:tr>
      <w:tr>
        <w:trPr/>
        <w:tc>
          <w:tcPr>
            <w:tcW w:w="1127" w:type="dxa"/>
            <w:vMerge w:val="continue"/>
            <w:vAlign w:val="top"/>
          </w:tcPr>
          <w:p>
            <w:pPr>
              <w:pStyle w:val="0"/>
              <w:rPr>
                <w:rFonts w:hint="default"/>
                <w:sz w:val="20"/>
              </w:rPr>
            </w:pPr>
          </w:p>
        </w:tc>
        <w:tc>
          <w:tcPr>
            <w:tcW w:w="1560" w:type="dxa"/>
            <w:vAlign w:val="center"/>
          </w:tcPr>
          <w:p>
            <w:pPr>
              <w:pStyle w:val="0"/>
              <w:spacing w:line="280" w:lineRule="exact"/>
              <w:rPr>
                <w:rFonts w:hint="default"/>
                <w:sz w:val="20"/>
              </w:rPr>
            </w:pPr>
            <w:r>
              <w:rPr>
                <w:rFonts w:hint="eastAsia"/>
                <w:sz w:val="20"/>
              </w:rPr>
              <w:t>5</w:t>
            </w:r>
            <w:r>
              <w:rPr>
                <w:rFonts w:hint="eastAsia"/>
                <w:sz w:val="20"/>
              </w:rPr>
              <w:t>月</w:t>
            </w:r>
            <w:r>
              <w:rPr>
                <w:rFonts w:hint="eastAsia"/>
                <w:sz w:val="20"/>
              </w:rPr>
              <w:t>20</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w:t>
            </w:r>
            <w:r>
              <w:rPr>
                <w:rFonts w:hint="eastAsia"/>
                <w:sz w:val="20"/>
              </w:rPr>
              <w:t>3</w:t>
            </w:r>
            <w:r>
              <w:rPr>
                <w:rFonts w:hint="eastAsia"/>
                <w:sz w:val="20"/>
              </w:rPr>
              <w:t>回　南風原町総合計画策定委員会</w:t>
            </w:r>
          </w:p>
          <w:p>
            <w:pPr>
              <w:pStyle w:val="0"/>
              <w:spacing w:line="280" w:lineRule="exact"/>
              <w:ind w:left="200" w:hanging="200" w:hangingChars="100"/>
              <w:rPr>
                <w:rFonts w:hint="default"/>
                <w:sz w:val="20"/>
              </w:rPr>
            </w:pPr>
            <w:r>
              <w:rPr>
                <w:rFonts w:hint="eastAsia"/>
                <w:sz w:val="20"/>
              </w:rPr>
              <w:t>・第五次南風原町総合計画後期基本計画（案）の策定について</w:t>
            </w:r>
          </w:p>
        </w:tc>
      </w:tr>
      <w:tr>
        <w:trPr/>
        <w:tc>
          <w:tcPr>
            <w:tcW w:w="1127" w:type="dxa"/>
            <w:vMerge w:val="continue"/>
            <w:vAlign w:val="top"/>
          </w:tcPr>
          <w:p>
            <w:pPr>
              <w:pStyle w:val="0"/>
              <w:rPr>
                <w:rFonts w:hint="default"/>
                <w:sz w:val="20"/>
              </w:rPr>
            </w:pPr>
          </w:p>
        </w:tc>
        <w:tc>
          <w:tcPr>
            <w:tcW w:w="1560" w:type="dxa"/>
            <w:vAlign w:val="center"/>
          </w:tcPr>
          <w:p>
            <w:pPr>
              <w:pStyle w:val="0"/>
              <w:spacing w:line="280" w:lineRule="exact"/>
              <w:rPr>
                <w:rFonts w:hint="default"/>
                <w:sz w:val="20"/>
              </w:rPr>
            </w:pPr>
            <w:r>
              <w:rPr>
                <w:rFonts w:hint="eastAsia"/>
                <w:sz w:val="20"/>
              </w:rPr>
              <w:t>5</w:t>
            </w:r>
            <w:r>
              <w:rPr>
                <w:rFonts w:hint="eastAsia"/>
                <w:sz w:val="20"/>
              </w:rPr>
              <w:t>月</w:t>
            </w:r>
            <w:r>
              <w:rPr>
                <w:rFonts w:hint="eastAsia"/>
                <w:sz w:val="20"/>
              </w:rPr>
              <w:t>26</w:t>
            </w:r>
            <w:r>
              <w:rPr>
                <w:rFonts w:hint="eastAsia"/>
                <w:sz w:val="20"/>
              </w:rPr>
              <w:t>日</w:t>
            </w:r>
          </w:p>
          <w:p>
            <w:pPr>
              <w:pStyle w:val="0"/>
              <w:spacing w:line="280" w:lineRule="exact"/>
              <w:ind w:firstLine="200" w:firstLineChars="100"/>
              <w:rPr>
                <w:rFonts w:hint="default"/>
                <w:sz w:val="20"/>
              </w:rPr>
            </w:pPr>
            <w:r>
              <w:rPr>
                <w:rFonts w:hint="eastAsia"/>
                <w:sz w:val="20"/>
              </w:rPr>
              <w:t>～</w:t>
            </w:r>
            <w:r>
              <w:rPr>
                <w:rFonts w:hint="eastAsia"/>
                <w:sz w:val="20"/>
              </w:rPr>
              <w:t>6</w:t>
            </w:r>
            <w:r>
              <w:rPr>
                <w:rFonts w:hint="eastAsia"/>
                <w:sz w:val="20"/>
              </w:rPr>
              <w:t>月</w:t>
            </w:r>
            <w:r>
              <w:rPr>
                <w:rFonts w:hint="eastAsia"/>
                <w:sz w:val="20"/>
              </w:rPr>
              <w:t>26</w:t>
            </w:r>
            <w:r>
              <w:rPr>
                <w:rFonts w:hint="eastAsia"/>
                <w:sz w:val="20"/>
              </w:rPr>
              <w:t>日</w:t>
            </w:r>
          </w:p>
        </w:tc>
        <w:tc>
          <w:tcPr>
            <w:tcW w:w="5953" w:type="dxa"/>
            <w:vAlign w:val="top"/>
          </w:tcPr>
          <w:p>
            <w:pPr>
              <w:pStyle w:val="0"/>
              <w:spacing w:line="280" w:lineRule="exact"/>
              <w:ind w:left="200" w:hanging="200" w:hangingChars="100"/>
              <w:rPr>
                <w:rFonts w:hint="default"/>
                <w:sz w:val="20"/>
              </w:rPr>
            </w:pPr>
            <w:r>
              <w:rPr>
                <w:rFonts w:hint="eastAsia"/>
                <w:sz w:val="20"/>
              </w:rPr>
              <w:t>●第五次南風原町総合計画後期基本計画（案）に対する意見公募（パブリックコメント）の実施</w:t>
            </w:r>
          </w:p>
        </w:tc>
      </w:tr>
      <w:tr>
        <w:trPr/>
        <w:tc>
          <w:tcPr>
            <w:tcW w:w="1127" w:type="dxa"/>
            <w:vMerge w:val="continue"/>
            <w:vAlign w:val="top"/>
          </w:tcPr>
          <w:p>
            <w:pPr>
              <w:pStyle w:val="0"/>
              <w:rPr>
                <w:rFonts w:hint="default"/>
                <w:sz w:val="20"/>
              </w:rPr>
            </w:pPr>
          </w:p>
        </w:tc>
        <w:tc>
          <w:tcPr>
            <w:tcW w:w="1560" w:type="dxa"/>
            <w:vAlign w:val="center"/>
          </w:tcPr>
          <w:p>
            <w:pPr>
              <w:pStyle w:val="0"/>
              <w:spacing w:line="280" w:lineRule="exact"/>
              <w:rPr>
                <w:rFonts w:hint="default"/>
                <w:sz w:val="20"/>
              </w:rPr>
            </w:pPr>
            <w:r>
              <w:rPr>
                <w:rFonts w:hint="eastAsia"/>
                <w:sz w:val="20"/>
              </w:rPr>
              <w:t>7</w:t>
            </w:r>
            <w:r>
              <w:rPr>
                <w:rFonts w:hint="eastAsia"/>
                <w:sz w:val="20"/>
              </w:rPr>
              <w:t>月</w:t>
            </w:r>
            <w:r>
              <w:rPr>
                <w:rFonts w:hint="eastAsia"/>
                <w:sz w:val="20"/>
              </w:rPr>
              <w:t>11</w:t>
            </w:r>
            <w:r>
              <w:rPr>
                <w:rFonts w:hint="eastAsia"/>
                <w:sz w:val="20"/>
              </w:rPr>
              <w:t>日</w:t>
            </w:r>
          </w:p>
        </w:tc>
        <w:tc>
          <w:tcPr>
            <w:tcW w:w="5953" w:type="dxa"/>
            <w:vAlign w:val="top"/>
          </w:tcPr>
          <w:p>
            <w:pPr>
              <w:pStyle w:val="0"/>
              <w:spacing w:line="280" w:lineRule="exact"/>
              <w:rPr>
                <w:rFonts w:hint="default"/>
                <w:sz w:val="20"/>
              </w:rPr>
            </w:pPr>
            <w:r>
              <w:rPr>
                <w:rFonts w:hint="eastAsia"/>
                <w:sz w:val="20"/>
              </w:rPr>
              <w:t>●第</w:t>
            </w:r>
            <w:r>
              <w:rPr>
                <w:rFonts w:hint="eastAsia"/>
                <w:sz w:val="20"/>
              </w:rPr>
              <w:t>1</w:t>
            </w:r>
            <w:r>
              <w:rPr>
                <w:rFonts w:hint="eastAsia"/>
                <w:sz w:val="20"/>
              </w:rPr>
              <w:t>回　南風原町総合計画等審議会</w:t>
            </w:r>
          </w:p>
          <w:p>
            <w:pPr>
              <w:pStyle w:val="0"/>
              <w:spacing w:line="280" w:lineRule="exact"/>
              <w:rPr>
                <w:rFonts w:hint="default"/>
                <w:sz w:val="20"/>
              </w:rPr>
            </w:pPr>
            <w:r>
              <w:rPr>
                <w:rFonts w:hint="eastAsia"/>
                <w:sz w:val="20"/>
              </w:rPr>
              <w:t>・審議会委員委嘱</w:t>
            </w:r>
          </w:p>
          <w:p>
            <w:pPr>
              <w:pStyle w:val="0"/>
              <w:spacing w:line="280" w:lineRule="exact"/>
              <w:rPr>
                <w:rFonts w:hint="default"/>
                <w:sz w:val="20"/>
              </w:rPr>
            </w:pPr>
            <w:r>
              <w:rPr>
                <w:rFonts w:hint="eastAsia"/>
                <w:sz w:val="20"/>
              </w:rPr>
              <w:t>・会長及び副会長の選出</w:t>
            </w:r>
          </w:p>
          <w:p>
            <w:pPr>
              <w:pStyle w:val="0"/>
              <w:spacing w:line="280" w:lineRule="exact"/>
              <w:rPr>
                <w:rFonts w:hint="default"/>
                <w:sz w:val="20"/>
              </w:rPr>
            </w:pPr>
            <w:r>
              <w:rPr>
                <w:rFonts w:hint="eastAsia"/>
                <w:sz w:val="20"/>
              </w:rPr>
              <w:t>・第五次南風原町総合計画について（諮問）</w:t>
            </w:r>
          </w:p>
          <w:p>
            <w:pPr>
              <w:pStyle w:val="0"/>
              <w:spacing w:line="280" w:lineRule="exact"/>
              <w:rPr>
                <w:rFonts w:hint="default"/>
                <w:sz w:val="20"/>
              </w:rPr>
            </w:pPr>
            <w:r>
              <w:rPr>
                <w:rFonts w:hint="eastAsia"/>
                <w:sz w:val="20"/>
              </w:rPr>
              <w:t>・審議：基本構想について</w:t>
            </w:r>
          </w:p>
        </w:tc>
      </w:tr>
      <w:tr>
        <w:trPr/>
        <w:tc>
          <w:tcPr>
            <w:tcW w:w="1127" w:type="dxa"/>
            <w:vMerge w:val="continue"/>
            <w:vAlign w:val="top"/>
          </w:tcPr>
          <w:p>
            <w:pPr>
              <w:pStyle w:val="0"/>
              <w:rPr>
                <w:rFonts w:hint="default"/>
                <w:sz w:val="20"/>
              </w:rPr>
            </w:pPr>
          </w:p>
        </w:tc>
        <w:tc>
          <w:tcPr>
            <w:tcW w:w="1560" w:type="dxa"/>
            <w:vAlign w:val="center"/>
          </w:tcPr>
          <w:p>
            <w:pPr>
              <w:pStyle w:val="0"/>
              <w:spacing w:line="280" w:lineRule="exact"/>
              <w:rPr>
                <w:rFonts w:hint="default"/>
                <w:sz w:val="20"/>
              </w:rPr>
            </w:pPr>
            <w:r>
              <w:rPr>
                <w:rFonts w:hint="eastAsia"/>
                <w:sz w:val="20"/>
              </w:rPr>
              <w:t>7</w:t>
            </w:r>
            <w:r>
              <w:rPr>
                <w:rFonts w:hint="eastAsia"/>
                <w:sz w:val="20"/>
              </w:rPr>
              <w:t>月</w:t>
            </w:r>
            <w:r>
              <w:rPr>
                <w:rFonts w:hint="eastAsia"/>
                <w:sz w:val="20"/>
              </w:rPr>
              <w:t>27</w:t>
            </w:r>
            <w:r>
              <w:rPr>
                <w:rFonts w:hint="eastAsia"/>
                <w:sz w:val="20"/>
              </w:rPr>
              <w:t>日</w:t>
            </w:r>
          </w:p>
        </w:tc>
        <w:tc>
          <w:tcPr>
            <w:tcW w:w="5953" w:type="dxa"/>
            <w:vAlign w:val="top"/>
          </w:tcPr>
          <w:p>
            <w:pPr>
              <w:pStyle w:val="0"/>
              <w:spacing w:line="280" w:lineRule="exact"/>
              <w:rPr>
                <w:rFonts w:hint="default"/>
                <w:sz w:val="20"/>
              </w:rPr>
            </w:pPr>
            <w:r>
              <w:rPr>
                <w:rFonts w:hint="eastAsia"/>
                <w:sz w:val="20"/>
              </w:rPr>
              <w:t>●第</w:t>
            </w:r>
            <w:r>
              <w:rPr>
                <w:rFonts w:hint="eastAsia"/>
                <w:sz w:val="20"/>
              </w:rPr>
              <w:t>2</w:t>
            </w:r>
            <w:r>
              <w:rPr>
                <w:rFonts w:hint="eastAsia"/>
                <w:sz w:val="20"/>
              </w:rPr>
              <w:t>回　南風原町総合計画等審議会</w:t>
            </w:r>
          </w:p>
          <w:p>
            <w:pPr>
              <w:pStyle w:val="0"/>
              <w:spacing w:line="280" w:lineRule="exact"/>
              <w:rPr>
                <w:rFonts w:hint="default"/>
                <w:sz w:val="20"/>
              </w:rPr>
            </w:pPr>
            <w:r>
              <w:rPr>
                <w:rFonts w:hint="eastAsia"/>
                <w:sz w:val="20"/>
              </w:rPr>
              <w:t>・審議：まちづくり目標</w:t>
            </w:r>
            <w:r>
              <w:rPr>
                <w:rFonts w:hint="eastAsia"/>
                <w:sz w:val="20"/>
              </w:rPr>
              <w:t>1</w:t>
            </w:r>
            <w:r>
              <w:rPr>
                <w:rFonts w:hint="eastAsia"/>
                <w:sz w:val="20"/>
              </w:rPr>
              <w:t>・</w:t>
            </w:r>
            <w:r>
              <w:rPr>
                <w:rFonts w:hint="eastAsia"/>
                <w:sz w:val="20"/>
              </w:rPr>
              <w:t>2</w:t>
            </w:r>
            <w:r>
              <w:rPr>
                <w:rFonts w:hint="eastAsia"/>
                <w:sz w:val="20"/>
              </w:rPr>
              <w:t>・</w:t>
            </w:r>
            <w:r>
              <w:rPr>
                <w:rFonts w:hint="eastAsia"/>
                <w:sz w:val="20"/>
              </w:rPr>
              <w:t>3</w:t>
            </w:r>
            <w:r>
              <w:rPr>
                <w:rFonts w:hint="eastAsia"/>
                <w:sz w:val="20"/>
              </w:rPr>
              <w:t>・</w:t>
            </w:r>
            <w:r>
              <w:rPr>
                <w:rFonts w:hint="eastAsia"/>
                <w:sz w:val="20"/>
              </w:rPr>
              <w:t>6</w:t>
            </w:r>
            <w:r>
              <w:rPr>
                <w:rFonts w:hint="eastAsia"/>
                <w:sz w:val="20"/>
              </w:rPr>
              <w:t>について</w:t>
            </w:r>
          </w:p>
        </w:tc>
      </w:tr>
      <w:tr>
        <w:trPr/>
        <w:tc>
          <w:tcPr>
            <w:tcW w:w="1127" w:type="dxa"/>
            <w:vMerge w:val="continue"/>
            <w:vAlign w:val="top"/>
          </w:tcPr>
          <w:p>
            <w:pPr>
              <w:pStyle w:val="0"/>
              <w:rPr>
                <w:rFonts w:hint="default"/>
                <w:sz w:val="20"/>
              </w:rPr>
            </w:pPr>
          </w:p>
        </w:tc>
        <w:tc>
          <w:tcPr>
            <w:tcW w:w="1560" w:type="dxa"/>
            <w:vAlign w:val="center"/>
          </w:tcPr>
          <w:p>
            <w:pPr>
              <w:pStyle w:val="0"/>
              <w:spacing w:line="280" w:lineRule="exact"/>
              <w:rPr>
                <w:rFonts w:hint="default"/>
                <w:sz w:val="20"/>
              </w:rPr>
            </w:pPr>
            <w:r>
              <w:rPr>
                <w:rFonts w:hint="eastAsia"/>
                <w:sz w:val="20"/>
              </w:rPr>
              <w:t>8</w:t>
            </w:r>
            <w:r>
              <w:rPr>
                <w:rFonts w:hint="eastAsia"/>
                <w:sz w:val="20"/>
              </w:rPr>
              <w:t>月</w:t>
            </w:r>
            <w:r>
              <w:rPr>
                <w:rFonts w:hint="eastAsia"/>
                <w:sz w:val="20"/>
              </w:rPr>
              <w:t>8</w:t>
            </w:r>
            <w:r>
              <w:rPr>
                <w:rFonts w:hint="eastAsia"/>
                <w:sz w:val="20"/>
              </w:rPr>
              <w:t>日</w:t>
            </w:r>
          </w:p>
        </w:tc>
        <w:tc>
          <w:tcPr>
            <w:tcW w:w="5953" w:type="dxa"/>
            <w:vAlign w:val="top"/>
          </w:tcPr>
          <w:p>
            <w:pPr>
              <w:pStyle w:val="0"/>
              <w:spacing w:line="280" w:lineRule="exact"/>
              <w:rPr>
                <w:rFonts w:hint="default"/>
                <w:sz w:val="20"/>
              </w:rPr>
            </w:pPr>
            <w:r>
              <w:rPr>
                <w:rFonts w:hint="eastAsia"/>
                <w:sz w:val="20"/>
              </w:rPr>
              <w:t>●第</w:t>
            </w:r>
            <w:r>
              <w:rPr>
                <w:rFonts w:hint="eastAsia"/>
                <w:sz w:val="20"/>
              </w:rPr>
              <w:t>3</w:t>
            </w:r>
            <w:r>
              <w:rPr>
                <w:rFonts w:hint="eastAsia"/>
                <w:sz w:val="20"/>
              </w:rPr>
              <w:t>回　南風原町総合計画等審議会</w:t>
            </w:r>
          </w:p>
          <w:p>
            <w:pPr>
              <w:pStyle w:val="0"/>
              <w:spacing w:line="280" w:lineRule="exact"/>
              <w:rPr>
                <w:rFonts w:hint="default"/>
                <w:sz w:val="20"/>
              </w:rPr>
            </w:pPr>
            <w:r>
              <w:rPr>
                <w:rFonts w:hint="eastAsia"/>
                <w:sz w:val="20"/>
              </w:rPr>
              <w:t>・審議・まちづくり目標</w:t>
            </w:r>
            <w:r>
              <w:rPr>
                <w:rFonts w:hint="eastAsia"/>
                <w:sz w:val="20"/>
              </w:rPr>
              <w:t>4</w:t>
            </w:r>
            <w:r>
              <w:rPr>
                <w:rFonts w:hint="eastAsia"/>
                <w:sz w:val="20"/>
              </w:rPr>
              <w:t>・</w:t>
            </w:r>
            <w:r>
              <w:rPr>
                <w:rFonts w:hint="eastAsia"/>
                <w:sz w:val="20"/>
              </w:rPr>
              <w:t>5</w:t>
            </w:r>
            <w:r>
              <w:rPr>
                <w:rFonts w:hint="eastAsia"/>
                <w:sz w:val="20"/>
              </w:rPr>
              <w:t>・行財政計画について</w:t>
            </w:r>
          </w:p>
          <w:p>
            <w:pPr>
              <w:pStyle w:val="0"/>
              <w:spacing w:line="280" w:lineRule="exact"/>
              <w:rPr>
                <w:rFonts w:hint="default"/>
                <w:sz w:val="20"/>
              </w:rPr>
            </w:pPr>
            <w:r>
              <w:rPr>
                <w:rFonts w:hint="eastAsia"/>
                <w:sz w:val="20"/>
              </w:rPr>
              <w:t>・答申（案）について</w:t>
            </w:r>
          </w:p>
        </w:tc>
      </w:tr>
      <w:tr>
        <w:trPr/>
        <w:tc>
          <w:tcPr>
            <w:tcW w:w="1127" w:type="dxa"/>
            <w:vMerge w:val="continue"/>
            <w:vAlign w:val="top"/>
          </w:tcPr>
          <w:p>
            <w:pPr>
              <w:pStyle w:val="0"/>
              <w:rPr>
                <w:rFonts w:hint="default"/>
              </w:rPr>
            </w:pPr>
          </w:p>
        </w:tc>
        <w:tc>
          <w:tcPr>
            <w:tcW w:w="1560" w:type="dxa"/>
            <w:vAlign w:val="center"/>
          </w:tcPr>
          <w:p>
            <w:pPr>
              <w:pStyle w:val="0"/>
              <w:rPr>
                <w:rFonts w:hint="default"/>
              </w:rPr>
            </w:pPr>
            <w:r>
              <w:rPr>
                <w:rFonts w:hint="eastAsia"/>
                <w:sz w:val="20"/>
              </w:rPr>
              <w:t>8</w:t>
            </w:r>
            <w:r>
              <w:rPr>
                <w:rFonts w:hint="eastAsia"/>
                <w:sz w:val="20"/>
              </w:rPr>
              <w:t>月</w:t>
            </w:r>
            <w:r>
              <w:rPr>
                <w:rFonts w:hint="eastAsia"/>
                <w:sz w:val="20"/>
              </w:rPr>
              <w:t>31</w:t>
            </w:r>
            <w:r>
              <w:rPr>
                <w:rFonts w:hint="eastAsia"/>
                <w:sz w:val="20"/>
              </w:rPr>
              <w:t>日</w:t>
            </w:r>
          </w:p>
        </w:tc>
        <w:tc>
          <w:tcPr>
            <w:tcW w:w="5953" w:type="dxa"/>
            <w:vAlign w:val="top"/>
          </w:tcPr>
          <w:p>
            <w:pPr>
              <w:pStyle w:val="0"/>
              <w:ind w:left="210" w:hanging="210" w:hangingChars="105"/>
              <w:rPr>
                <w:rFonts w:hint="default"/>
              </w:rPr>
            </w:pPr>
            <w:r>
              <w:rPr>
                <w:rFonts w:hint="eastAsia"/>
                <w:sz w:val="20"/>
              </w:rPr>
              <w:t>●南風原町総合計画等審議会から第五次南風原町総合計画後期基本計画（案）</w:t>
            </w:r>
            <w:r>
              <w:rPr>
                <w:rFonts w:hint="eastAsia"/>
              </w:rPr>
              <w:t>の答申</w:t>
            </w:r>
          </w:p>
        </w:tc>
      </w:tr>
      <w:tr>
        <w:trPr/>
        <w:tc>
          <w:tcPr>
            <w:tcW w:w="1127" w:type="dxa"/>
            <w:vMerge w:val="continue"/>
            <w:vAlign w:val="top"/>
          </w:tcPr>
          <w:p>
            <w:pPr>
              <w:pStyle w:val="0"/>
              <w:rPr>
                <w:rFonts w:hint="default"/>
              </w:rPr>
            </w:pPr>
          </w:p>
        </w:tc>
        <w:tc>
          <w:tcPr>
            <w:tcW w:w="1560" w:type="dxa"/>
            <w:vAlign w:val="center"/>
          </w:tcPr>
          <w:p>
            <w:pPr>
              <w:pStyle w:val="0"/>
              <w:rPr>
                <w:rFonts w:hint="default"/>
                <w:sz w:val="20"/>
              </w:rPr>
            </w:pPr>
            <w:r>
              <w:rPr>
                <w:rFonts w:hint="eastAsia"/>
                <w:sz w:val="20"/>
              </w:rPr>
              <w:t>9</w:t>
            </w:r>
            <w:r>
              <w:rPr>
                <w:rFonts w:hint="eastAsia"/>
                <w:sz w:val="20"/>
              </w:rPr>
              <w:t>月</w:t>
            </w:r>
            <w:r>
              <w:rPr>
                <w:rFonts w:hint="eastAsia"/>
                <w:sz w:val="20"/>
              </w:rPr>
              <w:t>20</w:t>
            </w:r>
            <w:r>
              <w:rPr>
                <w:rFonts w:hint="eastAsia"/>
                <w:sz w:val="20"/>
              </w:rPr>
              <w:t>日</w:t>
            </w:r>
          </w:p>
        </w:tc>
        <w:tc>
          <w:tcPr>
            <w:tcW w:w="5953" w:type="dxa"/>
            <w:vAlign w:val="top"/>
          </w:tcPr>
          <w:p>
            <w:pPr>
              <w:pStyle w:val="0"/>
              <w:rPr>
                <w:rFonts w:hint="default"/>
                <w:sz w:val="20"/>
              </w:rPr>
            </w:pPr>
            <w:r>
              <w:rPr>
                <w:rFonts w:hint="eastAsia"/>
                <w:sz w:val="20"/>
              </w:rPr>
              <w:t>●南風原町議会議員（予定者）への事前説明会</w:t>
            </w:r>
          </w:p>
          <w:p>
            <w:pPr>
              <w:pStyle w:val="0"/>
              <w:rPr>
                <w:rFonts w:hint="default"/>
                <w:sz w:val="20"/>
              </w:rPr>
            </w:pPr>
            <w:r>
              <w:rPr>
                <w:rFonts w:hint="eastAsia"/>
                <w:sz w:val="20"/>
              </w:rPr>
              <w:t>・第五次南風原町総合計画後期基本計画（案）を説明</w:t>
            </w:r>
          </w:p>
        </w:tc>
      </w:tr>
      <w:tr>
        <w:trPr/>
        <w:tc>
          <w:tcPr>
            <w:tcW w:w="1127" w:type="dxa"/>
            <w:vMerge w:val="continue"/>
            <w:vAlign w:val="top"/>
          </w:tcPr>
          <w:p>
            <w:pPr>
              <w:pStyle w:val="0"/>
              <w:rPr>
                <w:rFonts w:hint="default"/>
              </w:rPr>
            </w:pPr>
          </w:p>
        </w:tc>
        <w:tc>
          <w:tcPr>
            <w:tcW w:w="1560" w:type="dxa"/>
            <w:vAlign w:val="center"/>
          </w:tcPr>
          <w:p>
            <w:pPr>
              <w:pStyle w:val="0"/>
              <w:rPr>
                <w:rFonts w:hint="default"/>
                <w:sz w:val="20"/>
              </w:rPr>
            </w:pPr>
            <w:r>
              <w:rPr>
                <w:rFonts w:hint="eastAsia"/>
                <w:sz w:val="20"/>
              </w:rPr>
              <w:t>9</w:t>
            </w:r>
            <w:r>
              <w:rPr>
                <w:rFonts w:hint="eastAsia"/>
                <w:sz w:val="20"/>
              </w:rPr>
              <w:t>月</w:t>
            </w:r>
            <w:r>
              <w:rPr>
                <w:rFonts w:hint="eastAsia"/>
                <w:sz w:val="20"/>
              </w:rPr>
              <w:t>28</w:t>
            </w:r>
            <w:r>
              <w:rPr>
                <w:rFonts w:hint="eastAsia"/>
                <w:sz w:val="20"/>
              </w:rPr>
              <w:t>日</w:t>
            </w:r>
          </w:p>
        </w:tc>
        <w:tc>
          <w:tcPr>
            <w:tcW w:w="5953" w:type="dxa"/>
            <w:vAlign w:val="top"/>
          </w:tcPr>
          <w:p>
            <w:pPr>
              <w:pStyle w:val="0"/>
              <w:rPr>
                <w:rFonts w:hint="default"/>
                <w:sz w:val="20"/>
              </w:rPr>
            </w:pPr>
            <w:r>
              <w:rPr>
                <w:rFonts w:hint="eastAsia"/>
                <w:sz w:val="20"/>
              </w:rPr>
              <w:t>●南風原町議会　本会議</w:t>
            </w:r>
          </w:p>
          <w:p>
            <w:pPr>
              <w:pStyle w:val="0"/>
              <w:rPr>
                <w:rFonts w:hint="default"/>
                <w:sz w:val="20"/>
              </w:rPr>
            </w:pPr>
            <w:r>
              <w:rPr>
                <w:rFonts w:hint="eastAsia"/>
                <w:sz w:val="20"/>
              </w:rPr>
              <w:t>・第五次南風原町総合計画（後期基本計画）を上程</w:t>
            </w:r>
          </w:p>
        </w:tc>
      </w:tr>
      <w:tr>
        <w:trPr/>
        <w:tc>
          <w:tcPr>
            <w:tcW w:w="1127" w:type="dxa"/>
            <w:vMerge w:val="continue"/>
            <w:vAlign w:val="top"/>
          </w:tcPr>
          <w:p>
            <w:pPr>
              <w:pStyle w:val="0"/>
              <w:rPr>
                <w:rFonts w:hint="default"/>
              </w:rPr>
            </w:pPr>
          </w:p>
        </w:tc>
        <w:tc>
          <w:tcPr>
            <w:tcW w:w="1560" w:type="dxa"/>
            <w:vAlign w:val="center"/>
          </w:tcPr>
          <w:p>
            <w:pPr>
              <w:pStyle w:val="0"/>
              <w:rPr>
                <w:rFonts w:hint="default"/>
                <w:sz w:val="20"/>
              </w:rPr>
            </w:pPr>
            <w:r>
              <w:rPr>
                <w:rFonts w:hint="eastAsia"/>
                <w:sz w:val="20"/>
              </w:rPr>
              <w:t>10</w:t>
            </w:r>
            <w:r>
              <w:rPr>
                <w:rFonts w:hint="eastAsia"/>
                <w:sz w:val="20"/>
              </w:rPr>
              <w:t>月</w:t>
            </w:r>
            <w:r>
              <w:rPr>
                <w:rFonts w:hint="eastAsia"/>
                <w:sz w:val="20"/>
              </w:rPr>
              <w:t>6</w:t>
            </w:r>
            <w:r>
              <w:rPr>
                <w:rFonts w:hint="eastAsia"/>
                <w:sz w:val="20"/>
              </w:rPr>
              <w:t>日</w:t>
            </w:r>
          </w:p>
        </w:tc>
        <w:tc>
          <w:tcPr>
            <w:tcW w:w="5953" w:type="dxa"/>
            <w:vAlign w:val="top"/>
          </w:tcPr>
          <w:p>
            <w:pPr>
              <w:pStyle w:val="0"/>
              <w:rPr>
                <w:rFonts w:hint="default"/>
                <w:sz w:val="20"/>
              </w:rPr>
            </w:pPr>
            <w:r>
              <w:rPr>
                <w:rFonts w:hint="eastAsia"/>
                <w:sz w:val="20"/>
              </w:rPr>
              <w:t>●南風原町議会　第</w:t>
            </w:r>
            <w:r>
              <w:rPr>
                <w:rFonts w:hint="eastAsia"/>
                <w:sz w:val="20"/>
              </w:rPr>
              <w:t>1</w:t>
            </w:r>
            <w:r>
              <w:rPr>
                <w:rFonts w:hint="eastAsia"/>
                <w:sz w:val="20"/>
              </w:rPr>
              <w:t>回特別委員会</w:t>
            </w:r>
          </w:p>
          <w:p>
            <w:pPr>
              <w:pStyle w:val="0"/>
              <w:rPr>
                <w:rFonts w:hint="default"/>
                <w:sz w:val="20"/>
              </w:rPr>
            </w:pPr>
            <w:r>
              <w:rPr>
                <w:rFonts w:hint="eastAsia"/>
                <w:sz w:val="20"/>
              </w:rPr>
              <w:t>・質疑・応答（全部課長、担当職員出席）</w:t>
            </w:r>
          </w:p>
        </w:tc>
      </w:tr>
      <w:tr>
        <w:trPr/>
        <w:tc>
          <w:tcPr>
            <w:tcW w:w="1127" w:type="dxa"/>
            <w:vMerge w:val="continue"/>
            <w:vAlign w:val="top"/>
          </w:tcPr>
          <w:p>
            <w:pPr>
              <w:pStyle w:val="0"/>
              <w:rPr>
                <w:rFonts w:hint="default"/>
              </w:rPr>
            </w:pPr>
          </w:p>
        </w:tc>
        <w:tc>
          <w:tcPr>
            <w:tcW w:w="1560" w:type="dxa"/>
            <w:vAlign w:val="center"/>
          </w:tcPr>
          <w:p>
            <w:pPr>
              <w:pStyle w:val="0"/>
              <w:rPr>
                <w:rFonts w:hint="default"/>
                <w:sz w:val="20"/>
              </w:rPr>
            </w:pPr>
            <w:r>
              <w:rPr>
                <w:rFonts w:hint="eastAsia"/>
                <w:sz w:val="20"/>
              </w:rPr>
              <w:t>10</w:t>
            </w:r>
            <w:r>
              <w:rPr>
                <w:rFonts w:hint="eastAsia"/>
                <w:sz w:val="20"/>
              </w:rPr>
              <w:t>月</w:t>
            </w:r>
            <w:r>
              <w:rPr>
                <w:rFonts w:hint="eastAsia"/>
                <w:sz w:val="20"/>
              </w:rPr>
              <w:t>7</w:t>
            </w:r>
            <w:r>
              <w:rPr>
                <w:rFonts w:hint="eastAsia"/>
                <w:sz w:val="20"/>
              </w:rPr>
              <w:t>日</w:t>
            </w:r>
          </w:p>
        </w:tc>
        <w:tc>
          <w:tcPr>
            <w:tcW w:w="5953" w:type="dxa"/>
            <w:vAlign w:val="top"/>
          </w:tcPr>
          <w:p>
            <w:pPr>
              <w:pStyle w:val="0"/>
              <w:rPr>
                <w:rFonts w:hint="default"/>
                <w:sz w:val="20"/>
              </w:rPr>
            </w:pPr>
            <w:r>
              <w:rPr>
                <w:rFonts w:hint="eastAsia"/>
                <w:sz w:val="20"/>
              </w:rPr>
              <w:t>●南風原町議会　第</w:t>
            </w:r>
            <w:r>
              <w:rPr>
                <w:rFonts w:hint="eastAsia"/>
                <w:sz w:val="20"/>
              </w:rPr>
              <w:t>2</w:t>
            </w:r>
            <w:r>
              <w:rPr>
                <w:rFonts w:hint="eastAsia"/>
                <w:sz w:val="20"/>
              </w:rPr>
              <w:t>回特別委員会</w:t>
            </w:r>
          </w:p>
          <w:p>
            <w:pPr>
              <w:pStyle w:val="0"/>
              <w:rPr>
                <w:rFonts w:hint="default"/>
                <w:sz w:val="20"/>
              </w:rPr>
            </w:pPr>
            <w:r>
              <w:rPr>
                <w:rFonts w:hint="eastAsia"/>
                <w:sz w:val="20"/>
              </w:rPr>
              <w:t>・議員からの修正、挿入案について提案</w:t>
            </w:r>
          </w:p>
        </w:tc>
      </w:tr>
      <w:tr>
        <w:trPr/>
        <w:tc>
          <w:tcPr>
            <w:tcW w:w="1127" w:type="dxa"/>
            <w:vMerge w:val="continue"/>
            <w:vAlign w:val="top"/>
          </w:tcPr>
          <w:p>
            <w:pPr>
              <w:pStyle w:val="0"/>
              <w:rPr>
                <w:rFonts w:hint="default"/>
              </w:rPr>
            </w:pPr>
          </w:p>
        </w:tc>
        <w:tc>
          <w:tcPr>
            <w:tcW w:w="1560" w:type="dxa"/>
            <w:vAlign w:val="center"/>
          </w:tcPr>
          <w:p>
            <w:pPr>
              <w:pStyle w:val="0"/>
              <w:rPr>
                <w:rFonts w:hint="default"/>
                <w:sz w:val="20"/>
              </w:rPr>
            </w:pPr>
            <w:r>
              <w:rPr>
                <w:rFonts w:hint="eastAsia"/>
                <w:sz w:val="20"/>
              </w:rPr>
              <w:t>10</w:t>
            </w:r>
            <w:r>
              <w:rPr>
                <w:rFonts w:hint="eastAsia"/>
                <w:sz w:val="20"/>
              </w:rPr>
              <w:t>月</w:t>
            </w:r>
            <w:r>
              <w:rPr>
                <w:rFonts w:hint="eastAsia"/>
                <w:sz w:val="20"/>
              </w:rPr>
              <w:t>12</w:t>
            </w:r>
            <w:r>
              <w:rPr>
                <w:rFonts w:hint="eastAsia"/>
                <w:sz w:val="20"/>
              </w:rPr>
              <w:t>日</w:t>
            </w:r>
          </w:p>
        </w:tc>
        <w:tc>
          <w:tcPr>
            <w:tcW w:w="5953" w:type="dxa"/>
            <w:vAlign w:val="top"/>
          </w:tcPr>
          <w:p>
            <w:pPr>
              <w:pStyle w:val="0"/>
              <w:rPr>
                <w:rFonts w:hint="default"/>
                <w:sz w:val="20"/>
              </w:rPr>
            </w:pPr>
            <w:r>
              <w:rPr>
                <w:rFonts w:hint="eastAsia"/>
                <w:sz w:val="20"/>
              </w:rPr>
              <w:t>●南風原町議会　第</w:t>
            </w:r>
            <w:r>
              <w:rPr>
                <w:rFonts w:hint="eastAsia"/>
                <w:sz w:val="20"/>
              </w:rPr>
              <w:t>3</w:t>
            </w:r>
            <w:r>
              <w:rPr>
                <w:rFonts w:hint="eastAsia"/>
                <w:sz w:val="20"/>
              </w:rPr>
              <w:t>回特別委員会</w:t>
            </w:r>
          </w:p>
          <w:p>
            <w:pPr>
              <w:pStyle w:val="0"/>
              <w:rPr>
                <w:rFonts w:hint="default"/>
                <w:sz w:val="20"/>
              </w:rPr>
            </w:pPr>
            <w:r>
              <w:rPr>
                <w:rFonts w:hint="eastAsia"/>
                <w:sz w:val="20"/>
              </w:rPr>
              <w:t>・まとめ、議員からの修正、挿入案について確認と採決</w:t>
            </w:r>
          </w:p>
        </w:tc>
      </w:tr>
      <w:tr>
        <w:trPr/>
        <w:tc>
          <w:tcPr>
            <w:tcW w:w="1127" w:type="dxa"/>
            <w:vMerge w:val="continue"/>
            <w:vAlign w:val="top"/>
          </w:tcPr>
          <w:p>
            <w:pPr>
              <w:pStyle w:val="0"/>
              <w:rPr>
                <w:rFonts w:hint="default"/>
              </w:rPr>
            </w:pPr>
          </w:p>
        </w:tc>
        <w:tc>
          <w:tcPr>
            <w:tcW w:w="1560" w:type="dxa"/>
            <w:vAlign w:val="center"/>
          </w:tcPr>
          <w:p>
            <w:pPr>
              <w:pStyle w:val="0"/>
              <w:rPr>
                <w:rFonts w:hint="default"/>
                <w:sz w:val="20"/>
              </w:rPr>
            </w:pPr>
            <w:r>
              <w:rPr>
                <w:rFonts w:hint="eastAsia"/>
                <w:sz w:val="20"/>
              </w:rPr>
              <w:t>10</w:t>
            </w:r>
            <w:r>
              <w:rPr>
                <w:rFonts w:hint="eastAsia"/>
                <w:sz w:val="20"/>
              </w:rPr>
              <w:t>月</w:t>
            </w:r>
            <w:r>
              <w:rPr>
                <w:rFonts w:hint="eastAsia"/>
                <w:sz w:val="20"/>
              </w:rPr>
              <w:t>18</w:t>
            </w:r>
            <w:r>
              <w:rPr>
                <w:rFonts w:hint="eastAsia"/>
                <w:sz w:val="20"/>
              </w:rPr>
              <w:t>日</w:t>
            </w:r>
          </w:p>
        </w:tc>
        <w:tc>
          <w:tcPr>
            <w:tcW w:w="5953" w:type="dxa"/>
            <w:vAlign w:val="top"/>
          </w:tcPr>
          <w:p>
            <w:pPr>
              <w:pStyle w:val="0"/>
              <w:rPr>
                <w:rFonts w:hint="default"/>
                <w:sz w:val="20"/>
              </w:rPr>
            </w:pPr>
            <w:r>
              <w:rPr>
                <w:rFonts w:hint="eastAsia"/>
                <w:sz w:val="20"/>
              </w:rPr>
              <w:t>●南風原町議会　本会議</w:t>
            </w:r>
          </w:p>
          <w:p>
            <w:pPr>
              <w:pStyle w:val="0"/>
              <w:ind w:left="98" w:hanging="98" w:hangingChars="49"/>
              <w:rPr>
                <w:rFonts w:hint="default"/>
                <w:sz w:val="20"/>
              </w:rPr>
            </w:pPr>
            <w:r>
              <w:rPr>
                <w:rFonts w:hint="eastAsia"/>
                <w:sz w:val="20"/>
              </w:rPr>
              <w:t>・第五次南風原町総合計画（後期計画）を第</w:t>
            </w:r>
            <w:r>
              <w:rPr>
                <w:rFonts w:hint="eastAsia"/>
                <w:sz w:val="20"/>
              </w:rPr>
              <w:t>3</w:t>
            </w:r>
            <w:r>
              <w:rPr>
                <w:rFonts w:hint="eastAsia"/>
                <w:sz w:val="20"/>
              </w:rPr>
              <w:t>回定例会で修正可決</w:t>
            </w:r>
          </w:p>
        </w:tc>
      </w:tr>
    </w:tbl>
    <w:p>
      <w:pPr>
        <w:pStyle w:val="0"/>
        <w:spacing w:line="355" w:lineRule="exact"/>
        <w:ind w:left="2" w:hanging="2"/>
        <w:rPr>
          <w:rFonts w:hint="default"/>
          <w:sz w:val="22"/>
        </w:rPr>
      </w:pPr>
    </w:p>
    <w:p>
      <w:pPr>
        <w:pStyle w:val="0"/>
        <w:widowControl w:val="1"/>
        <w:jc w:val="left"/>
        <w:rPr>
          <w:rFonts w:hint="default"/>
          <w:sz w:val="22"/>
        </w:rPr>
      </w:pPr>
      <w:r>
        <w:rPr>
          <w:rFonts w:hint="default"/>
          <w:sz w:val="22"/>
        </w:rPr>
        <w:br w:type="page"/>
      </w:r>
    </w:p>
    <w:p>
      <w:pPr>
        <w:pStyle w:val="2"/>
        <w:rPr>
          <w:rFonts w:hint="default"/>
        </w:rPr>
      </w:pPr>
      <w:bookmarkStart w:id="81" w:name="_Toc118205236"/>
      <w:bookmarkStart w:id="82" w:name="_Ref118206291"/>
      <w:bookmarkStart w:id="83" w:name="_Ref118206299"/>
      <w:bookmarkStart w:id="84" w:name="_Ref112140414"/>
      <w:bookmarkStart w:id="85" w:name="_Hlk111542694"/>
      <w:r>
        <w:rPr>
          <w:rFonts w:hint="eastAsia"/>
        </w:rPr>
        <w:t>４　まちづくり住民会議</w:t>
      </w:r>
      <w:bookmarkEnd w:id="81"/>
      <w:bookmarkEnd w:id="82"/>
      <w:bookmarkEnd w:id="83"/>
    </w:p>
    <w:p>
      <w:pPr>
        <w:pStyle w:val="0"/>
        <w:spacing w:line="355" w:lineRule="exact"/>
        <w:ind w:left="2" w:hanging="2"/>
        <w:rPr>
          <w:rFonts w:hint="default"/>
          <w:sz w:val="22"/>
        </w:rPr>
      </w:pPr>
      <w:r>
        <w:rPr>
          <w:rFonts w:hint="eastAsia"/>
          <w:b w:val="1"/>
          <w:sz w:val="28"/>
        </w:rPr>
        <w:t>（１）南風原町まちづくり住民会議　名簿</w:t>
      </w:r>
    </w:p>
    <w:tbl>
      <w:tblPr>
        <w:tblStyle w:val="58"/>
        <w:tblW w:w="5000" w:type="pct"/>
        <w:tblInd w:w="0" w:type="dxa"/>
        <w:tblLayout w:type="fixed"/>
        <w:tblLook w:firstRow="1" w:lastRow="0" w:firstColumn="1" w:lastColumn="0" w:noHBand="0" w:noVBand="1" w:val="04A0"/>
      </w:tblPr>
      <w:tblGrid>
        <w:gridCol w:w="1675"/>
        <w:gridCol w:w="2100"/>
        <w:gridCol w:w="3255"/>
        <w:gridCol w:w="1464"/>
      </w:tblGrid>
      <w:tr>
        <w:trPr/>
        <w:tc>
          <w:tcPr>
            <w:tcW w:w="986" w:type="pct"/>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BF"/>
            <w:vAlign w:val="top"/>
          </w:tcPr>
          <w:p>
            <w:pPr>
              <w:pStyle w:val="0"/>
              <w:spacing w:line="355" w:lineRule="exact"/>
              <w:jc w:val="center"/>
              <w:rPr>
                <w:rFonts w:hint="default"/>
                <w:b w:val="1"/>
                <w:sz w:val="22"/>
              </w:rPr>
            </w:pPr>
            <w:r>
              <w:rPr>
                <w:rFonts w:hint="eastAsia"/>
                <w:b w:val="1"/>
                <w:sz w:val="22"/>
              </w:rPr>
              <w:t>部会名</w:t>
            </w:r>
          </w:p>
        </w:tc>
        <w:tc>
          <w:tcPr>
            <w:tcW w:w="1236" w:type="pct"/>
            <w:shd w:val="clear" w:color="auto" w:themeFill="background1" w:themeFillTint="FF" w:themeFillShade="BF"/>
            <w:vAlign w:val="top"/>
          </w:tcPr>
          <w:p>
            <w:pPr>
              <w:pStyle w:val="0"/>
              <w:spacing w:line="355" w:lineRule="exact"/>
              <w:jc w:val="center"/>
              <w:rPr>
                <w:rFonts w:hint="default"/>
                <w:b w:val="1"/>
                <w:sz w:val="22"/>
              </w:rPr>
            </w:pPr>
            <w:r>
              <w:rPr>
                <w:rFonts w:hint="eastAsia"/>
                <w:b w:val="1"/>
                <w:sz w:val="22"/>
              </w:rPr>
              <w:t>氏名</w:t>
            </w:r>
          </w:p>
        </w:tc>
        <w:tc>
          <w:tcPr>
            <w:tcW w:w="1916" w:type="pct"/>
            <w:shd w:val="clear" w:color="auto" w:themeFill="background1" w:themeFillTint="FF" w:themeFillShade="BF"/>
            <w:vAlign w:val="top"/>
          </w:tcPr>
          <w:p>
            <w:pPr>
              <w:pStyle w:val="0"/>
              <w:spacing w:line="355" w:lineRule="exact"/>
              <w:jc w:val="center"/>
              <w:rPr>
                <w:rFonts w:hint="default"/>
                <w:b w:val="1"/>
                <w:sz w:val="22"/>
              </w:rPr>
            </w:pPr>
            <w:r>
              <w:rPr>
                <w:rFonts w:hint="eastAsia"/>
                <w:b w:val="1"/>
                <w:sz w:val="22"/>
              </w:rPr>
              <w:t>公募委員</w:t>
            </w:r>
          </w:p>
        </w:tc>
        <w:tc>
          <w:tcPr>
            <w:tcW w:w="862" w:type="pct"/>
            <w:shd w:val="clear" w:color="auto" w:themeFill="background1" w:themeFillTint="FF" w:themeFillShade="BF"/>
            <w:vAlign w:val="top"/>
          </w:tcPr>
          <w:p>
            <w:pPr>
              <w:pStyle w:val="0"/>
              <w:spacing w:line="355" w:lineRule="exact"/>
              <w:jc w:val="center"/>
              <w:rPr>
                <w:rFonts w:hint="default"/>
                <w:b w:val="1"/>
                <w:sz w:val="22"/>
              </w:rPr>
            </w:pPr>
            <w:r>
              <w:rPr>
                <w:rFonts w:hint="eastAsia"/>
                <w:b w:val="1"/>
                <w:sz w:val="22"/>
              </w:rPr>
              <w:t>役職</w:t>
            </w:r>
          </w:p>
        </w:tc>
      </w:tr>
      <w:tr>
        <w:trPr>
          <w:trHeight w:val="700" w:hRule="atLeast"/>
        </w:trPr>
        <w:tc>
          <w:tcPr>
            <w:tcW w:w="986" w:type="pct"/>
            <w:vMerge w:val="restart"/>
            <w:shd w:val="clear" w:color="auto" w:themeFill="background1" w:themeFillTint="FF" w:themeFillShade="F2"/>
            <w:textDirection w:val="tbRlV"/>
            <w:vAlign w:val="center"/>
          </w:tcPr>
          <w:p>
            <w:pPr>
              <w:pStyle w:val="0"/>
              <w:spacing w:line="355" w:lineRule="exact"/>
              <w:ind w:left="210" w:leftChars="100"/>
              <w:jc w:val="left"/>
              <w:rPr>
                <w:rFonts w:hint="default"/>
                <w:sz w:val="22"/>
              </w:rPr>
            </w:pPr>
            <w:r>
              <w:rPr>
                <w:rFonts w:hint="eastAsia"/>
                <w:sz w:val="22"/>
              </w:rPr>
              <w:t>○自治・行財政･教育文化・健康福祉部会</w:t>
            </w:r>
          </w:p>
          <w:p>
            <w:pPr>
              <w:pStyle w:val="0"/>
              <w:spacing w:line="355" w:lineRule="exact"/>
              <w:ind w:left="315" w:leftChars="150"/>
              <w:jc w:val="left"/>
              <w:rPr>
                <w:rFonts w:hint="default"/>
                <w:sz w:val="22"/>
              </w:rPr>
            </w:pPr>
            <w:r>
              <w:rPr>
                <w:rFonts w:hint="eastAsia"/>
                <w:sz w:val="22"/>
              </w:rPr>
              <w:t>（まちづくり目標１・２・３・行財政計画）</w:t>
            </w:r>
          </w:p>
        </w:tc>
        <w:tc>
          <w:tcPr>
            <w:tcW w:w="1236" w:type="pct"/>
            <w:vAlign w:val="center"/>
          </w:tcPr>
          <w:p>
            <w:pPr>
              <w:pStyle w:val="0"/>
              <w:ind w:firstLine="310" w:firstLineChars="141"/>
              <w:jc w:val="left"/>
              <w:rPr>
                <w:rFonts w:hint="default"/>
                <w:sz w:val="22"/>
              </w:rPr>
            </w:pPr>
            <w:r>
              <w:rPr>
                <w:rFonts w:hint="eastAsia"/>
                <w:sz w:val="22"/>
              </w:rPr>
              <w:fldChar w:fldCharType="begin"/>
            </w:r>
            <w:r>
              <w:rPr>
                <w:rFonts w:hint="eastAsia"/>
                <w:sz w:val="22"/>
              </w:rPr>
              <w:instrText>EQ \* jc2 \* hps11 \o\ad(\s\up 10(</w:instrText>
            </w:r>
            <w:r>
              <w:rPr>
                <w:rFonts w:hint="eastAsia"/>
                <w:sz w:val="11"/>
              </w:rPr>
              <w:instrText>ふ</w:instrText>
            </w:r>
            <w:r>
              <w:rPr>
                <w:rFonts w:hint="eastAsia"/>
                <w:sz w:val="11"/>
              </w:rPr>
              <w:instrText>じ</w:instrText>
            </w:r>
            <w:r>
              <w:rPr>
                <w:rFonts w:hint="eastAsia"/>
                <w:sz w:val="11"/>
              </w:rPr>
              <w:instrText>わ</w:instrText>
            </w:r>
            <w:r>
              <w:rPr>
                <w:rFonts w:hint="eastAsia"/>
                <w:sz w:val="11"/>
              </w:rPr>
              <w:instrText>ら</w:instrText>
            </w:r>
            <w:r>
              <w:rPr>
                <w:rFonts w:hint="eastAsia"/>
                <w:sz w:val="22"/>
              </w:rPr>
              <w:instrText>),</w:instrText>
            </w:r>
            <w:r>
              <w:rPr>
                <w:rFonts w:hint="eastAsia"/>
                <w:sz w:val="22"/>
              </w:rPr>
              <w:instrText>藤原</w:instrText>
            </w:r>
            <w:r>
              <w:rPr>
                <w:rFonts w:hint="eastAsia"/>
                <w:sz w:val="22"/>
              </w:rPr>
              <w:instrText>)</w:instrText>
            </w:r>
            <w:r>
              <w:rPr>
                <w:rFonts w:hint="eastAsia"/>
                <w:sz w:val="22"/>
              </w:rPr>
              <w:fldChar w:fldCharType="end"/>
            </w:r>
            <w:r>
              <w:rPr>
                <w:rFonts w:hint="eastAsia"/>
                <w:sz w:val="22"/>
              </w:rPr>
              <w:t>　</w:t>
            </w:r>
            <w:r>
              <w:rPr>
                <w:rFonts w:hint="eastAsia"/>
                <w:sz w:val="22"/>
              </w:rPr>
              <w:fldChar w:fldCharType="begin"/>
            </w:r>
            <w:r>
              <w:rPr>
                <w:rFonts w:hint="eastAsia"/>
                <w:sz w:val="22"/>
              </w:rPr>
              <w:instrText>EQ \* jc2 \* hps11 \o\ad(\s\up 10(</w:instrText>
            </w:r>
            <w:r>
              <w:rPr>
                <w:rFonts w:hint="eastAsia"/>
                <w:sz w:val="11"/>
              </w:rPr>
              <w:instrText>ま</w:instrText>
            </w:r>
            <w:r>
              <w:rPr>
                <w:rFonts w:hint="eastAsia"/>
                <w:sz w:val="11"/>
              </w:rPr>
              <w:instrText>さ</w:instrText>
            </w:r>
            <w:r>
              <w:rPr>
                <w:rFonts w:hint="eastAsia"/>
                <w:sz w:val="11"/>
              </w:rPr>
              <w:instrText>か</w:instrText>
            </w:r>
            <w:r>
              <w:rPr>
                <w:rFonts w:hint="eastAsia"/>
                <w:sz w:val="11"/>
              </w:rPr>
              <w:instrText>つ</w:instrText>
            </w:r>
            <w:r>
              <w:rPr>
                <w:rFonts w:hint="eastAsia"/>
                <w:sz w:val="22"/>
              </w:rPr>
              <w:instrText>),</w:instrText>
            </w:r>
            <w:r>
              <w:rPr>
                <w:rFonts w:hint="eastAsia"/>
                <w:sz w:val="22"/>
              </w:rPr>
              <w:instrText>政勝</w:instrText>
            </w:r>
            <w:r>
              <w:rPr>
                <w:rFonts w:hint="eastAsia"/>
                <w:sz w:val="22"/>
              </w:rPr>
              <w:instrText>)</w:instrText>
            </w:r>
            <w:r>
              <w:rPr>
                <w:rFonts w:hint="eastAsia"/>
                <w:sz w:val="22"/>
              </w:rPr>
              <w:fldChar w:fldCharType="end"/>
            </w:r>
          </w:p>
        </w:tc>
        <w:tc>
          <w:tcPr>
            <w:tcW w:w="1916" w:type="pct"/>
            <w:vAlign w:val="center"/>
          </w:tcPr>
          <w:p>
            <w:pPr>
              <w:pStyle w:val="0"/>
              <w:rPr>
                <w:rFonts w:hint="default"/>
                <w:sz w:val="22"/>
              </w:rPr>
            </w:pPr>
            <w:r>
              <w:rPr>
                <w:rFonts w:hint="eastAsia"/>
                <w:sz w:val="22"/>
              </w:rPr>
              <w:t>町内在住（住民会議会長）</w:t>
            </w:r>
          </w:p>
        </w:tc>
        <w:tc>
          <w:tcPr>
            <w:tcW w:w="862" w:type="pct"/>
            <w:vAlign w:val="center"/>
          </w:tcPr>
          <w:p>
            <w:pPr>
              <w:pStyle w:val="0"/>
              <w:spacing w:line="355" w:lineRule="exact"/>
              <w:jc w:val="center"/>
              <w:rPr>
                <w:rFonts w:hint="default"/>
                <w:sz w:val="22"/>
              </w:rPr>
            </w:pPr>
          </w:p>
        </w:tc>
      </w:tr>
      <w:tr>
        <w:trPr>
          <w:trHeight w:val="510" w:hRule="atLeast"/>
        </w:trPr>
        <w:tc>
          <w:tcPr>
            <w:tcW w:w="986"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236" w:type="pct"/>
            <w:vAlign w:val="center"/>
          </w:tcPr>
          <w:p>
            <w:pPr>
              <w:pStyle w:val="0"/>
              <w:ind w:firstLine="310" w:firstLineChars="141"/>
              <w:jc w:val="left"/>
              <w:rPr>
                <w:rFonts w:hint="default"/>
                <w:sz w:val="22"/>
              </w:rPr>
            </w:pPr>
            <w:r>
              <w:rPr>
                <w:rFonts w:hint="eastAsia"/>
                <w:sz w:val="22"/>
              </w:rPr>
              <w:fldChar w:fldCharType="begin"/>
            </w:r>
            <w:r>
              <w:rPr>
                <w:rFonts w:hint="eastAsia"/>
                <w:sz w:val="22"/>
              </w:rPr>
              <w:instrText>EQ \* jc2 \* hps11 \o\ad(\s\up 10(</w:instrText>
            </w:r>
            <w:r>
              <w:rPr>
                <w:rFonts w:hint="eastAsia"/>
                <w:sz w:val="11"/>
              </w:rPr>
              <w:instrText>み</w:instrText>
            </w:r>
            <w:r>
              <w:rPr>
                <w:rFonts w:hint="eastAsia"/>
                <w:sz w:val="11"/>
              </w:rPr>
              <w:instrText>や</w:instrText>
            </w:r>
            <w:r>
              <w:rPr>
                <w:rFonts w:hint="eastAsia"/>
                <w:sz w:val="11"/>
              </w:rPr>
              <w:instrText>ぎ</w:instrText>
            </w:r>
            <w:r>
              <w:rPr>
                <w:rFonts w:hint="eastAsia"/>
                <w:sz w:val="22"/>
              </w:rPr>
              <w:instrText>),</w:instrText>
            </w:r>
            <w:r>
              <w:rPr>
                <w:rFonts w:hint="eastAsia"/>
                <w:sz w:val="22"/>
              </w:rPr>
              <w:instrText>宮城</w:instrText>
            </w:r>
            <w:r>
              <w:rPr>
                <w:rFonts w:hint="eastAsia"/>
                <w:sz w:val="22"/>
              </w:rPr>
              <w:instrText>)</w:instrText>
            </w:r>
            <w:r>
              <w:rPr>
                <w:rFonts w:hint="eastAsia"/>
                <w:sz w:val="22"/>
              </w:rPr>
              <w:fldChar w:fldCharType="end"/>
            </w:r>
            <w:r>
              <w:rPr>
                <w:rFonts w:hint="eastAsia"/>
                <w:sz w:val="22"/>
              </w:rPr>
              <w:t>　</w:t>
            </w:r>
            <w:r>
              <w:rPr>
                <w:rFonts w:hint="eastAsia"/>
                <w:sz w:val="22"/>
              </w:rPr>
              <w:fldChar w:fldCharType="begin"/>
            </w:r>
            <w:r>
              <w:rPr>
                <w:rFonts w:hint="eastAsia"/>
                <w:sz w:val="22"/>
              </w:rPr>
              <w:instrText>EQ \* jc2 \* hps11 \o\ad(\s\up 10(</w:instrText>
            </w:r>
            <w:r>
              <w:rPr>
                <w:rFonts w:hint="eastAsia"/>
                <w:sz w:val="11"/>
              </w:rPr>
              <w:instrText>た</w:instrText>
            </w:r>
            <w:r>
              <w:rPr>
                <w:rFonts w:hint="eastAsia"/>
                <w:sz w:val="11"/>
              </w:rPr>
              <w:instrText>か</w:instrText>
            </w:r>
            <w:r>
              <w:rPr>
                <w:rFonts w:hint="eastAsia"/>
                <w:sz w:val="11"/>
              </w:rPr>
              <w:instrText>こ</w:instrText>
            </w:r>
            <w:r>
              <w:rPr>
                <w:rFonts w:hint="eastAsia"/>
                <w:sz w:val="22"/>
              </w:rPr>
              <w:instrText>),</w:instrText>
            </w:r>
            <w:r>
              <w:rPr>
                <w:rFonts w:hint="eastAsia"/>
                <w:sz w:val="22"/>
              </w:rPr>
              <w:instrText>堅子</w:instrText>
            </w:r>
            <w:r>
              <w:rPr>
                <w:rFonts w:hint="eastAsia"/>
                <w:sz w:val="22"/>
              </w:rPr>
              <w:instrText>)</w:instrText>
            </w:r>
            <w:r>
              <w:rPr>
                <w:rFonts w:hint="eastAsia"/>
                <w:sz w:val="22"/>
              </w:rPr>
              <w:fldChar w:fldCharType="end"/>
            </w:r>
          </w:p>
        </w:tc>
        <w:tc>
          <w:tcPr>
            <w:tcW w:w="1916" w:type="pct"/>
            <w:vAlign w:val="center"/>
          </w:tcPr>
          <w:p>
            <w:pPr>
              <w:pStyle w:val="0"/>
              <w:rPr>
                <w:rFonts w:hint="default"/>
                <w:sz w:val="22"/>
              </w:rPr>
            </w:pPr>
            <w:r>
              <w:rPr>
                <w:rFonts w:hint="eastAsia"/>
                <w:sz w:val="22"/>
              </w:rPr>
              <w:t>町内在住</w:t>
            </w:r>
          </w:p>
        </w:tc>
        <w:tc>
          <w:tcPr>
            <w:tcW w:w="862" w:type="pct"/>
            <w:vAlign w:val="center"/>
          </w:tcPr>
          <w:p>
            <w:pPr>
              <w:pStyle w:val="0"/>
              <w:spacing w:line="355" w:lineRule="exact"/>
              <w:jc w:val="center"/>
              <w:rPr>
                <w:rFonts w:hint="default"/>
                <w:sz w:val="22"/>
              </w:rPr>
            </w:pPr>
            <w:r>
              <w:rPr>
                <w:rFonts w:hint="eastAsia"/>
                <w:sz w:val="22"/>
              </w:rPr>
              <w:t>部会長</w:t>
            </w:r>
          </w:p>
        </w:tc>
      </w:tr>
      <w:tr>
        <w:trPr>
          <w:trHeight w:val="510" w:hRule="atLeast"/>
        </w:trPr>
        <w:tc>
          <w:tcPr>
            <w:tcW w:w="986"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236" w:type="pct"/>
            <w:vAlign w:val="center"/>
          </w:tcPr>
          <w:p>
            <w:pPr>
              <w:pStyle w:val="0"/>
              <w:ind w:firstLine="310" w:firstLineChars="141"/>
              <w:jc w:val="left"/>
              <w:rPr>
                <w:rFonts w:hint="default"/>
                <w:sz w:val="22"/>
              </w:rPr>
            </w:pPr>
            <w:r>
              <w:rPr>
                <w:rFonts w:hint="eastAsia"/>
                <w:sz w:val="22"/>
              </w:rPr>
              <w:fldChar w:fldCharType="begin"/>
            </w:r>
            <w:r>
              <w:rPr>
                <w:rFonts w:hint="eastAsia"/>
                <w:sz w:val="22"/>
              </w:rPr>
              <w:instrText>EQ \* jc2 \* hps11 \o\ad(\s\up 10(</w:instrText>
            </w:r>
            <w:r>
              <w:rPr>
                <w:rFonts w:hint="eastAsia"/>
                <w:sz w:val="11"/>
              </w:rPr>
              <w:instrText>た</w:instrText>
            </w:r>
            <w:r>
              <w:rPr>
                <w:rFonts w:hint="eastAsia"/>
                <w:sz w:val="11"/>
              </w:rPr>
              <w:instrText>い</w:instrText>
            </w:r>
            <w:r>
              <w:rPr>
                <w:rFonts w:hint="eastAsia"/>
                <w:sz w:val="11"/>
              </w:rPr>
              <w:instrText>ら</w:instrText>
            </w:r>
            <w:r>
              <w:rPr>
                <w:rFonts w:hint="eastAsia"/>
                <w:sz w:val="22"/>
              </w:rPr>
              <w:instrText>),</w:instrText>
            </w:r>
            <w:r>
              <w:rPr>
                <w:rFonts w:hint="eastAsia"/>
                <w:sz w:val="22"/>
              </w:rPr>
              <w:instrText>平良</w:instrText>
            </w:r>
            <w:r>
              <w:rPr>
                <w:rFonts w:hint="eastAsia"/>
                <w:sz w:val="22"/>
              </w:rPr>
              <w:instrText>)</w:instrText>
            </w:r>
            <w:r>
              <w:rPr>
                <w:rFonts w:hint="eastAsia"/>
                <w:sz w:val="22"/>
              </w:rPr>
              <w:fldChar w:fldCharType="end"/>
            </w:r>
            <w:r>
              <w:rPr>
                <w:rFonts w:hint="eastAsia"/>
                <w:sz w:val="22"/>
              </w:rPr>
              <w:t>　</w:t>
            </w:r>
            <w:r>
              <w:rPr>
                <w:rFonts w:hint="eastAsia"/>
                <w:sz w:val="22"/>
              </w:rPr>
              <w:fldChar w:fldCharType="begin"/>
            </w:r>
            <w:r>
              <w:rPr>
                <w:rFonts w:hint="eastAsia"/>
                <w:sz w:val="22"/>
              </w:rPr>
              <w:instrText>EQ \* jc2 \* hps11 \o\ad(\s\up 10(</w:instrText>
            </w:r>
            <w:r>
              <w:rPr>
                <w:rFonts w:hint="eastAsia"/>
                <w:sz w:val="11"/>
              </w:rPr>
              <w:instrText>と</w:instrText>
            </w:r>
            <w:r>
              <w:rPr>
                <w:rFonts w:hint="eastAsia"/>
                <w:sz w:val="11"/>
              </w:rPr>
              <w:instrText>も</w:instrText>
            </w:r>
            <w:r>
              <w:rPr>
                <w:rFonts w:hint="eastAsia"/>
                <w:sz w:val="11"/>
              </w:rPr>
              <w:instrText>こ</w:instrText>
            </w:r>
            <w:r>
              <w:rPr>
                <w:rFonts w:hint="eastAsia"/>
                <w:sz w:val="22"/>
              </w:rPr>
              <w:instrText>),</w:instrText>
            </w:r>
            <w:r>
              <w:rPr>
                <w:rFonts w:hint="eastAsia"/>
                <w:sz w:val="22"/>
              </w:rPr>
              <w:instrText>智子</w:instrText>
            </w:r>
            <w:r>
              <w:rPr>
                <w:rFonts w:hint="eastAsia"/>
                <w:sz w:val="22"/>
              </w:rPr>
              <w:instrText>)</w:instrText>
            </w:r>
            <w:r>
              <w:rPr>
                <w:rFonts w:hint="eastAsia"/>
                <w:sz w:val="22"/>
              </w:rPr>
              <w:fldChar w:fldCharType="end"/>
            </w:r>
          </w:p>
        </w:tc>
        <w:tc>
          <w:tcPr>
            <w:tcW w:w="1916" w:type="pct"/>
            <w:vAlign w:val="center"/>
          </w:tcPr>
          <w:p>
            <w:pPr>
              <w:pStyle w:val="0"/>
              <w:rPr>
                <w:rFonts w:hint="default"/>
                <w:sz w:val="22"/>
              </w:rPr>
            </w:pPr>
            <w:r>
              <w:rPr>
                <w:rFonts w:hint="eastAsia"/>
                <w:sz w:val="22"/>
              </w:rPr>
              <w:t>町内在住（住民会議副会長）</w:t>
            </w:r>
          </w:p>
        </w:tc>
        <w:tc>
          <w:tcPr>
            <w:tcW w:w="862" w:type="pct"/>
            <w:vAlign w:val="center"/>
          </w:tcPr>
          <w:p>
            <w:pPr>
              <w:pStyle w:val="0"/>
              <w:jc w:val="center"/>
              <w:rPr>
                <w:rFonts w:hint="default"/>
                <w:sz w:val="22"/>
              </w:rPr>
            </w:pPr>
          </w:p>
        </w:tc>
      </w:tr>
      <w:tr>
        <w:trPr>
          <w:trHeight w:val="315" w:hRule="atLeast"/>
        </w:trPr>
        <w:tc>
          <w:tcPr>
            <w:tcW w:w="986"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236" w:type="pct"/>
            <w:vAlign w:val="center"/>
          </w:tcPr>
          <w:p>
            <w:pPr>
              <w:pStyle w:val="0"/>
              <w:ind w:firstLine="310" w:firstLineChars="141"/>
              <w:jc w:val="left"/>
              <w:rPr>
                <w:rFonts w:hint="default"/>
                <w:sz w:val="22"/>
              </w:rPr>
            </w:pPr>
            <w:r>
              <w:rPr>
                <w:rFonts w:hint="eastAsia"/>
                <w:sz w:val="22"/>
              </w:rPr>
              <w:fldChar w:fldCharType="begin"/>
            </w:r>
            <w:r>
              <w:rPr>
                <w:rFonts w:hint="eastAsia"/>
                <w:sz w:val="22"/>
              </w:rPr>
              <w:instrText>EQ \* jc2 \* hps11 \o\ad(\s\up 10(</w:instrText>
            </w:r>
            <w:r>
              <w:rPr>
                <w:rFonts w:hint="eastAsia"/>
                <w:sz w:val="11"/>
              </w:rPr>
              <w:instrText>ぐ</w:instrText>
            </w:r>
            <w:r>
              <w:rPr>
                <w:rFonts w:hint="eastAsia"/>
                <w:sz w:val="11"/>
              </w:rPr>
              <w:instrText>し</w:instrText>
            </w:r>
            <w:r>
              <w:rPr>
                <w:rFonts w:hint="eastAsia"/>
                <w:sz w:val="11"/>
              </w:rPr>
              <w:instrText>け</w:instrText>
            </w:r>
            <w:r>
              <w:rPr>
                <w:rFonts w:hint="eastAsia"/>
                <w:sz w:val="11"/>
              </w:rPr>
              <w:instrText>ん</w:instrText>
            </w:r>
            <w:r>
              <w:rPr>
                <w:rFonts w:hint="eastAsia"/>
                <w:sz w:val="22"/>
              </w:rPr>
              <w:instrText>),</w:instrText>
            </w:r>
            <w:r>
              <w:rPr>
                <w:rFonts w:hint="eastAsia"/>
                <w:sz w:val="22"/>
              </w:rPr>
              <w:instrText>具志堅</w:instrText>
            </w:r>
            <w:r>
              <w:rPr>
                <w:rFonts w:hint="eastAsia"/>
                <w:sz w:val="22"/>
              </w:rPr>
              <w:instrText>)</w:instrText>
            </w:r>
            <w:r>
              <w:rPr>
                <w:rFonts w:hint="eastAsia"/>
                <w:sz w:val="22"/>
              </w:rPr>
              <w:fldChar w:fldCharType="end"/>
            </w:r>
            <w:r>
              <w:rPr>
                <w:rFonts w:hint="eastAsia"/>
                <w:sz w:val="22"/>
              </w:rPr>
              <w:t>　</w:t>
            </w:r>
            <w:r>
              <w:rPr>
                <w:rFonts w:hint="eastAsia"/>
                <w:sz w:val="22"/>
              </w:rPr>
              <w:fldChar w:fldCharType="begin"/>
            </w:r>
            <w:r>
              <w:rPr>
                <w:rFonts w:hint="eastAsia"/>
                <w:sz w:val="22"/>
              </w:rPr>
              <w:instrText>EQ \* jc2 \* hps11 \o\ad(\s\up 10(</w:instrText>
            </w:r>
            <w:r>
              <w:rPr>
                <w:rFonts w:hint="eastAsia"/>
                <w:sz w:val="11"/>
              </w:rPr>
              <w:instrText>あ</w:instrText>
            </w:r>
            <w:r>
              <w:rPr>
                <w:rFonts w:hint="eastAsia"/>
                <w:sz w:val="11"/>
              </w:rPr>
              <w:instrText>ん</w:instrText>
            </w:r>
            <w:r>
              <w:rPr>
                <w:rFonts w:hint="eastAsia"/>
                <w:sz w:val="11"/>
              </w:rPr>
              <w:instrText>り</w:instrText>
            </w:r>
            <w:r>
              <w:rPr>
                <w:rFonts w:hint="eastAsia"/>
                <w:sz w:val="22"/>
              </w:rPr>
              <w:instrText>),</w:instrText>
            </w:r>
            <w:r>
              <w:rPr>
                <w:rFonts w:hint="eastAsia"/>
                <w:sz w:val="22"/>
              </w:rPr>
              <w:instrText>杏里</w:instrText>
            </w:r>
            <w:r>
              <w:rPr>
                <w:rFonts w:hint="eastAsia"/>
                <w:sz w:val="22"/>
              </w:rPr>
              <w:instrText>)</w:instrText>
            </w:r>
            <w:r>
              <w:rPr>
                <w:rFonts w:hint="eastAsia"/>
                <w:sz w:val="22"/>
              </w:rPr>
              <w:fldChar w:fldCharType="end"/>
            </w:r>
          </w:p>
        </w:tc>
        <w:tc>
          <w:tcPr>
            <w:tcW w:w="1916" w:type="pct"/>
            <w:vAlign w:val="center"/>
          </w:tcPr>
          <w:p>
            <w:pPr>
              <w:pStyle w:val="0"/>
              <w:rPr>
                <w:rFonts w:hint="default"/>
                <w:sz w:val="22"/>
              </w:rPr>
            </w:pPr>
            <w:r>
              <w:rPr>
                <w:rFonts w:hint="eastAsia"/>
                <w:sz w:val="22"/>
              </w:rPr>
              <w:t>町内在住</w:t>
            </w:r>
          </w:p>
        </w:tc>
        <w:tc>
          <w:tcPr>
            <w:tcW w:w="862" w:type="pct"/>
            <w:vAlign w:val="center"/>
          </w:tcPr>
          <w:p>
            <w:pPr>
              <w:pStyle w:val="0"/>
              <w:jc w:val="center"/>
              <w:rPr>
                <w:rFonts w:hint="default"/>
                <w:sz w:val="22"/>
              </w:rPr>
            </w:pPr>
            <w:r>
              <w:rPr>
                <w:rFonts w:hint="eastAsia"/>
                <w:sz w:val="22"/>
              </w:rPr>
              <w:t>副部会長</w:t>
            </w:r>
          </w:p>
        </w:tc>
      </w:tr>
      <w:tr>
        <w:trPr>
          <w:trHeight w:val="660" w:hRule="atLeast"/>
        </w:trPr>
        <w:tc>
          <w:tcPr>
            <w:tcW w:w="986" w:type="pct"/>
            <w:vMerge w:val="continue"/>
            <w:shd w:val="clear" w:color="auto" w:themeFill="background1" w:themeFillTint="FF" w:themeFillShade="F2"/>
            <w:vAlign w:val="center"/>
          </w:tcPr>
          <w:p>
            <w:pPr>
              <w:pStyle w:val="0"/>
              <w:rPr>
                <w:rFonts w:hint="default"/>
              </w:rPr>
            </w:pPr>
          </w:p>
        </w:tc>
        <w:tc>
          <w:tcPr>
            <w:tcW w:w="1236" w:type="pct"/>
            <w:vAlign w:val="center"/>
          </w:tcPr>
          <w:p>
            <w:pPr>
              <w:pStyle w:val="0"/>
              <w:ind w:firstLine="296" w:firstLineChars="141"/>
              <w:jc w:val="left"/>
              <w:rPr>
                <w:rFonts w:hint="default"/>
              </w:rPr>
            </w:pPr>
            <w:r>
              <w:rPr>
                <w:rFonts w:hint="eastAsia"/>
              </w:rPr>
              <w:fldChar w:fldCharType="begin"/>
            </w:r>
            <w:r>
              <w:rPr>
                <w:rFonts w:hint="eastAsia"/>
              </w:rPr>
              <w:instrText>EQ \* jc2 \* hps10 \o\ad(\s\up 9(</w:instrText>
            </w:r>
            <w:r>
              <w:rPr>
                <w:rFonts w:hint="eastAsia"/>
                <w:sz w:val="10"/>
              </w:rPr>
              <w:instrText>の</w:instrText>
            </w:r>
            <w:r>
              <w:rPr>
                <w:rFonts w:hint="eastAsia"/>
                <w:sz w:val="10"/>
              </w:rPr>
              <w:instrText>は</w:instrText>
            </w:r>
            <w:r>
              <w:rPr>
                <w:rFonts w:hint="eastAsia"/>
                <w:sz w:val="10"/>
              </w:rPr>
              <w:instrText>ら</w:instrText>
            </w:r>
            <w:r>
              <w:rPr>
                <w:rFonts w:hint="eastAsia"/>
              </w:rPr>
              <w:instrText>),</w:instrText>
            </w:r>
            <w:r>
              <w:rPr>
                <w:rFonts w:hint="eastAsia"/>
              </w:rPr>
              <w:instrText>野原</w:instrText>
            </w:r>
            <w:r>
              <w:rPr>
                <w:rFonts w:hint="eastAsia"/>
              </w:rPr>
              <w:instrText>)</w:instrText>
            </w:r>
            <w:r>
              <w:rPr>
                <w:rFonts w:hint="eastAsia"/>
              </w:rPr>
              <w:fldChar w:fldCharType="end"/>
            </w:r>
            <w:r>
              <w:rPr>
                <w:rFonts w:hint="eastAsia"/>
              </w:rPr>
              <w:t>　</w:t>
            </w:r>
            <w:r>
              <w:rPr>
                <w:rFonts w:hint="eastAsia"/>
              </w:rPr>
              <w:fldChar w:fldCharType="begin"/>
            </w:r>
            <w:r>
              <w:rPr>
                <w:rFonts w:hint="eastAsia"/>
              </w:rPr>
              <w:instrText>EQ \* jc2 \* hps10 \o\ad(\s\up 9(</w:instrText>
            </w:r>
            <w:r>
              <w:rPr>
                <w:rFonts w:hint="eastAsia"/>
                <w:sz w:val="10"/>
              </w:rPr>
              <w:instrText>ゆ</w:instrText>
            </w:r>
            <w:r>
              <w:rPr>
                <w:rFonts w:hint="eastAsia"/>
                <w:sz w:val="10"/>
              </w:rPr>
              <w:instrText>み</w:instrText>
            </w:r>
            <w:r>
              <w:rPr>
                <w:rFonts w:hint="eastAsia"/>
                <w:sz w:val="10"/>
              </w:rPr>
              <w:instrText>こ</w:instrText>
            </w:r>
            <w:r>
              <w:rPr>
                <w:rFonts w:hint="eastAsia"/>
              </w:rPr>
              <w:instrText>),</w:instrText>
            </w:r>
            <w:r>
              <w:rPr>
                <w:rFonts w:hint="eastAsia"/>
              </w:rPr>
              <w:instrText>由美子</w:instrText>
            </w:r>
            <w:r>
              <w:rPr>
                <w:rFonts w:hint="eastAsia"/>
              </w:rPr>
              <w:instrText>)</w:instrText>
            </w:r>
            <w:r>
              <w:rPr>
                <w:rFonts w:hint="eastAsia"/>
              </w:rPr>
              <w:fldChar w:fldCharType="end"/>
            </w:r>
          </w:p>
        </w:tc>
        <w:tc>
          <w:tcPr>
            <w:tcW w:w="1916" w:type="pct"/>
            <w:vAlign w:val="center"/>
          </w:tcPr>
          <w:p>
            <w:pPr>
              <w:pStyle w:val="0"/>
              <w:rPr>
                <w:rFonts w:hint="default"/>
              </w:rPr>
            </w:pPr>
            <w:r>
              <w:rPr>
                <w:rFonts w:hint="eastAsia"/>
                <w:sz w:val="22"/>
              </w:rPr>
              <w:t>町内在住</w:t>
            </w:r>
          </w:p>
        </w:tc>
        <w:tc>
          <w:tcPr>
            <w:tcW w:w="862" w:type="pct"/>
            <w:vAlign w:val="center"/>
          </w:tcPr>
          <w:p>
            <w:pPr>
              <w:pStyle w:val="0"/>
              <w:jc w:val="center"/>
              <w:rPr>
                <w:rFonts w:hint="default"/>
              </w:rPr>
            </w:pPr>
          </w:p>
        </w:tc>
      </w:tr>
      <w:tr>
        <w:trPr>
          <w:trHeight w:val="700" w:hRule="atLeast"/>
        </w:trPr>
        <w:tc>
          <w:tcPr>
            <w:tcW w:w="986" w:type="pct"/>
            <w:vMerge w:val="continue"/>
            <w:shd w:val="clear" w:color="auto" w:themeFill="background1" w:themeFillTint="FF" w:themeFillShade="F2"/>
            <w:vAlign w:val="center"/>
          </w:tcPr>
          <w:p>
            <w:pPr>
              <w:pStyle w:val="0"/>
              <w:rPr>
                <w:rFonts w:hint="default"/>
              </w:rPr>
            </w:pPr>
          </w:p>
        </w:tc>
        <w:tc>
          <w:tcPr>
            <w:tcW w:w="1236" w:type="pct"/>
            <w:vAlign w:val="center"/>
          </w:tcPr>
          <w:p>
            <w:pPr>
              <w:pStyle w:val="0"/>
              <w:ind w:firstLine="296" w:firstLineChars="141"/>
              <w:jc w:val="left"/>
              <w:rPr>
                <w:rFonts w:hint="default"/>
              </w:rPr>
            </w:pPr>
            <w:r>
              <w:rPr>
                <w:rFonts w:hint="eastAsia"/>
              </w:rPr>
              <w:fldChar w:fldCharType="begin"/>
            </w:r>
            <w:r>
              <w:rPr>
                <w:rFonts w:hint="eastAsia"/>
              </w:rPr>
              <w:instrText>EQ \* jc2 \* hps10 \o\ad(\s\up 9(</w:instrText>
            </w:r>
            <w:r>
              <w:rPr>
                <w:rFonts w:hint="eastAsia"/>
                <w:sz w:val="10"/>
              </w:rPr>
              <w:instrText>お</w:instrText>
            </w:r>
            <w:r>
              <w:rPr>
                <w:rFonts w:hint="eastAsia"/>
                <w:sz w:val="10"/>
              </w:rPr>
              <w:instrText>お</w:instrText>
            </w:r>
            <w:r>
              <w:rPr>
                <w:rFonts w:hint="eastAsia"/>
                <w:sz w:val="10"/>
              </w:rPr>
              <w:instrText>し</w:instrText>
            </w:r>
            <w:r>
              <w:rPr>
                <w:rFonts w:hint="eastAsia"/>
                <w:sz w:val="10"/>
              </w:rPr>
              <w:instrText>ろ</w:instrText>
            </w:r>
            <w:r>
              <w:rPr>
                <w:rFonts w:hint="eastAsia"/>
              </w:rPr>
              <w:instrText>),</w:instrText>
            </w:r>
            <w:r>
              <w:rPr>
                <w:rFonts w:hint="eastAsia"/>
              </w:rPr>
              <w:instrText>大城</w:instrText>
            </w:r>
            <w:r>
              <w:rPr>
                <w:rFonts w:hint="eastAsia"/>
              </w:rPr>
              <w:instrText>)</w:instrText>
            </w:r>
            <w:r>
              <w:rPr>
                <w:rFonts w:hint="eastAsia"/>
              </w:rPr>
              <w:fldChar w:fldCharType="end"/>
            </w:r>
            <w:r>
              <w:rPr>
                <w:rFonts w:hint="eastAsia"/>
              </w:rPr>
              <w:t>　</w:t>
            </w:r>
            <w:r>
              <w:rPr>
                <w:rFonts w:hint="eastAsia"/>
              </w:rPr>
              <w:fldChar w:fldCharType="begin"/>
            </w:r>
            <w:r>
              <w:rPr>
                <w:rFonts w:hint="eastAsia"/>
              </w:rPr>
              <w:instrText>EQ \* jc2 \* hps10 \o\ad(\s\up 9(</w:instrText>
            </w:r>
            <w:r>
              <w:rPr>
                <w:rFonts w:hint="eastAsia"/>
                <w:sz w:val="10"/>
              </w:rPr>
              <w:instrText>さ</w:instrText>
            </w:r>
            <w:r>
              <w:rPr>
                <w:rFonts w:hint="eastAsia"/>
              </w:rPr>
              <w:instrText>),</w:instrText>
            </w:r>
            <w:r>
              <w:rPr>
                <w:rFonts w:hint="eastAsia"/>
              </w:rPr>
              <w:instrText>早</w:instrText>
            </w:r>
            <w:r>
              <w:rPr>
                <w:rFonts w:hint="eastAsia"/>
              </w:rPr>
              <w:instrText>)</w:instrText>
            </w:r>
            <w:r>
              <w:rPr>
                <w:rFonts w:hint="eastAsia"/>
              </w:rPr>
              <w:fldChar w:fldCharType="end"/>
            </w:r>
            <w:r>
              <w:rPr>
                <w:rFonts w:hint="eastAsia"/>
              </w:rPr>
              <w:fldChar w:fldCharType="begin"/>
            </w:r>
            <w:r>
              <w:rPr>
                <w:rFonts w:hint="eastAsia"/>
              </w:rPr>
              <w:instrText>EQ \* jc2 \* hps10 \o\ad(\s\up 9(</w:instrText>
            </w:r>
            <w:r>
              <w:rPr>
                <w:rFonts w:hint="eastAsia"/>
                <w:sz w:val="10"/>
              </w:rPr>
              <w:instrText>え</w:instrText>
            </w:r>
            <w:r>
              <w:rPr>
                <w:rFonts w:hint="eastAsia"/>
                <w:sz w:val="10"/>
              </w:rPr>
              <w:instrText>こ</w:instrText>
            </w:r>
            <w:r>
              <w:rPr>
                <w:rFonts w:hint="eastAsia"/>
              </w:rPr>
              <w:instrText>),</w:instrText>
            </w:r>
            <w:r>
              <w:rPr>
                <w:rFonts w:hint="eastAsia"/>
              </w:rPr>
              <w:instrText>恵子</w:instrText>
            </w:r>
            <w:r>
              <w:rPr>
                <w:rFonts w:hint="eastAsia"/>
              </w:rPr>
              <w:instrText>)</w:instrText>
            </w:r>
            <w:r>
              <w:rPr>
                <w:rFonts w:hint="eastAsia"/>
              </w:rPr>
              <w:fldChar w:fldCharType="end"/>
            </w:r>
          </w:p>
        </w:tc>
        <w:tc>
          <w:tcPr>
            <w:tcW w:w="1916" w:type="pct"/>
            <w:vAlign w:val="center"/>
          </w:tcPr>
          <w:p>
            <w:pPr>
              <w:pStyle w:val="0"/>
              <w:rPr>
                <w:rFonts w:hint="default"/>
              </w:rPr>
            </w:pPr>
            <w:r>
              <w:rPr>
                <w:rFonts w:hint="eastAsia"/>
                <w:sz w:val="22"/>
              </w:rPr>
              <w:t>町内在住</w:t>
            </w:r>
          </w:p>
        </w:tc>
        <w:tc>
          <w:tcPr>
            <w:tcW w:w="862" w:type="pct"/>
            <w:vAlign w:val="center"/>
          </w:tcPr>
          <w:p>
            <w:pPr>
              <w:pStyle w:val="0"/>
              <w:jc w:val="center"/>
              <w:rPr>
                <w:rFonts w:hint="default"/>
              </w:rPr>
            </w:pPr>
          </w:p>
        </w:tc>
      </w:tr>
      <w:tr>
        <w:trPr>
          <w:trHeight w:val="510" w:hRule="atLeast"/>
        </w:trPr>
        <w:tc>
          <w:tcPr>
            <w:tcW w:w="986"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236" w:type="pct"/>
            <w:vAlign w:val="center"/>
          </w:tcPr>
          <w:p>
            <w:pPr>
              <w:pStyle w:val="0"/>
              <w:ind w:firstLine="310" w:firstLineChars="141"/>
              <w:jc w:val="left"/>
              <w:rPr>
                <w:rFonts w:hint="default"/>
                <w:sz w:val="22"/>
              </w:rPr>
            </w:pPr>
            <w:r>
              <w:rPr>
                <w:rFonts w:hint="eastAsia"/>
                <w:sz w:val="22"/>
              </w:rPr>
              <w:fldChar w:fldCharType="begin"/>
            </w:r>
            <w:r>
              <w:rPr>
                <w:rFonts w:hint="eastAsia"/>
                <w:sz w:val="22"/>
              </w:rPr>
              <w:instrText>EQ \* jc2 \* hps11 \o\ad(\s\up 10(</w:instrText>
            </w:r>
            <w:r>
              <w:rPr>
                <w:rFonts w:hint="eastAsia"/>
                <w:sz w:val="11"/>
              </w:rPr>
              <w:instrText>み</w:instrText>
            </w:r>
            <w:r>
              <w:rPr>
                <w:rFonts w:hint="eastAsia"/>
                <w:sz w:val="11"/>
              </w:rPr>
              <w:instrText>や</w:instrText>
            </w:r>
            <w:r>
              <w:rPr>
                <w:rFonts w:hint="eastAsia"/>
                <w:sz w:val="11"/>
              </w:rPr>
              <w:instrText>ぎ</w:instrText>
            </w:r>
            <w:r>
              <w:rPr>
                <w:rFonts w:hint="eastAsia"/>
                <w:sz w:val="22"/>
              </w:rPr>
              <w:instrText>),</w:instrText>
            </w:r>
            <w:r>
              <w:rPr>
                <w:rFonts w:hint="eastAsia"/>
                <w:sz w:val="22"/>
              </w:rPr>
              <w:instrText>宮城</w:instrText>
            </w:r>
            <w:r>
              <w:rPr>
                <w:rFonts w:hint="eastAsia"/>
                <w:sz w:val="22"/>
              </w:rPr>
              <w:instrText>)</w:instrText>
            </w:r>
            <w:r>
              <w:rPr>
                <w:rFonts w:hint="eastAsia"/>
                <w:sz w:val="22"/>
              </w:rPr>
              <w:fldChar w:fldCharType="end"/>
            </w:r>
            <w:r>
              <w:rPr>
                <w:rFonts w:hint="eastAsia"/>
                <w:sz w:val="22"/>
              </w:rPr>
              <w:t>　</w:t>
            </w:r>
            <w:r>
              <w:rPr>
                <w:rFonts w:hint="eastAsia"/>
                <w:sz w:val="22"/>
              </w:rPr>
              <w:fldChar w:fldCharType="begin"/>
            </w:r>
            <w:r>
              <w:rPr>
                <w:rFonts w:hint="eastAsia"/>
                <w:sz w:val="22"/>
              </w:rPr>
              <w:instrText>EQ \* jc2 \* hps11 \o\ad(\s\up 10(</w:instrText>
            </w:r>
            <w:r>
              <w:rPr>
                <w:rFonts w:hint="eastAsia"/>
                <w:sz w:val="11"/>
              </w:rPr>
              <w:instrText>た</w:instrText>
            </w:r>
            <w:r>
              <w:rPr>
                <w:rFonts w:hint="eastAsia"/>
                <w:sz w:val="11"/>
              </w:rPr>
              <w:instrText>け</w:instrText>
            </w:r>
            <w:r>
              <w:rPr>
                <w:rFonts w:hint="eastAsia"/>
                <w:sz w:val="11"/>
              </w:rPr>
              <w:instrText>こ</w:instrText>
            </w:r>
            <w:r>
              <w:rPr>
                <w:rFonts w:hint="eastAsia"/>
                <w:sz w:val="22"/>
              </w:rPr>
              <w:instrText>),</w:instrText>
            </w:r>
            <w:r>
              <w:rPr>
                <w:rFonts w:hint="eastAsia"/>
                <w:sz w:val="22"/>
              </w:rPr>
              <w:instrText>竹子</w:instrText>
            </w:r>
            <w:r>
              <w:rPr>
                <w:rFonts w:hint="eastAsia"/>
                <w:sz w:val="22"/>
              </w:rPr>
              <w:instrText>)</w:instrText>
            </w:r>
            <w:r>
              <w:rPr>
                <w:rFonts w:hint="eastAsia"/>
                <w:sz w:val="22"/>
              </w:rPr>
              <w:fldChar w:fldCharType="end"/>
            </w:r>
          </w:p>
        </w:tc>
        <w:tc>
          <w:tcPr>
            <w:tcW w:w="1916" w:type="pct"/>
            <w:vAlign w:val="center"/>
          </w:tcPr>
          <w:p>
            <w:pPr>
              <w:pStyle w:val="0"/>
              <w:rPr>
                <w:rFonts w:hint="default"/>
                <w:sz w:val="22"/>
              </w:rPr>
            </w:pPr>
            <w:r>
              <w:rPr>
                <w:rFonts w:hint="eastAsia"/>
                <w:sz w:val="22"/>
              </w:rPr>
              <w:t>町内在住</w:t>
            </w:r>
          </w:p>
        </w:tc>
        <w:tc>
          <w:tcPr>
            <w:tcW w:w="862" w:type="pct"/>
            <w:vAlign w:val="center"/>
          </w:tcPr>
          <w:p>
            <w:pPr>
              <w:pStyle w:val="0"/>
              <w:jc w:val="center"/>
              <w:rPr>
                <w:rFonts w:hint="default"/>
                <w:sz w:val="22"/>
              </w:rPr>
            </w:pPr>
          </w:p>
        </w:tc>
      </w:tr>
      <w:tr>
        <w:trPr>
          <w:trHeight w:val="510" w:hRule="atLeast"/>
        </w:trPr>
        <w:tc>
          <w:tcPr>
            <w:tcW w:w="986" w:type="pct"/>
            <w:vMerge w:val="restart"/>
            <w:shd w:val="clear" w:color="auto" w:themeFill="background1" w:themeFillTint="FF" w:themeFillShade="F2"/>
            <w:textDirection w:val="tbRlV"/>
            <w:vAlign w:val="center"/>
          </w:tcPr>
          <w:p>
            <w:pPr>
              <w:pStyle w:val="0"/>
              <w:spacing w:line="355" w:lineRule="exact"/>
              <w:ind w:left="113" w:right="113"/>
              <w:jc w:val="center"/>
              <w:rPr>
                <w:rFonts w:hint="default"/>
                <w:sz w:val="22"/>
              </w:rPr>
            </w:pPr>
            <w:r>
              <w:rPr>
                <w:rFonts w:hint="eastAsia"/>
                <w:sz w:val="22"/>
              </w:rPr>
              <w:t>○産業雇用・都市基盤・環境部会</w:t>
            </w:r>
          </w:p>
          <w:p>
            <w:pPr>
              <w:pStyle w:val="0"/>
              <w:spacing w:line="355" w:lineRule="exact"/>
              <w:ind w:left="113" w:right="113"/>
              <w:jc w:val="center"/>
              <w:rPr>
                <w:rFonts w:hint="default"/>
                <w:sz w:val="22"/>
              </w:rPr>
            </w:pPr>
            <w:r>
              <w:rPr>
                <w:rFonts w:hint="eastAsia"/>
                <w:sz w:val="22"/>
              </w:rPr>
              <w:t>（まちづくり目標４・５・６）</w:t>
            </w:r>
          </w:p>
        </w:tc>
        <w:tc>
          <w:tcPr>
            <w:tcW w:w="1236" w:type="pct"/>
            <w:vAlign w:val="center"/>
          </w:tcPr>
          <w:p>
            <w:pPr>
              <w:pStyle w:val="0"/>
              <w:ind w:firstLine="310" w:firstLineChars="141"/>
              <w:jc w:val="left"/>
              <w:rPr>
                <w:rFonts w:hint="default"/>
                <w:sz w:val="22"/>
              </w:rPr>
            </w:pPr>
            <w:r>
              <w:rPr>
                <w:rFonts w:hint="eastAsia"/>
                <w:sz w:val="22"/>
              </w:rPr>
              <w:fldChar w:fldCharType="begin"/>
            </w:r>
            <w:r>
              <w:rPr>
                <w:rFonts w:hint="eastAsia"/>
                <w:sz w:val="22"/>
              </w:rPr>
              <w:instrText>EQ \* jc2 \* hps11 \o\ad(\s\up 10(</w:instrText>
            </w:r>
            <w:r>
              <w:rPr>
                <w:rFonts w:hint="eastAsia"/>
                <w:sz w:val="11"/>
              </w:rPr>
              <w:instrText>あ</w:instrText>
            </w:r>
            <w:r>
              <w:rPr>
                <w:rFonts w:hint="eastAsia"/>
                <w:sz w:val="11"/>
              </w:rPr>
              <w:instrText>か</w:instrText>
            </w:r>
            <w:r>
              <w:rPr>
                <w:rFonts w:hint="eastAsia"/>
                <w:sz w:val="11"/>
              </w:rPr>
              <w:instrText>み</w:instrText>
            </w:r>
            <w:r>
              <w:rPr>
                <w:rFonts w:hint="eastAsia"/>
                <w:sz w:val="11"/>
              </w:rPr>
              <w:instrText>ね</w:instrText>
            </w:r>
            <w:r>
              <w:rPr>
                <w:rFonts w:hint="eastAsia"/>
                <w:sz w:val="22"/>
              </w:rPr>
              <w:instrText>),</w:instrText>
            </w:r>
            <w:r>
              <w:rPr>
                <w:rFonts w:hint="eastAsia"/>
                <w:sz w:val="22"/>
              </w:rPr>
              <w:instrText>赤嶺</w:instrText>
            </w:r>
            <w:r>
              <w:rPr>
                <w:rFonts w:hint="eastAsia"/>
                <w:sz w:val="22"/>
              </w:rPr>
              <w:instrText>)</w:instrText>
            </w:r>
            <w:r>
              <w:rPr>
                <w:rFonts w:hint="eastAsia"/>
                <w:sz w:val="22"/>
              </w:rPr>
              <w:fldChar w:fldCharType="end"/>
            </w:r>
            <w:r>
              <w:rPr>
                <w:rFonts w:hint="eastAsia"/>
                <w:sz w:val="22"/>
              </w:rPr>
              <w:t>　</w:t>
            </w:r>
            <w:r>
              <w:rPr>
                <w:rFonts w:hint="eastAsia"/>
                <w:sz w:val="22"/>
              </w:rPr>
              <w:fldChar w:fldCharType="begin"/>
            </w:r>
            <w:r>
              <w:rPr>
                <w:rFonts w:hint="eastAsia"/>
                <w:sz w:val="22"/>
              </w:rPr>
              <w:instrText>EQ \* jc2 \* hps11 \o\ad(\s\up 10(</w:instrText>
            </w:r>
            <w:r>
              <w:rPr>
                <w:rFonts w:hint="eastAsia"/>
                <w:sz w:val="11"/>
              </w:rPr>
              <w:instrText>つ</w:instrText>
            </w:r>
            <w:r>
              <w:rPr>
                <w:rFonts w:hint="eastAsia"/>
                <w:sz w:val="11"/>
              </w:rPr>
              <w:instrText>と</w:instrText>
            </w:r>
            <w:r>
              <w:rPr>
                <w:rFonts w:hint="eastAsia"/>
                <w:sz w:val="11"/>
              </w:rPr>
              <w:instrText>む</w:instrText>
            </w:r>
            <w:r>
              <w:rPr>
                <w:rFonts w:hint="eastAsia"/>
                <w:sz w:val="22"/>
              </w:rPr>
              <w:instrText>),</w:instrText>
            </w:r>
            <w:r>
              <w:rPr>
                <w:rFonts w:hint="eastAsia"/>
                <w:sz w:val="22"/>
              </w:rPr>
              <w:instrText>勤</w:instrText>
            </w:r>
            <w:r>
              <w:rPr>
                <w:rFonts w:hint="eastAsia"/>
                <w:sz w:val="22"/>
              </w:rPr>
              <w:instrText>)</w:instrText>
            </w:r>
            <w:r>
              <w:rPr>
                <w:rFonts w:hint="eastAsia"/>
                <w:sz w:val="22"/>
              </w:rPr>
              <w:fldChar w:fldCharType="end"/>
            </w:r>
          </w:p>
        </w:tc>
        <w:tc>
          <w:tcPr>
            <w:tcW w:w="1916" w:type="pct"/>
            <w:vAlign w:val="center"/>
          </w:tcPr>
          <w:p>
            <w:pPr>
              <w:pStyle w:val="0"/>
              <w:rPr>
                <w:rFonts w:hint="default"/>
                <w:sz w:val="22"/>
              </w:rPr>
            </w:pPr>
            <w:r>
              <w:rPr>
                <w:rFonts w:hint="eastAsia"/>
                <w:sz w:val="22"/>
              </w:rPr>
              <w:t>町内在住</w:t>
            </w:r>
          </w:p>
        </w:tc>
        <w:tc>
          <w:tcPr>
            <w:tcW w:w="862" w:type="pct"/>
            <w:vAlign w:val="center"/>
          </w:tcPr>
          <w:p>
            <w:pPr>
              <w:pStyle w:val="0"/>
              <w:jc w:val="center"/>
              <w:rPr>
                <w:rFonts w:hint="default"/>
                <w:sz w:val="22"/>
              </w:rPr>
            </w:pPr>
            <w:r>
              <w:rPr>
                <w:rFonts w:hint="eastAsia"/>
                <w:sz w:val="22"/>
              </w:rPr>
              <w:t>副部会長</w:t>
            </w:r>
          </w:p>
        </w:tc>
      </w:tr>
      <w:tr>
        <w:trPr>
          <w:trHeight w:val="510" w:hRule="atLeast"/>
        </w:trPr>
        <w:tc>
          <w:tcPr>
            <w:tcW w:w="986"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236" w:type="pct"/>
            <w:vAlign w:val="center"/>
          </w:tcPr>
          <w:p>
            <w:pPr>
              <w:pStyle w:val="0"/>
              <w:ind w:firstLine="310" w:firstLineChars="141"/>
              <w:jc w:val="left"/>
              <w:rPr>
                <w:rFonts w:hint="default"/>
                <w:sz w:val="22"/>
              </w:rPr>
            </w:pPr>
            <w:r>
              <w:rPr>
                <w:rFonts w:hint="eastAsia"/>
                <w:sz w:val="22"/>
              </w:rPr>
              <w:fldChar w:fldCharType="begin"/>
            </w:r>
            <w:r>
              <w:rPr>
                <w:rFonts w:hint="eastAsia"/>
                <w:sz w:val="22"/>
              </w:rPr>
              <w:instrText>EQ \* jc2 \* hps11 \o\ad(\s\up 10(</w:instrText>
            </w:r>
            <w:r>
              <w:rPr>
                <w:rFonts w:hint="eastAsia"/>
                <w:sz w:val="11"/>
              </w:rPr>
              <w:instrText>お</w:instrText>
            </w:r>
            <w:r>
              <w:rPr>
                <w:rFonts w:hint="eastAsia"/>
                <w:sz w:val="11"/>
              </w:rPr>
              <w:instrText>お</w:instrText>
            </w:r>
            <w:r>
              <w:rPr>
                <w:rFonts w:hint="eastAsia"/>
                <w:sz w:val="11"/>
              </w:rPr>
              <w:instrText>し</w:instrText>
            </w:r>
            <w:r>
              <w:rPr>
                <w:rFonts w:hint="eastAsia"/>
                <w:sz w:val="11"/>
              </w:rPr>
              <w:instrText>ろ</w:instrText>
            </w:r>
            <w:r>
              <w:rPr>
                <w:rFonts w:hint="eastAsia"/>
                <w:sz w:val="22"/>
              </w:rPr>
              <w:instrText>),</w:instrText>
            </w:r>
            <w:r>
              <w:rPr>
                <w:rFonts w:hint="eastAsia"/>
                <w:sz w:val="22"/>
              </w:rPr>
              <w:instrText>大城</w:instrText>
            </w:r>
            <w:r>
              <w:rPr>
                <w:rFonts w:hint="eastAsia"/>
                <w:sz w:val="22"/>
              </w:rPr>
              <w:instrText>)</w:instrText>
            </w:r>
            <w:r>
              <w:rPr>
                <w:rFonts w:hint="eastAsia"/>
                <w:sz w:val="22"/>
              </w:rPr>
              <w:fldChar w:fldCharType="end"/>
            </w:r>
            <w:r>
              <w:rPr>
                <w:rFonts w:hint="eastAsia"/>
                <w:sz w:val="22"/>
              </w:rPr>
              <w:t>　</w:t>
            </w:r>
            <w:r>
              <w:rPr>
                <w:rFonts w:hint="eastAsia"/>
                <w:sz w:val="22"/>
              </w:rPr>
              <w:fldChar w:fldCharType="begin"/>
            </w:r>
            <w:r>
              <w:rPr>
                <w:rFonts w:hint="eastAsia"/>
                <w:sz w:val="22"/>
              </w:rPr>
              <w:instrText>EQ \* jc2 \* hps11 \o\ad(\s\up 10(</w:instrText>
            </w:r>
            <w:r>
              <w:rPr>
                <w:rFonts w:hint="eastAsia"/>
                <w:sz w:val="11"/>
              </w:rPr>
              <w:instrText>の</w:instrText>
            </w:r>
            <w:r>
              <w:rPr>
                <w:rFonts w:hint="eastAsia"/>
                <w:sz w:val="11"/>
              </w:rPr>
              <w:instrText>ぶ</w:instrText>
            </w:r>
            <w:r>
              <w:rPr>
                <w:rFonts w:hint="eastAsia"/>
                <w:sz w:val="11"/>
              </w:rPr>
              <w:instrText>あ</w:instrText>
            </w:r>
            <w:r>
              <w:rPr>
                <w:rFonts w:hint="eastAsia"/>
                <w:sz w:val="11"/>
              </w:rPr>
              <w:instrText>き</w:instrText>
            </w:r>
            <w:r>
              <w:rPr>
                <w:rFonts w:hint="eastAsia"/>
                <w:sz w:val="22"/>
              </w:rPr>
              <w:instrText>),</w:instrText>
            </w:r>
            <w:r>
              <w:rPr>
                <w:rFonts w:hint="eastAsia"/>
                <w:sz w:val="22"/>
              </w:rPr>
              <w:instrText>信明</w:instrText>
            </w:r>
            <w:r>
              <w:rPr>
                <w:rFonts w:hint="eastAsia"/>
                <w:sz w:val="22"/>
              </w:rPr>
              <w:instrText>)</w:instrText>
            </w:r>
            <w:r>
              <w:rPr>
                <w:rFonts w:hint="eastAsia"/>
                <w:sz w:val="22"/>
              </w:rPr>
              <w:fldChar w:fldCharType="end"/>
            </w:r>
          </w:p>
        </w:tc>
        <w:tc>
          <w:tcPr>
            <w:tcW w:w="1916" w:type="pct"/>
            <w:vAlign w:val="center"/>
          </w:tcPr>
          <w:p>
            <w:pPr>
              <w:pStyle w:val="0"/>
              <w:rPr>
                <w:rFonts w:hint="default"/>
                <w:sz w:val="22"/>
              </w:rPr>
            </w:pPr>
            <w:r>
              <w:rPr>
                <w:rFonts w:hint="eastAsia"/>
                <w:sz w:val="22"/>
              </w:rPr>
              <w:t>町内在住</w:t>
            </w:r>
          </w:p>
        </w:tc>
        <w:tc>
          <w:tcPr>
            <w:tcW w:w="862" w:type="pct"/>
            <w:vAlign w:val="center"/>
          </w:tcPr>
          <w:p>
            <w:pPr>
              <w:pStyle w:val="0"/>
              <w:jc w:val="center"/>
              <w:rPr>
                <w:rFonts w:hint="default"/>
                <w:sz w:val="22"/>
              </w:rPr>
            </w:pPr>
          </w:p>
        </w:tc>
      </w:tr>
      <w:tr>
        <w:trPr>
          <w:trHeight w:val="510" w:hRule="atLeast"/>
        </w:trPr>
        <w:tc>
          <w:tcPr>
            <w:tcW w:w="986"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236" w:type="pct"/>
            <w:vAlign w:val="center"/>
          </w:tcPr>
          <w:p>
            <w:pPr>
              <w:pStyle w:val="0"/>
              <w:ind w:firstLine="310" w:firstLineChars="141"/>
              <w:jc w:val="left"/>
              <w:rPr>
                <w:rFonts w:hint="default"/>
                <w:sz w:val="22"/>
              </w:rPr>
            </w:pPr>
            <w:r>
              <w:rPr>
                <w:rFonts w:hint="eastAsia"/>
                <w:sz w:val="22"/>
              </w:rPr>
              <w:fldChar w:fldCharType="begin"/>
            </w:r>
            <w:r>
              <w:rPr>
                <w:rFonts w:hint="eastAsia"/>
                <w:sz w:val="22"/>
              </w:rPr>
              <w:instrText>EQ \* jc2 \* hps11 \o\ad(\s\up 10(</w:instrText>
            </w:r>
            <w:r>
              <w:rPr>
                <w:rFonts w:hint="eastAsia"/>
                <w:sz w:val="11"/>
              </w:rPr>
              <w:instrText>お</w:instrText>
            </w:r>
            <w:r>
              <w:rPr>
                <w:rFonts w:hint="eastAsia"/>
                <w:sz w:val="11"/>
              </w:rPr>
              <w:instrText>お</w:instrText>
            </w:r>
            <w:r>
              <w:rPr>
                <w:rFonts w:hint="eastAsia"/>
                <w:sz w:val="11"/>
              </w:rPr>
              <w:instrText>し</w:instrText>
            </w:r>
            <w:r>
              <w:rPr>
                <w:rFonts w:hint="eastAsia"/>
                <w:sz w:val="11"/>
              </w:rPr>
              <w:instrText>ろ</w:instrText>
            </w:r>
            <w:r>
              <w:rPr>
                <w:rFonts w:hint="eastAsia"/>
                <w:sz w:val="22"/>
              </w:rPr>
              <w:instrText>),</w:instrText>
            </w:r>
            <w:r>
              <w:rPr>
                <w:rFonts w:hint="eastAsia"/>
                <w:sz w:val="22"/>
              </w:rPr>
              <w:instrText>大城</w:instrText>
            </w:r>
            <w:r>
              <w:rPr>
                <w:rFonts w:hint="eastAsia"/>
                <w:sz w:val="22"/>
              </w:rPr>
              <w:instrText>)</w:instrText>
            </w:r>
            <w:r>
              <w:rPr>
                <w:rFonts w:hint="eastAsia"/>
                <w:sz w:val="22"/>
              </w:rPr>
              <w:fldChar w:fldCharType="end"/>
            </w:r>
            <w:r>
              <w:rPr>
                <w:rFonts w:hint="eastAsia"/>
                <w:sz w:val="22"/>
              </w:rPr>
              <w:t>　</w:t>
            </w:r>
            <w:r>
              <w:rPr>
                <w:rFonts w:hint="eastAsia"/>
                <w:sz w:val="22"/>
              </w:rPr>
              <w:fldChar w:fldCharType="begin"/>
            </w:r>
            <w:r>
              <w:rPr>
                <w:rFonts w:hint="eastAsia"/>
                <w:sz w:val="22"/>
              </w:rPr>
              <w:instrText>EQ \* jc2 \* hps11 \o\ad(\s\up 10(</w:instrText>
            </w:r>
            <w:r>
              <w:rPr>
                <w:rFonts w:hint="eastAsia"/>
                <w:sz w:val="11"/>
              </w:rPr>
              <w:instrText>き</w:instrText>
            </w:r>
            <w:r>
              <w:rPr>
                <w:rFonts w:hint="eastAsia"/>
                <w:sz w:val="11"/>
              </w:rPr>
              <w:instrText>よ</w:instrText>
            </w:r>
            <w:r>
              <w:rPr>
                <w:rFonts w:hint="eastAsia"/>
                <w:sz w:val="11"/>
              </w:rPr>
              <w:instrText>こ</w:instrText>
            </w:r>
            <w:r>
              <w:rPr>
                <w:rFonts w:hint="eastAsia"/>
                <w:sz w:val="22"/>
              </w:rPr>
              <w:instrText>),</w:instrText>
            </w:r>
            <w:r>
              <w:rPr>
                <w:rFonts w:hint="eastAsia"/>
                <w:sz w:val="22"/>
              </w:rPr>
              <w:instrText>清子</w:instrText>
            </w:r>
            <w:r>
              <w:rPr>
                <w:rFonts w:hint="eastAsia"/>
                <w:sz w:val="22"/>
              </w:rPr>
              <w:instrText>)</w:instrText>
            </w:r>
            <w:r>
              <w:rPr>
                <w:rFonts w:hint="eastAsia"/>
                <w:sz w:val="22"/>
              </w:rPr>
              <w:fldChar w:fldCharType="end"/>
            </w:r>
          </w:p>
        </w:tc>
        <w:tc>
          <w:tcPr>
            <w:tcW w:w="1916" w:type="pct"/>
            <w:vAlign w:val="center"/>
          </w:tcPr>
          <w:p>
            <w:pPr>
              <w:pStyle w:val="0"/>
              <w:rPr>
                <w:rFonts w:hint="default"/>
                <w:sz w:val="22"/>
              </w:rPr>
            </w:pPr>
            <w:r>
              <w:rPr>
                <w:rFonts w:hint="eastAsia"/>
                <w:sz w:val="22"/>
              </w:rPr>
              <w:t>町内在住</w:t>
            </w:r>
          </w:p>
        </w:tc>
        <w:tc>
          <w:tcPr>
            <w:tcW w:w="862" w:type="pct"/>
            <w:vAlign w:val="center"/>
          </w:tcPr>
          <w:p>
            <w:pPr>
              <w:pStyle w:val="0"/>
              <w:jc w:val="center"/>
              <w:rPr>
                <w:rFonts w:hint="default"/>
                <w:sz w:val="22"/>
              </w:rPr>
            </w:pPr>
          </w:p>
        </w:tc>
      </w:tr>
      <w:tr>
        <w:trPr>
          <w:trHeight w:val="510" w:hRule="atLeast"/>
        </w:trPr>
        <w:tc>
          <w:tcPr>
            <w:tcW w:w="986"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236" w:type="pct"/>
            <w:vAlign w:val="center"/>
          </w:tcPr>
          <w:p>
            <w:pPr>
              <w:pStyle w:val="0"/>
              <w:ind w:firstLine="310" w:firstLineChars="141"/>
              <w:jc w:val="left"/>
              <w:rPr>
                <w:rFonts w:hint="default"/>
                <w:sz w:val="22"/>
              </w:rPr>
            </w:pPr>
            <w:r>
              <w:rPr>
                <w:rFonts w:hint="eastAsia"/>
                <w:sz w:val="22"/>
              </w:rPr>
              <w:fldChar w:fldCharType="begin"/>
            </w:r>
            <w:r>
              <w:rPr>
                <w:rFonts w:hint="eastAsia"/>
                <w:sz w:val="22"/>
              </w:rPr>
              <w:instrText>EQ \* jc2 \* hps11 \o\ad(\s\up 10(</w:instrText>
            </w:r>
            <w:r>
              <w:rPr>
                <w:rFonts w:hint="eastAsia"/>
                <w:sz w:val="11"/>
              </w:rPr>
              <w:instrText>と</w:instrText>
            </w:r>
            <w:r>
              <w:rPr>
                <w:rFonts w:hint="eastAsia"/>
                <w:sz w:val="11"/>
              </w:rPr>
              <w:instrText>う</w:instrText>
            </w:r>
            <w:r>
              <w:rPr>
                <w:rFonts w:hint="eastAsia"/>
                <w:sz w:val="11"/>
              </w:rPr>
              <w:instrText>ま</w:instrText>
            </w:r>
            <w:r>
              <w:rPr>
                <w:rFonts w:hint="eastAsia"/>
                <w:sz w:val="22"/>
              </w:rPr>
              <w:instrText>),</w:instrText>
            </w:r>
            <w:r>
              <w:rPr>
                <w:rFonts w:hint="eastAsia"/>
                <w:sz w:val="22"/>
              </w:rPr>
              <w:instrText>當眞</w:instrText>
            </w:r>
            <w:r>
              <w:rPr>
                <w:rFonts w:hint="eastAsia"/>
                <w:sz w:val="22"/>
              </w:rPr>
              <w:instrText>)</w:instrText>
            </w:r>
            <w:r>
              <w:rPr>
                <w:rFonts w:hint="eastAsia"/>
                <w:sz w:val="22"/>
              </w:rPr>
              <w:fldChar w:fldCharType="end"/>
            </w:r>
            <w:r>
              <w:rPr>
                <w:rFonts w:hint="eastAsia"/>
                <w:sz w:val="22"/>
              </w:rPr>
              <w:t>　</w:t>
            </w:r>
            <w:r>
              <w:rPr>
                <w:rFonts w:hint="eastAsia"/>
                <w:sz w:val="22"/>
              </w:rPr>
              <w:fldChar w:fldCharType="begin"/>
            </w:r>
            <w:r>
              <w:rPr>
                <w:rFonts w:hint="eastAsia"/>
                <w:sz w:val="22"/>
              </w:rPr>
              <w:instrText>EQ \* jc2 \* hps11 \o\ad(\s\up 10(</w:instrText>
            </w:r>
            <w:r>
              <w:rPr>
                <w:rFonts w:hint="eastAsia"/>
                <w:sz w:val="11"/>
              </w:rPr>
              <w:instrText>り</w:instrText>
            </w:r>
            <w:r>
              <w:rPr>
                <w:rFonts w:hint="eastAsia"/>
                <w:sz w:val="11"/>
              </w:rPr>
              <w:instrText>え</w:instrText>
            </w:r>
            <w:r>
              <w:rPr>
                <w:rFonts w:hint="eastAsia"/>
                <w:sz w:val="22"/>
              </w:rPr>
              <w:instrText>),</w:instrText>
            </w:r>
            <w:r>
              <w:rPr>
                <w:rFonts w:hint="eastAsia"/>
                <w:sz w:val="22"/>
              </w:rPr>
              <w:instrText>利江</w:instrText>
            </w:r>
            <w:r>
              <w:rPr>
                <w:rFonts w:hint="eastAsia"/>
                <w:sz w:val="22"/>
              </w:rPr>
              <w:instrText>)</w:instrText>
            </w:r>
            <w:r>
              <w:rPr>
                <w:rFonts w:hint="eastAsia"/>
                <w:sz w:val="22"/>
              </w:rPr>
              <w:fldChar w:fldCharType="end"/>
            </w:r>
          </w:p>
        </w:tc>
        <w:tc>
          <w:tcPr>
            <w:tcW w:w="1916" w:type="pct"/>
            <w:vAlign w:val="center"/>
          </w:tcPr>
          <w:p>
            <w:pPr>
              <w:pStyle w:val="0"/>
              <w:rPr>
                <w:rFonts w:hint="default"/>
                <w:sz w:val="22"/>
              </w:rPr>
            </w:pPr>
            <w:r>
              <w:rPr>
                <w:rFonts w:hint="eastAsia"/>
                <w:sz w:val="22"/>
              </w:rPr>
              <w:t>町内在住</w:t>
            </w:r>
          </w:p>
        </w:tc>
        <w:tc>
          <w:tcPr>
            <w:tcW w:w="862" w:type="pct"/>
            <w:vAlign w:val="center"/>
          </w:tcPr>
          <w:p>
            <w:pPr>
              <w:pStyle w:val="0"/>
              <w:jc w:val="center"/>
              <w:rPr>
                <w:rFonts w:hint="default"/>
                <w:sz w:val="22"/>
              </w:rPr>
            </w:pPr>
          </w:p>
        </w:tc>
      </w:tr>
      <w:tr>
        <w:trPr>
          <w:trHeight w:val="510" w:hRule="atLeast"/>
        </w:trPr>
        <w:tc>
          <w:tcPr>
            <w:tcW w:w="986"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236" w:type="pct"/>
            <w:vAlign w:val="center"/>
          </w:tcPr>
          <w:p>
            <w:pPr>
              <w:pStyle w:val="0"/>
              <w:ind w:firstLine="310" w:firstLineChars="141"/>
              <w:jc w:val="left"/>
              <w:rPr>
                <w:rFonts w:hint="default"/>
                <w:sz w:val="22"/>
              </w:rPr>
            </w:pPr>
            <w:r>
              <w:rPr>
                <w:rFonts w:hint="eastAsia"/>
                <w:sz w:val="22"/>
              </w:rPr>
              <w:fldChar w:fldCharType="begin"/>
            </w:r>
            <w:r>
              <w:rPr>
                <w:rFonts w:hint="eastAsia"/>
                <w:sz w:val="22"/>
              </w:rPr>
              <w:instrText>EQ \* jc2 \* hps11 \o\ad(\s\up 10(</w:instrText>
            </w:r>
            <w:r>
              <w:rPr>
                <w:rFonts w:hint="eastAsia"/>
                <w:sz w:val="11"/>
              </w:rPr>
              <w:instrText>あ</w:instrText>
            </w:r>
            <w:r>
              <w:rPr>
                <w:rFonts w:hint="eastAsia"/>
                <w:sz w:val="11"/>
              </w:rPr>
              <w:instrText>さ</w:instrText>
            </w:r>
            <w:r>
              <w:rPr>
                <w:rFonts w:hint="eastAsia"/>
                <w:sz w:val="11"/>
              </w:rPr>
              <w:instrText>と</w:instrText>
            </w:r>
            <w:r>
              <w:rPr>
                <w:rFonts w:hint="eastAsia"/>
                <w:sz w:val="22"/>
              </w:rPr>
              <w:instrText>),</w:instrText>
            </w:r>
            <w:r>
              <w:rPr>
                <w:rFonts w:hint="eastAsia"/>
                <w:sz w:val="22"/>
              </w:rPr>
              <w:instrText>安里</w:instrText>
            </w:r>
            <w:r>
              <w:rPr>
                <w:rFonts w:hint="eastAsia"/>
                <w:sz w:val="22"/>
              </w:rPr>
              <w:instrText>)</w:instrText>
            </w:r>
            <w:r>
              <w:rPr>
                <w:rFonts w:hint="eastAsia"/>
                <w:sz w:val="22"/>
              </w:rPr>
              <w:fldChar w:fldCharType="end"/>
            </w:r>
            <w:r>
              <w:rPr>
                <w:rFonts w:hint="eastAsia"/>
                <w:sz w:val="22"/>
              </w:rPr>
              <w:t>　</w:t>
            </w:r>
            <w:r>
              <w:rPr>
                <w:rFonts w:hint="eastAsia"/>
                <w:sz w:val="22"/>
              </w:rPr>
              <w:fldChar w:fldCharType="begin"/>
            </w:r>
            <w:r>
              <w:rPr>
                <w:rFonts w:hint="eastAsia"/>
                <w:sz w:val="22"/>
              </w:rPr>
              <w:instrText>EQ \* jc2 \* hps11 \o\ad(\s\up 10(</w:instrText>
            </w:r>
            <w:r>
              <w:rPr>
                <w:rFonts w:hint="eastAsia"/>
                <w:sz w:val="11"/>
              </w:rPr>
              <w:instrText>よ</w:instrText>
            </w:r>
            <w:r>
              <w:rPr>
                <w:rFonts w:hint="eastAsia"/>
                <w:sz w:val="11"/>
              </w:rPr>
              <w:instrText>う</w:instrText>
            </w:r>
            <w:r>
              <w:rPr>
                <w:rFonts w:hint="eastAsia"/>
                <w:sz w:val="11"/>
              </w:rPr>
              <w:instrText>こ</w:instrText>
            </w:r>
            <w:r>
              <w:rPr>
                <w:rFonts w:hint="eastAsia"/>
                <w:sz w:val="22"/>
              </w:rPr>
              <w:instrText>),</w:instrText>
            </w:r>
            <w:r>
              <w:rPr>
                <w:rFonts w:hint="eastAsia"/>
                <w:sz w:val="22"/>
              </w:rPr>
              <w:instrText>洋子</w:instrText>
            </w:r>
            <w:r>
              <w:rPr>
                <w:rFonts w:hint="eastAsia"/>
                <w:sz w:val="22"/>
              </w:rPr>
              <w:instrText>)</w:instrText>
            </w:r>
            <w:r>
              <w:rPr>
                <w:rFonts w:hint="eastAsia"/>
                <w:sz w:val="22"/>
              </w:rPr>
              <w:fldChar w:fldCharType="end"/>
            </w:r>
          </w:p>
        </w:tc>
        <w:tc>
          <w:tcPr>
            <w:tcW w:w="1916" w:type="pct"/>
            <w:vAlign w:val="center"/>
          </w:tcPr>
          <w:p>
            <w:pPr>
              <w:pStyle w:val="0"/>
              <w:rPr>
                <w:rFonts w:hint="default"/>
                <w:sz w:val="22"/>
              </w:rPr>
            </w:pPr>
            <w:r>
              <w:rPr>
                <w:rFonts w:hint="eastAsia"/>
                <w:sz w:val="22"/>
              </w:rPr>
              <w:t>町内在住</w:t>
            </w:r>
          </w:p>
        </w:tc>
        <w:tc>
          <w:tcPr>
            <w:tcW w:w="862" w:type="pct"/>
            <w:vAlign w:val="center"/>
          </w:tcPr>
          <w:p>
            <w:pPr>
              <w:pStyle w:val="0"/>
              <w:jc w:val="center"/>
              <w:rPr>
                <w:rFonts w:hint="default"/>
                <w:sz w:val="22"/>
              </w:rPr>
            </w:pPr>
          </w:p>
        </w:tc>
      </w:tr>
      <w:tr>
        <w:trPr>
          <w:trHeight w:val="510" w:hRule="atLeast"/>
        </w:trPr>
        <w:tc>
          <w:tcPr>
            <w:tcW w:w="986"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236" w:type="pct"/>
            <w:vAlign w:val="center"/>
          </w:tcPr>
          <w:p>
            <w:pPr>
              <w:pStyle w:val="0"/>
              <w:ind w:firstLine="310" w:firstLineChars="141"/>
              <w:jc w:val="left"/>
              <w:rPr>
                <w:rFonts w:hint="default"/>
                <w:sz w:val="22"/>
              </w:rPr>
            </w:pPr>
            <w:r>
              <w:rPr>
                <w:rFonts w:hint="eastAsia"/>
                <w:sz w:val="22"/>
              </w:rPr>
              <w:fldChar w:fldCharType="begin"/>
            </w:r>
            <w:r>
              <w:rPr>
                <w:rFonts w:hint="eastAsia"/>
                <w:sz w:val="22"/>
              </w:rPr>
              <w:instrText>EQ \* jc2 \* hps11 \o\ad(\s\up 10(</w:instrText>
            </w:r>
            <w:r>
              <w:rPr>
                <w:rFonts w:hint="eastAsia"/>
                <w:sz w:val="11"/>
              </w:rPr>
              <w:instrText>お</w:instrText>
            </w:r>
            <w:r>
              <w:rPr>
                <w:rFonts w:hint="eastAsia"/>
                <w:sz w:val="11"/>
              </w:rPr>
              <w:instrText>お</w:instrText>
            </w:r>
            <w:r>
              <w:rPr>
                <w:rFonts w:hint="eastAsia"/>
                <w:sz w:val="11"/>
              </w:rPr>
              <w:instrText>し</w:instrText>
            </w:r>
            <w:r>
              <w:rPr>
                <w:rFonts w:hint="eastAsia"/>
                <w:sz w:val="11"/>
              </w:rPr>
              <w:instrText>ろ</w:instrText>
            </w:r>
            <w:r>
              <w:rPr>
                <w:rFonts w:hint="eastAsia"/>
                <w:sz w:val="22"/>
              </w:rPr>
              <w:instrText>),</w:instrText>
            </w:r>
            <w:r>
              <w:rPr>
                <w:rFonts w:hint="eastAsia"/>
                <w:sz w:val="22"/>
              </w:rPr>
              <w:instrText>大城</w:instrText>
            </w:r>
            <w:r>
              <w:rPr>
                <w:rFonts w:hint="eastAsia"/>
                <w:sz w:val="22"/>
              </w:rPr>
              <w:instrText>)</w:instrText>
            </w:r>
            <w:r>
              <w:rPr>
                <w:rFonts w:hint="eastAsia"/>
                <w:sz w:val="22"/>
              </w:rPr>
              <w:fldChar w:fldCharType="end"/>
            </w:r>
            <w:r>
              <w:rPr>
                <w:rFonts w:hint="eastAsia"/>
                <w:sz w:val="22"/>
              </w:rPr>
              <w:t>　</w:t>
            </w:r>
            <w:r>
              <w:rPr>
                <w:rFonts w:hint="eastAsia"/>
                <w:sz w:val="22"/>
              </w:rPr>
              <w:fldChar w:fldCharType="begin"/>
            </w:r>
            <w:r>
              <w:rPr>
                <w:rFonts w:hint="eastAsia"/>
                <w:sz w:val="22"/>
              </w:rPr>
              <w:instrText>EQ \* jc2 \* hps11 \o\ad(\s\up 10(</w:instrText>
            </w:r>
            <w:r>
              <w:rPr>
                <w:rFonts w:hint="eastAsia"/>
                <w:sz w:val="11"/>
              </w:rPr>
              <w:instrText>し</w:instrText>
            </w:r>
            <w:r>
              <w:rPr>
                <w:rFonts w:hint="eastAsia"/>
                <w:sz w:val="11"/>
              </w:rPr>
              <w:instrText>ょ</w:instrText>
            </w:r>
            <w:r>
              <w:rPr>
                <w:rFonts w:hint="eastAsia"/>
                <w:sz w:val="11"/>
              </w:rPr>
              <w:instrText>う</w:instrText>
            </w:r>
            <w:r>
              <w:rPr>
                <w:rFonts w:hint="eastAsia"/>
                <w:sz w:val="11"/>
              </w:rPr>
              <w:instrText>た</w:instrText>
            </w:r>
            <w:r>
              <w:rPr>
                <w:rFonts w:hint="eastAsia"/>
                <w:sz w:val="22"/>
              </w:rPr>
              <w:instrText>),</w:instrText>
            </w:r>
            <w:r>
              <w:rPr>
                <w:rFonts w:hint="eastAsia"/>
                <w:sz w:val="22"/>
              </w:rPr>
              <w:instrText>翔太</w:instrText>
            </w:r>
            <w:r>
              <w:rPr>
                <w:rFonts w:hint="eastAsia"/>
                <w:sz w:val="22"/>
              </w:rPr>
              <w:instrText>)</w:instrText>
            </w:r>
            <w:r>
              <w:rPr>
                <w:rFonts w:hint="eastAsia"/>
                <w:sz w:val="22"/>
              </w:rPr>
              <w:fldChar w:fldCharType="end"/>
            </w:r>
          </w:p>
        </w:tc>
        <w:tc>
          <w:tcPr>
            <w:tcW w:w="1916" w:type="pct"/>
            <w:vAlign w:val="center"/>
          </w:tcPr>
          <w:p>
            <w:pPr>
              <w:pStyle w:val="0"/>
              <w:rPr>
                <w:rFonts w:hint="default"/>
                <w:sz w:val="22"/>
              </w:rPr>
            </w:pPr>
            <w:r>
              <w:rPr>
                <w:rFonts w:hint="eastAsia"/>
                <w:sz w:val="22"/>
              </w:rPr>
              <w:t>町内在住</w:t>
            </w:r>
          </w:p>
        </w:tc>
        <w:tc>
          <w:tcPr>
            <w:tcW w:w="862" w:type="pct"/>
            <w:vAlign w:val="center"/>
          </w:tcPr>
          <w:p>
            <w:pPr>
              <w:pStyle w:val="0"/>
              <w:spacing w:line="355" w:lineRule="exact"/>
              <w:jc w:val="center"/>
              <w:rPr>
                <w:rFonts w:hint="default"/>
                <w:sz w:val="22"/>
              </w:rPr>
            </w:pPr>
            <w:r>
              <w:rPr>
                <w:rFonts w:hint="eastAsia"/>
                <w:sz w:val="22"/>
              </w:rPr>
              <w:t>部会長</w:t>
            </w:r>
          </w:p>
        </w:tc>
      </w:tr>
      <w:tr>
        <w:trPr>
          <w:trHeight w:val="510" w:hRule="atLeast"/>
        </w:trPr>
        <w:tc>
          <w:tcPr>
            <w:tcW w:w="986" w:type="pct"/>
            <w:vMerge w:val="continue"/>
            <w:shd w:val="clear" w:color="auto" w:themeFill="background1" w:themeFillTint="FF" w:themeFillShade="F2"/>
            <w:vAlign w:val="center"/>
          </w:tcPr>
          <w:p>
            <w:pPr>
              <w:pStyle w:val="0"/>
              <w:rPr>
                <w:rFonts w:hint="default"/>
              </w:rPr>
            </w:pPr>
          </w:p>
        </w:tc>
        <w:tc>
          <w:tcPr>
            <w:tcW w:w="1236" w:type="pct"/>
            <w:vAlign w:val="center"/>
          </w:tcPr>
          <w:p>
            <w:pPr>
              <w:pStyle w:val="0"/>
              <w:ind w:firstLine="310" w:firstLineChars="141"/>
              <w:jc w:val="left"/>
              <w:rPr>
                <w:rFonts w:hint="default"/>
                <w:sz w:val="22"/>
              </w:rPr>
            </w:pPr>
            <w:r>
              <w:rPr>
                <w:rFonts w:hint="eastAsia"/>
                <w:sz w:val="22"/>
              </w:rPr>
              <w:fldChar w:fldCharType="begin"/>
            </w:r>
            <w:r>
              <w:rPr>
                <w:rFonts w:hint="eastAsia"/>
                <w:sz w:val="22"/>
              </w:rPr>
              <w:instrText>EQ \* jc2 \* hps11 \o\ad(\s\up 10(</w:instrText>
            </w:r>
            <w:r>
              <w:rPr>
                <w:rFonts w:hint="eastAsia"/>
                <w:sz w:val="11"/>
              </w:rPr>
              <w:instrText>お</w:instrText>
            </w:r>
            <w:r>
              <w:rPr>
                <w:rFonts w:hint="eastAsia"/>
                <w:sz w:val="11"/>
              </w:rPr>
              <w:instrText>や</w:instrText>
            </w:r>
            <w:r>
              <w:rPr>
                <w:rFonts w:hint="eastAsia"/>
                <w:sz w:val="11"/>
              </w:rPr>
              <w:instrText>ど</w:instrText>
            </w:r>
            <w:r>
              <w:rPr>
                <w:rFonts w:hint="eastAsia"/>
                <w:sz w:val="11"/>
              </w:rPr>
              <w:instrText>ま</w:instrText>
            </w:r>
            <w:r>
              <w:rPr>
                <w:rFonts w:hint="eastAsia"/>
                <w:sz w:val="11"/>
              </w:rPr>
              <w:instrText>り</w:instrText>
            </w:r>
            <w:r>
              <w:rPr>
                <w:rFonts w:hint="eastAsia"/>
                <w:sz w:val="22"/>
              </w:rPr>
              <w:instrText>),</w:instrText>
            </w:r>
            <w:r>
              <w:rPr>
                <w:rFonts w:hint="eastAsia"/>
                <w:sz w:val="22"/>
              </w:rPr>
              <w:instrText>親泊</w:instrText>
            </w:r>
            <w:r>
              <w:rPr>
                <w:rFonts w:hint="eastAsia"/>
                <w:sz w:val="22"/>
              </w:rPr>
              <w:instrText>)</w:instrText>
            </w:r>
            <w:r>
              <w:rPr>
                <w:rFonts w:hint="eastAsia"/>
                <w:sz w:val="22"/>
              </w:rPr>
              <w:fldChar w:fldCharType="end"/>
            </w:r>
            <w:r>
              <w:rPr>
                <w:rFonts w:hint="eastAsia"/>
                <w:sz w:val="22"/>
              </w:rPr>
              <w:t>　</w:t>
            </w:r>
            <w:r>
              <w:rPr>
                <w:rFonts w:hint="eastAsia"/>
                <w:sz w:val="22"/>
              </w:rPr>
              <w:fldChar w:fldCharType="begin"/>
            </w:r>
            <w:r>
              <w:rPr>
                <w:rFonts w:hint="eastAsia"/>
                <w:sz w:val="22"/>
              </w:rPr>
              <w:instrText>EQ \* jc2 \* hps11 \o\ad(\s\up 10(</w:instrText>
            </w:r>
            <w:r>
              <w:rPr>
                <w:rFonts w:hint="eastAsia"/>
                <w:sz w:val="11"/>
              </w:rPr>
              <w:instrText>も</w:instrText>
            </w:r>
            <w:r>
              <w:rPr>
                <w:rFonts w:hint="eastAsia"/>
                <w:sz w:val="11"/>
              </w:rPr>
              <w:instrText>と</w:instrText>
            </w:r>
            <w:r>
              <w:rPr>
                <w:rFonts w:hint="eastAsia"/>
                <w:sz w:val="11"/>
              </w:rPr>
              <w:instrText>た</w:instrText>
            </w:r>
            <w:r>
              <w:rPr>
                <w:rFonts w:hint="eastAsia"/>
                <w:sz w:val="11"/>
              </w:rPr>
              <w:instrText>か</w:instrText>
            </w:r>
            <w:r>
              <w:rPr>
                <w:rFonts w:hint="eastAsia"/>
                <w:sz w:val="22"/>
              </w:rPr>
              <w:instrText>),</w:instrText>
            </w:r>
            <w:r>
              <w:rPr>
                <w:rFonts w:hint="eastAsia"/>
                <w:sz w:val="22"/>
              </w:rPr>
              <w:instrText>元隆</w:instrText>
            </w:r>
            <w:r>
              <w:rPr>
                <w:rFonts w:hint="eastAsia"/>
                <w:sz w:val="22"/>
              </w:rPr>
              <w:instrText>)</w:instrText>
            </w:r>
            <w:r>
              <w:rPr>
                <w:rFonts w:hint="eastAsia"/>
                <w:sz w:val="22"/>
              </w:rPr>
              <w:fldChar w:fldCharType="end"/>
            </w:r>
          </w:p>
        </w:tc>
        <w:tc>
          <w:tcPr>
            <w:tcW w:w="1916" w:type="pct"/>
            <w:vAlign w:val="center"/>
          </w:tcPr>
          <w:p>
            <w:pPr>
              <w:pStyle w:val="0"/>
              <w:rPr>
                <w:rFonts w:hint="default"/>
                <w:sz w:val="22"/>
              </w:rPr>
            </w:pPr>
            <w:r>
              <w:rPr>
                <w:rFonts w:hint="eastAsia"/>
                <w:sz w:val="22"/>
              </w:rPr>
              <w:t>町内在勤</w:t>
            </w:r>
          </w:p>
        </w:tc>
        <w:tc>
          <w:tcPr>
            <w:tcW w:w="862" w:type="pct"/>
            <w:vAlign w:val="center"/>
          </w:tcPr>
          <w:p>
            <w:pPr>
              <w:pStyle w:val="0"/>
              <w:spacing w:line="355" w:lineRule="exact"/>
              <w:jc w:val="center"/>
              <w:rPr>
                <w:rFonts w:hint="default"/>
                <w:sz w:val="22"/>
              </w:rPr>
            </w:pPr>
          </w:p>
        </w:tc>
      </w:tr>
      <w:tr>
        <w:trPr>
          <w:trHeight w:val="510" w:hRule="atLeast"/>
        </w:trPr>
        <w:tc>
          <w:tcPr>
            <w:tcW w:w="986" w:type="pct"/>
            <w:vMerge w:val="continue"/>
            <w:shd w:val="clear" w:color="auto" w:themeFill="background1" w:themeFillTint="FF" w:themeFillShade="F2"/>
            <w:vAlign w:val="center"/>
          </w:tcPr>
          <w:p>
            <w:pPr>
              <w:pStyle w:val="0"/>
              <w:rPr>
                <w:rFonts w:hint="default"/>
              </w:rPr>
            </w:pPr>
          </w:p>
        </w:tc>
        <w:tc>
          <w:tcPr>
            <w:tcW w:w="1236" w:type="pct"/>
            <w:vAlign w:val="center"/>
          </w:tcPr>
          <w:p>
            <w:pPr>
              <w:pStyle w:val="0"/>
              <w:ind w:firstLine="310" w:firstLineChars="141"/>
              <w:jc w:val="left"/>
              <w:rPr>
                <w:rFonts w:hint="default"/>
                <w:sz w:val="22"/>
              </w:rPr>
            </w:pPr>
            <w:r>
              <w:rPr>
                <w:rFonts w:hint="eastAsia"/>
                <w:sz w:val="22"/>
              </w:rPr>
              <w:fldChar w:fldCharType="begin"/>
            </w:r>
            <w:r>
              <w:rPr>
                <w:rFonts w:hint="eastAsia"/>
                <w:sz w:val="22"/>
              </w:rPr>
              <w:instrText>EQ \* jc2 \* hps11 \o\ad(\s\up 10(</w:instrText>
            </w:r>
            <w:r>
              <w:rPr>
                <w:rFonts w:hint="eastAsia"/>
                <w:sz w:val="11"/>
              </w:rPr>
              <w:instrText>た</w:instrText>
            </w:r>
            <w:r>
              <w:rPr>
                <w:rFonts w:hint="eastAsia"/>
                <w:sz w:val="11"/>
              </w:rPr>
              <w:instrText>ま</w:instrText>
            </w:r>
            <w:r>
              <w:rPr>
                <w:rFonts w:hint="eastAsia"/>
                <w:sz w:val="11"/>
              </w:rPr>
              <w:instrText>き</w:instrText>
            </w:r>
            <w:r>
              <w:rPr>
                <w:rFonts w:hint="eastAsia"/>
                <w:sz w:val="22"/>
              </w:rPr>
              <w:instrText>),</w:instrText>
            </w:r>
            <w:r>
              <w:rPr>
                <w:rFonts w:hint="eastAsia"/>
                <w:sz w:val="22"/>
              </w:rPr>
              <w:instrText>玉木</w:instrText>
            </w:r>
            <w:r>
              <w:rPr>
                <w:rFonts w:hint="eastAsia"/>
                <w:sz w:val="22"/>
              </w:rPr>
              <w:instrText>)</w:instrText>
            </w:r>
            <w:r>
              <w:rPr>
                <w:rFonts w:hint="eastAsia"/>
                <w:sz w:val="22"/>
              </w:rPr>
              <w:fldChar w:fldCharType="end"/>
            </w:r>
            <w:r>
              <w:rPr>
                <w:rFonts w:hint="eastAsia"/>
                <w:sz w:val="22"/>
              </w:rPr>
              <w:t>　</w:t>
            </w:r>
            <w:r>
              <w:rPr>
                <w:rFonts w:hint="eastAsia"/>
                <w:sz w:val="22"/>
              </w:rPr>
              <w:fldChar w:fldCharType="begin"/>
            </w:r>
            <w:r>
              <w:rPr>
                <w:rFonts w:hint="eastAsia"/>
                <w:sz w:val="22"/>
              </w:rPr>
              <w:instrText>EQ \* jc2 \* hps11 \o\ad(\s\up 10(</w:instrText>
            </w:r>
            <w:r>
              <w:rPr>
                <w:rFonts w:hint="eastAsia"/>
                <w:sz w:val="11"/>
              </w:rPr>
              <w:instrText>じ</w:instrText>
            </w:r>
            <w:r>
              <w:rPr>
                <w:rFonts w:hint="eastAsia"/>
                <w:sz w:val="11"/>
              </w:rPr>
              <w:instrText>ゅ</w:instrText>
            </w:r>
            <w:r>
              <w:rPr>
                <w:rFonts w:hint="eastAsia"/>
                <w:sz w:val="11"/>
              </w:rPr>
              <w:instrText>ん</w:instrText>
            </w:r>
            <w:r>
              <w:rPr>
                <w:rFonts w:hint="eastAsia"/>
                <w:sz w:val="11"/>
              </w:rPr>
              <w:instrText>じ</w:instrText>
            </w:r>
            <w:r>
              <w:rPr>
                <w:rFonts w:hint="eastAsia"/>
                <w:sz w:val="22"/>
              </w:rPr>
              <w:instrText>),</w:instrText>
            </w:r>
            <w:r>
              <w:rPr>
                <w:rFonts w:hint="eastAsia"/>
                <w:sz w:val="22"/>
              </w:rPr>
              <w:instrText>順治</w:instrText>
            </w:r>
            <w:r>
              <w:rPr>
                <w:rFonts w:hint="eastAsia"/>
                <w:sz w:val="22"/>
              </w:rPr>
              <w:instrText>)</w:instrText>
            </w:r>
            <w:r>
              <w:rPr>
                <w:rFonts w:hint="eastAsia"/>
                <w:sz w:val="22"/>
              </w:rPr>
              <w:fldChar w:fldCharType="end"/>
            </w:r>
          </w:p>
        </w:tc>
        <w:tc>
          <w:tcPr>
            <w:tcW w:w="1916" w:type="pct"/>
            <w:vAlign w:val="center"/>
          </w:tcPr>
          <w:p>
            <w:pPr>
              <w:pStyle w:val="0"/>
              <w:rPr>
                <w:rFonts w:hint="default"/>
                <w:sz w:val="22"/>
              </w:rPr>
            </w:pPr>
            <w:r>
              <w:rPr>
                <w:rFonts w:hint="eastAsia"/>
                <w:sz w:val="22"/>
              </w:rPr>
              <w:t>町内在住</w:t>
            </w:r>
          </w:p>
        </w:tc>
        <w:tc>
          <w:tcPr>
            <w:tcW w:w="862" w:type="pct"/>
            <w:vAlign w:val="center"/>
          </w:tcPr>
          <w:p>
            <w:pPr>
              <w:pStyle w:val="0"/>
              <w:spacing w:line="355" w:lineRule="exact"/>
              <w:jc w:val="center"/>
              <w:rPr>
                <w:rFonts w:hint="default"/>
                <w:sz w:val="22"/>
              </w:rPr>
            </w:pPr>
          </w:p>
        </w:tc>
      </w:tr>
    </w:tbl>
    <w:p>
      <w:pPr>
        <w:pStyle w:val="0"/>
        <w:spacing w:line="355" w:lineRule="exact"/>
        <w:ind w:left="2" w:hanging="2"/>
        <w:rPr>
          <w:rFonts w:hint="default"/>
          <w:sz w:val="22"/>
        </w:rPr>
      </w:pPr>
    </w:p>
    <w:p>
      <w:pPr>
        <w:pStyle w:val="0"/>
        <w:spacing w:line="355" w:lineRule="exact"/>
        <w:rPr>
          <w:rFonts w:hint="default"/>
          <w:sz w:val="22"/>
        </w:rPr>
      </w:pPr>
      <w:r>
        <w:rPr>
          <w:rFonts w:hint="eastAsia"/>
          <w:sz w:val="22"/>
        </w:rPr>
        <w:t>■任期：令和３年９月</w:t>
      </w:r>
      <w:r>
        <w:rPr>
          <w:rFonts w:hint="eastAsia"/>
          <w:sz w:val="22"/>
        </w:rPr>
        <w:t>22</w:t>
      </w:r>
      <w:r>
        <w:rPr>
          <w:rFonts w:hint="eastAsia"/>
          <w:sz w:val="22"/>
        </w:rPr>
        <w:t>日～計画の素案提出の日まで</w:t>
      </w:r>
    </w:p>
    <w:p>
      <w:pPr>
        <w:pStyle w:val="2"/>
        <w:rPr>
          <w:rFonts w:hint="default"/>
        </w:rPr>
      </w:pPr>
      <w:bookmarkStart w:id="86" w:name="_Toc118205237"/>
      <w:bookmarkStart w:id="87" w:name="_Ref118206306"/>
      <w:bookmarkStart w:id="88" w:name="_Ref118206313"/>
      <w:r>
        <w:rPr>
          <w:rFonts w:hint="eastAsia"/>
        </w:rPr>
        <w:t>５　総合計画等審議会</w:t>
      </w:r>
      <w:bookmarkEnd w:id="84"/>
      <w:bookmarkEnd w:id="86"/>
      <w:bookmarkEnd w:id="87"/>
      <w:bookmarkEnd w:id="88"/>
    </w:p>
    <w:p>
      <w:pPr>
        <w:pStyle w:val="0"/>
        <w:spacing w:line="355" w:lineRule="exact"/>
        <w:ind w:left="2" w:hanging="2"/>
        <w:rPr>
          <w:rFonts w:hint="default"/>
          <w:sz w:val="22"/>
        </w:rPr>
      </w:pPr>
      <w:bookmarkEnd w:id="85"/>
      <w:bookmarkStart w:id="89" w:name="_Hlk111537265"/>
      <w:r>
        <w:rPr>
          <w:rFonts w:hint="eastAsia"/>
          <w:b w:val="1"/>
          <w:sz w:val="28"/>
        </w:rPr>
        <w:t>（１）南風原町総合計画等審議会委員名簿</w:t>
      </w:r>
    </w:p>
    <w:p>
      <w:pPr>
        <w:pStyle w:val="0"/>
        <w:spacing w:line="355" w:lineRule="exact"/>
        <w:ind w:left="2" w:hanging="2"/>
        <w:rPr>
          <w:rFonts w:hint="default"/>
          <w:sz w:val="22"/>
        </w:rPr>
      </w:pPr>
      <w:r>
        <w:rPr>
          <w:rFonts w:hint="eastAsia"/>
          <w:sz w:val="22"/>
        </w:rPr>
        <w:t>（各号委員</w:t>
      </w:r>
      <w:r>
        <w:rPr>
          <w:rFonts w:hint="eastAsia"/>
          <w:sz w:val="22"/>
        </w:rPr>
        <w:t>50</w:t>
      </w:r>
      <w:r>
        <w:rPr>
          <w:rFonts w:hint="eastAsia"/>
          <w:sz w:val="22"/>
        </w:rPr>
        <w:t>音順）</w:t>
      </w:r>
    </w:p>
    <w:tbl>
      <w:tblPr>
        <w:tblStyle w:val="58"/>
        <w:tblW w:w="5000" w:type="pct"/>
        <w:tblInd w:w="0" w:type="dxa"/>
        <w:tblLayout w:type="fixed"/>
        <w:tblLook w:firstRow="1" w:lastRow="0" w:firstColumn="1" w:lastColumn="0" w:noHBand="0" w:noVBand="1" w:val="04A0"/>
      </w:tblPr>
      <w:tblGrid>
        <w:gridCol w:w="1702"/>
        <w:gridCol w:w="1957"/>
        <w:gridCol w:w="3634"/>
        <w:gridCol w:w="1201"/>
      </w:tblGrid>
      <w:tr>
        <w:trPr/>
        <w:tc>
          <w:tcPr>
            <w:tcW w:w="1002" w:type="pct"/>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BF"/>
            <w:vAlign w:val="top"/>
          </w:tcPr>
          <w:p>
            <w:pPr>
              <w:pStyle w:val="0"/>
              <w:spacing w:line="355" w:lineRule="exact"/>
              <w:jc w:val="center"/>
              <w:rPr>
                <w:rFonts w:hint="default"/>
                <w:b w:val="1"/>
                <w:sz w:val="22"/>
              </w:rPr>
            </w:pPr>
            <w:r>
              <w:rPr>
                <w:rFonts w:hint="eastAsia"/>
                <w:b w:val="1"/>
                <w:sz w:val="22"/>
              </w:rPr>
              <w:t>区分</w:t>
            </w:r>
          </w:p>
        </w:tc>
        <w:tc>
          <w:tcPr>
            <w:tcW w:w="1152" w:type="pct"/>
            <w:shd w:val="clear" w:color="auto" w:themeFill="background1" w:themeFillTint="FF" w:themeFillShade="BF"/>
            <w:vAlign w:val="top"/>
          </w:tcPr>
          <w:p>
            <w:pPr>
              <w:pStyle w:val="0"/>
              <w:spacing w:line="355" w:lineRule="exact"/>
              <w:jc w:val="center"/>
              <w:rPr>
                <w:rFonts w:hint="default"/>
                <w:b w:val="1"/>
                <w:sz w:val="22"/>
              </w:rPr>
            </w:pPr>
            <w:r>
              <w:rPr>
                <w:rFonts w:hint="eastAsia"/>
                <w:b w:val="1"/>
                <w:sz w:val="22"/>
              </w:rPr>
              <w:t>氏名</w:t>
            </w:r>
          </w:p>
        </w:tc>
        <w:tc>
          <w:tcPr>
            <w:tcW w:w="2139" w:type="pct"/>
            <w:shd w:val="clear" w:color="auto" w:themeFill="background1" w:themeFillTint="FF" w:themeFillShade="BF"/>
            <w:vAlign w:val="top"/>
          </w:tcPr>
          <w:p>
            <w:pPr>
              <w:pStyle w:val="0"/>
              <w:spacing w:line="355" w:lineRule="exact"/>
              <w:jc w:val="center"/>
              <w:rPr>
                <w:rFonts w:hint="default"/>
                <w:b w:val="1"/>
                <w:sz w:val="22"/>
              </w:rPr>
            </w:pPr>
            <w:r>
              <w:rPr>
                <w:rFonts w:hint="eastAsia"/>
                <w:b w:val="1"/>
                <w:sz w:val="22"/>
              </w:rPr>
              <w:t>活動、所属等</w:t>
            </w:r>
          </w:p>
        </w:tc>
        <w:tc>
          <w:tcPr>
            <w:tcW w:w="707" w:type="pct"/>
            <w:shd w:val="clear" w:color="auto" w:themeFill="background1" w:themeFillTint="FF" w:themeFillShade="BF"/>
            <w:vAlign w:val="top"/>
          </w:tcPr>
          <w:p>
            <w:pPr>
              <w:pStyle w:val="0"/>
              <w:spacing w:line="355" w:lineRule="exact"/>
              <w:jc w:val="center"/>
              <w:rPr>
                <w:rFonts w:hint="default"/>
                <w:b w:val="1"/>
                <w:sz w:val="22"/>
              </w:rPr>
            </w:pPr>
            <w:r>
              <w:rPr>
                <w:rFonts w:hint="eastAsia"/>
                <w:b w:val="1"/>
                <w:sz w:val="22"/>
              </w:rPr>
              <w:t>役職</w:t>
            </w:r>
          </w:p>
        </w:tc>
      </w:tr>
      <w:tr>
        <w:trPr>
          <w:trHeight w:val="510" w:hRule="atLeast"/>
        </w:trPr>
        <w:tc>
          <w:tcPr>
            <w:tcW w:w="1002" w:type="pct"/>
            <w:vMerge w:val="restart"/>
            <w:shd w:val="clear" w:color="auto" w:themeFill="background1" w:themeFillTint="FF" w:themeFillShade="F2"/>
            <w:vAlign w:val="center"/>
          </w:tcPr>
          <w:p>
            <w:pPr>
              <w:pStyle w:val="0"/>
              <w:spacing w:line="355" w:lineRule="exact"/>
              <w:jc w:val="center"/>
              <w:rPr>
                <w:rFonts w:hint="default"/>
                <w:sz w:val="22"/>
              </w:rPr>
            </w:pPr>
            <w:r>
              <w:rPr>
                <w:rFonts w:hint="eastAsia"/>
                <w:sz w:val="22"/>
              </w:rPr>
              <w:t>第</w:t>
            </w:r>
            <w:r>
              <w:rPr>
                <w:rFonts w:hint="eastAsia"/>
                <w:sz w:val="22"/>
              </w:rPr>
              <w:t>1</w:t>
            </w:r>
            <w:r>
              <w:rPr>
                <w:rFonts w:hint="eastAsia"/>
                <w:sz w:val="22"/>
              </w:rPr>
              <w:t>号委員</w:t>
            </w:r>
          </w:p>
          <w:p>
            <w:pPr>
              <w:pStyle w:val="0"/>
              <w:spacing w:line="355" w:lineRule="exact"/>
              <w:jc w:val="center"/>
              <w:rPr>
                <w:rFonts w:hint="default"/>
                <w:sz w:val="22"/>
              </w:rPr>
            </w:pPr>
            <w:r>
              <w:rPr>
                <w:rFonts w:hint="eastAsia"/>
                <w:sz w:val="22"/>
              </w:rPr>
              <w:t>5</w:t>
            </w:r>
            <w:r>
              <w:rPr>
                <w:rFonts w:hint="eastAsia"/>
                <w:sz w:val="22"/>
              </w:rPr>
              <w:t>人</w:t>
            </w:r>
          </w:p>
        </w:tc>
        <w:tc>
          <w:tcPr>
            <w:tcW w:w="1152" w:type="pct"/>
            <w:vAlign w:val="center"/>
          </w:tcPr>
          <w:p>
            <w:pPr>
              <w:pStyle w:val="0"/>
              <w:spacing w:line="355" w:lineRule="exact"/>
              <w:ind w:firstLine="220" w:firstLineChars="100"/>
              <w:rPr>
                <w:rFonts w:hint="default"/>
                <w:sz w:val="22"/>
              </w:rPr>
            </w:pPr>
            <w:r>
              <w:rPr>
                <w:rFonts w:hint="default"/>
                <w:sz w:val="22"/>
              </w:rPr>
              <w:fldChar w:fldCharType="begin"/>
            </w:r>
            <w:r>
              <w:rPr>
                <w:rFonts w:hint="default"/>
                <w:sz w:val="22"/>
              </w:rPr>
              <w:instrText>EQ \* jc2 \* hps11 \o\ad(\s\up 10(</w:instrText>
            </w:r>
            <w:r>
              <w:rPr>
                <w:rFonts w:hint="default"/>
                <w:sz w:val="11"/>
              </w:rPr>
              <w:instrText>い</w:instrText>
            </w:r>
            <w:r>
              <w:rPr>
                <w:rFonts w:hint="default"/>
                <w:sz w:val="11"/>
              </w:rPr>
              <w:instrText>ら</w:instrText>
            </w:r>
            <w:r>
              <w:rPr>
                <w:rFonts w:hint="default"/>
                <w:sz w:val="11"/>
              </w:rPr>
              <w:instrText>み</w:instrText>
            </w:r>
            <w:r>
              <w:rPr>
                <w:rFonts w:hint="default"/>
                <w:sz w:val="11"/>
              </w:rPr>
              <w:instrText>な</w:instrText>
            </w:r>
            <w:r>
              <w:rPr>
                <w:rFonts w:hint="default"/>
                <w:sz w:val="22"/>
              </w:rPr>
              <w:instrText>),</w:instrText>
            </w:r>
            <w:r>
              <w:rPr>
                <w:rFonts w:hint="default"/>
                <w:sz w:val="22"/>
              </w:rPr>
              <w:instrText>伊良皆</w:instrText>
            </w:r>
            <w:r>
              <w:rPr>
                <w:rFonts w:hint="default"/>
                <w:sz w:val="22"/>
              </w:rPr>
              <w:instrText>)</w:instrText>
            </w:r>
            <w:r>
              <w:rPr>
                <w:rFonts w:hint="default"/>
                <w:sz w:val="22"/>
              </w:rPr>
              <w:fldChar w:fldCharType="end"/>
            </w:r>
            <w:r>
              <w:rPr>
                <w:rFonts w:hint="eastAsia"/>
                <w:sz w:val="22"/>
              </w:rPr>
              <w:t>　</w:t>
            </w:r>
            <w:r>
              <w:rPr>
                <w:rFonts w:hint="default"/>
                <w:sz w:val="22"/>
              </w:rPr>
              <w:fldChar w:fldCharType="begin"/>
            </w:r>
            <w:r>
              <w:rPr>
                <w:rFonts w:hint="default"/>
                <w:sz w:val="22"/>
              </w:rPr>
              <w:instrText>EQ \* jc2 \* hps11 \o\ad(\s\up 10(</w:instrText>
            </w:r>
            <w:r>
              <w:rPr>
                <w:rFonts w:hint="default"/>
                <w:sz w:val="11"/>
              </w:rPr>
              <w:instrText>ま</w:instrText>
            </w:r>
            <w:r>
              <w:rPr>
                <w:rFonts w:hint="default"/>
                <w:sz w:val="11"/>
              </w:rPr>
              <w:instrText>さ</w:instrText>
            </w:r>
            <w:r>
              <w:rPr>
                <w:rFonts w:hint="default"/>
                <w:sz w:val="11"/>
              </w:rPr>
              <w:instrText>こ</w:instrText>
            </w:r>
            <w:r>
              <w:rPr>
                <w:rFonts w:hint="default"/>
                <w:sz w:val="22"/>
              </w:rPr>
              <w:instrText>),</w:instrText>
            </w:r>
            <w:r>
              <w:rPr>
                <w:rFonts w:hint="default"/>
                <w:sz w:val="22"/>
              </w:rPr>
              <w:instrText>マサ子</w:instrText>
            </w:r>
            <w:r>
              <w:rPr>
                <w:rFonts w:hint="default"/>
                <w:sz w:val="22"/>
              </w:rPr>
              <w:instrText>)</w:instrText>
            </w:r>
            <w:r>
              <w:rPr>
                <w:rFonts w:hint="default"/>
                <w:sz w:val="22"/>
              </w:rPr>
              <w:fldChar w:fldCharType="end"/>
            </w:r>
          </w:p>
        </w:tc>
        <w:tc>
          <w:tcPr>
            <w:tcW w:w="2139" w:type="pct"/>
            <w:vAlign w:val="center"/>
          </w:tcPr>
          <w:p>
            <w:pPr>
              <w:pStyle w:val="0"/>
              <w:spacing w:line="355" w:lineRule="exact"/>
              <w:rPr>
                <w:rFonts w:hint="default"/>
                <w:sz w:val="22"/>
              </w:rPr>
            </w:pPr>
            <w:r>
              <w:rPr>
                <w:rFonts w:hint="eastAsia"/>
                <w:sz w:val="22"/>
              </w:rPr>
              <w:t>知識経験者</w:t>
            </w:r>
          </w:p>
        </w:tc>
        <w:tc>
          <w:tcPr>
            <w:tcW w:w="707" w:type="pct"/>
            <w:vAlign w:val="center"/>
          </w:tcPr>
          <w:p>
            <w:pPr>
              <w:pStyle w:val="0"/>
              <w:spacing w:line="355" w:lineRule="exact"/>
              <w:rPr>
                <w:rFonts w:hint="default"/>
                <w:sz w:val="22"/>
              </w:rPr>
            </w:pPr>
          </w:p>
        </w:tc>
      </w:tr>
      <w:tr>
        <w:trPr>
          <w:trHeight w:val="510" w:hRule="atLeast"/>
        </w:trPr>
        <w:tc>
          <w:tcPr>
            <w:tcW w:w="1002"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152" w:type="pct"/>
            <w:vAlign w:val="center"/>
          </w:tcPr>
          <w:p>
            <w:pPr>
              <w:pStyle w:val="0"/>
              <w:spacing w:line="355" w:lineRule="exact"/>
              <w:ind w:firstLine="220" w:firstLineChars="100"/>
              <w:rPr>
                <w:rFonts w:hint="default"/>
                <w:sz w:val="22"/>
              </w:rPr>
            </w:pPr>
            <w:r>
              <w:rPr>
                <w:rFonts w:hint="default"/>
                <w:sz w:val="22"/>
              </w:rPr>
              <w:fldChar w:fldCharType="begin"/>
            </w:r>
            <w:r>
              <w:rPr>
                <w:rFonts w:hint="default"/>
                <w:sz w:val="22"/>
              </w:rPr>
              <w:instrText>EQ \* jc2 \* hps11 \o\ad(\s\up 10(</w:instrText>
            </w:r>
            <w:r>
              <w:rPr>
                <w:rFonts w:hint="default"/>
                <w:sz w:val="11"/>
              </w:rPr>
              <w:instrText>お</w:instrText>
            </w:r>
            <w:r>
              <w:rPr>
                <w:rFonts w:hint="default"/>
                <w:sz w:val="11"/>
              </w:rPr>
              <w:instrText>お</w:instrText>
            </w:r>
            <w:r>
              <w:rPr>
                <w:rFonts w:hint="default"/>
                <w:sz w:val="11"/>
              </w:rPr>
              <w:instrText>し</w:instrText>
            </w:r>
            <w:r>
              <w:rPr>
                <w:rFonts w:hint="default"/>
                <w:sz w:val="11"/>
              </w:rPr>
              <w:instrText>ろ</w:instrText>
            </w:r>
            <w:r>
              <w:rPr>
                <w:rFonts w:hint="default"/>
                <w:sz w:val="22"/>
              </w:rPr>
              <w:instrText>),</w:instrText>
            </w:r>
            <w:r>
              <w:rPr>
                <w:rFonts w:hint="default"/>
                <w:sz w:val="22"/>
              </w:rPr>
              <w:instrText>大城</w:instrText>
            </w:r>
            <w:r>
              <w:rPr>
                <w:rFonts w:hint="default"/>
                <w:sz w:val="22"/>
              </w:rPr>
              <w:instrText>)</w:instrText>
            </w:r>
            <w:r>
              <w:rPr>
                <w:rFonts w:hint="default"/>
                <w:sz w:val="22"/>
              </w:rPr>
              <w:fldChar w:fldCharType="end"/>
            </w:r>
            <w:r>
              <w:rPr>
                <w:rFonts w:hint="eastAsia"/>
                <w:sz w:val="22"/>
              </w:rPr>
              <w:t>　</w:t>
            </w:r>
            <w:r>
              <w:rPr>
                <w:rFonts w:hint="default"/>
                <w:sz w:val="22"/>
              </w:rPr>
              <w:fldChar w:fldCharType="begin"/>
            </w:r>
            <w:r>
              <w:rPr>
                <w:rFonts w:hint="default"/>
                <w:sz w:val="22"/>
              </w:rPr>
              <w:instrText>EQ \* jc2 \* hps11 \o\ad(\s\up 10(</w:instrText>
            </w:r>
            <w:r>
              <w:rPr>
                <w:rFonts w:hint="default"/>
                <w:sz w:val="11"/>
              </w:rPr>
              <w:instrText>え</w:instrText>
            </w:r>
            <w:r>
              <w:rPr>
                <w:rFonts w:hint="default"/>
                <w:sz w:val="11"/>
              </w:rPr>
              <w:instrText>み</w:instrText>
            </w:r>
            <w:r>
              <w:rPr>
                <w:rFonts w:hint="default"/>
                <w:sz w:val="22"/>
              </w:rPr>
              <w:instrText>),</w:instrText>
            </w:r>
            <w:r>
              <w:rPr>
                <w:rFonts w:hint="default"/>
                <w:sz w:val="22"/>
              </w:rPr>
              <w:instrText>恵美</w:instrText>
            </w:r>
            <w:r>
              <w:rPr>
                <w:rFonts w:hint="default"/>
                <w:sz w:val="22"/>
              </w:rPr>
              <w:instrText>)</w:instrText>
            </w:r>
            <w:r>
              <w:rPr>
                <w:rFonts w:hint="default"/>
                <w:sz w:val="22"/>
              </w:rPr>
              <w:fldChar w:fldCharType="end"/>
            </w:r>
          </w:p>
        </w:tc>
        <w:tc>
          <w:tcPr>
            <w:tcW w:w="2139" w:type="pct"/>
            <w:vAlign w:val="center"/>
          </w:tcPr>
          <w:p>
            <w:pPr>
              <w:pStyle w:val="0"/>
              <w:spacing w:line="355" w:lineRule="exact"/>
              <w:rPr>
                <w:rFonts w:hint="default"/>
                <w:sz w:val="22"/>
              </w:rPr>
            </w:pPr>
            <w:r>
              <w:rPr>
                <w:rFonts w:hint="eastAsia"/>
                <w:sz w:val="22"/>
              </w:rPr>
              <w:t>知識経験者</w:t>
            </w:r>
          </w:p>
        </w:tc>
        <w:tc>
          <w:tcPr>
            <w:tcW w:w="707" w:type="pct"/>
            <w:vAlign w:val="center"/>
          </w:tcPr>
          <w:p>
            <w:pPr>
              <w:pStyle w:val="0"/>
              <w:spacing w:line="355" w:lineRule="exact"/>
              <w:rPr>
                <w:rFonts w:hint="default"/>
                <w:sz w:val="22"/>
              </w:rPr>
            </w:pPr>
          </w:p>
        </w:tc>
      </w:tr>
      <w:tr>
        <w:trPr>
          <w:trHeight w:val="510" w:hRule="atLeast"/>
        </w:trPr>
        <w:tc>
          <w:tcPr>
            <w:tcW w:w="1002"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152" w:type="pct"/>
            <w:vAlign w:val="center"/>
          </w:tcPr>
          <w:p>
            <w:pPr>
              <w:pStyle w:val="0"/>
              <w:spacing w:line="355" w:lineRule="exact"/>
              <w:ind w:firstLine="220" w:firstLineChars="100"/>
              <w:rPr>
                <w:rFonts w:hint="default"/>
                <w:sz w:val="22"/>
              </w:rPr>
            </w:pPr>
            <w:r>
              <w:rPr>
                <w:rFonts w:hint="default"/>
                <w:sz w:val="22"/>
              </w:rPr>
              <w:fldChar w:fldCharType="begin"/>
            </w:r>
            <w:r>
              <w:rPr>
                <w:rFonts w:hint="default"/>
                <w:sz w:val="22"/>
              </w:rPr>
              <w:instrText>EQ \* jc2 \* hps11 \o\ad(\s\up 10(</w:instrText>
            </w:r>
            <w:r>
              <w:rPr>
                <w:rFonts w:hint="default"/>
                <w:sz w:val="11"/>
              </w:rPr>
              <w:instrText>し</w:instrText>
            </w:r>
            <w:r>
              <w:rPr>
                <w:rFonts w:hint="default"/>
                <w:sz w:val="11"/>
              </w:rPr>
              <w:instrText>ま</w:instrText>
            </w:r>
            <w:r>
              <w:rPr>
                <w:rFonts w:hint="default"/>
                <w:sz w:val="11"/>
              </w:rPr>
              <w:instrText>ぶ</w:instrText>
            </w:r>
            <w:r>
              <w:rPr>
                <w:rFonts w:hint="default"/>
                <w:sz w:val="11"/>
              </w:rPr>
              <w:instrText>く</w:instrText>
            </w:r>
            <w:r>
              <w:rPr>
                <w:rFonts w:hint="default"/>
                <w:sz w:val="11"/>
              </w:rPr>
              <w:instrText>ろ</w:instrText>
            </w:r>
            <w:r>
              <w:rPr>
                <w:rFonts w:hint="default"/>
                <w:sz w:val="22"/>
              </w:rPr>
              <w:instrText>),</w:instrText>
            </w:r>
            <w:r>
              <w:rPr>
                <w:rFonts w:hint="default"/>
                <w:sz w:val="22"/>
              </w:rPr>
              <w:instrText>島袋</w:instrText>
            </w:r>
            <w:r>
              <w:rPr>
                <w:rFonts w:hint="default"/>
                <w:sz w:val="22"/>
              </w:rPr>
              <w:instrText>)</w:instrText>
            </w:r>
            <w:r>
              <w:rPr>
                <w:rFonts w:hint="default"/>
                <w:sz w:val="22"/>
              </w:rPr>
              <w:fldChar w:fldCharType="end"/>
            </w:r>
            <w:r>
              <w:rPr>
                <w:rFonts w:hint="eastAsia"/>
                <w:sz w:val="22"/>
              </w:rPr>
              <w:t>　</w:t>
            </w:r>
            <w:r>
              <w:rPr>
                <w:rFonts w:hint="default"/>
                <w:sz w:val="22"/>
              </w:rPr>
              <w:fldChar w:fldCharType="begin"/>
            </w:r>
            <w:r>
              <w:rPr>
                <w:rFonts w:hint="default"/>
                <w:sz w:val="22"/>
              </w:rPr>
              <w:instrText>EQ \* jc2 \* hps11 \o\ad(\s\up 10(</w:instrText>
            </w:r>
            <w:r>
              <w:rPr>
                <w:rFonts w:hint="default"/>
                <w:sz w:val="11"/>
              </w:rPr>
              <w:instrText>た</w:instrText>
            </w:r>
            <w:r>
              <w:rPr>
                <w:rFonts w:hint="default"/>
                <w:sz w:val="11"/>
              </w:rPr>
              <w:instrText>か</w:instrText>
            </w:r>
            <w:r>
              <w:rPr>
                <w:rFonts w:hint="default"/>
                <w:sz w:val="11"/>
              </w:rPr>
              <w:instrText>し</w:instrText>
            </w:r>
            <w:r>
              <w:rPr>
                <w:rFonts w:hint="default"/>
                <w:sz w:val="22"/>
              </w:rPr>
              <w:instrText>),</w:instrText>
            </w:r>
            <w:r>
              <w:rPr>
                <w:rFonts w:hint="default"/>
                <w:sz w:val="22"/>
              </w:rPr>
              <w:instrText>隆志</w:instrText>
            </w:r>
            <w:r>
              <w:rPr>
                <w:rFonts w:hint="default"/>
                <w:sz w:val="22"/>
              </w:rPr>
              <w:instrText>)</w:instrText>
            </w:r>
            <w:r>
              <w:rPr>
                <w:rFonts w:hint="default"/>
                <w:sz w:val="22"/>
              </w:rPr>
              <w:fldChar w:fldCharType="end"/>
            </w:r>
          </w:p>
        </w:tc>
        <w:tc>
          <w:tcPr>
            <w:tcW w:w="2139" w:type="pct"/>
            <w:vAlign w:val="center"/>
          </w:tcPr>
          <w:p>
            <w:pPr>
              <w:pStyle w:val="0"/>
              <w:spacing w:line="355" w:lineRule="exact"/>
              <w:rPr>
                <w:rFonts w:hint="default"/>
                <w:sz w:val="22"/>
              </w:rPr>
            </w:pPr>
            <w:r>
              <w:rPr>
                <w:rFonts w:hint="eastAsia"/>
                <w:sz w:val="22"/>
              </w:rPr>
              <w:t>知識経験者</w:t>
            </w:r>
          </w:p>
        </w:tc>
        <w:tc>
          <w:tcPr>
            <w:tcW w:w="707" w:type="pct"/>
            <w:vAlign w:val="center"/>
          </w:tcPr>
          <w:p>
            <w:pPr>
              <w:pStyle w:val="0"/>
              <w:spacing w:line="355" w:lineRule="exact"/>
              <w:rPr>
                <w:rFonts w:hint="default"/>
                <w:sz w:val="22"/>
              </w:rPr>
            </w:pPr>
            <w:r>
              <w:rPr>
                <w:rFonts w:hint="eastAsia"/>
                <w:sz w:val="22"/>
              </w:rPr>
              <w:t>会長</w:t>
            </w:r>
          </w:p>
        </w:tc>
      </w:tr>
      <w:tr>
        <w:trPr>
          <w:trHeight w:val="510" w:hRule="atLeast"/>
        </w:trPr>
        <w:tc>
          <w:tcPr>
            <w:tcW w:w="1002"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152" w:type="pct"/>
            <w:vAlign w:val="center"/>
          </w:tcPr>
          <w:p>
            <w:pPr>
              <w:pStyle w:val="0"/>
              <w:spacing w:line="355" w:lineRule="exact"/>
              <w:ind w:firstLine="220" w:firstLineChars="100"/>
              <w:rPr>
                <w:rFonts w:hint="default"/>
                <w:sz w:val="22"/>
              </w:rPr>
            </w:pPr>
            <w:r>
              <w:rPr>
                <w:rFonts w:hint="default"/>
                <w:sz w:val="22"/>
              </w:rPr>
              <w:fldChar w:fldCharType="begin"/>
            </w:r>
            <w:r>
              <w:rPr>
                <w:rFonts w:hint="default"/>
                <w:sz w:val="22"/>
              </w:rPr>
              <w:instrText>EQ \* jc2 \* hps11 \o\ad(\s\up 10(</w:instrText>
            </w:r>
            <w:r>
              <w:rPr>
                <w:rFonts w:hint="default"/>
                <w:sz w:val="11"/>
              </w:rPr>
              <w:instrText>し</w:instrText>
            </w:r>
            <w:r>
              <w:rPr>
                <w:rFonts w:hint="default"/>
                <w:sz w:val="11"/>
              </w:rPr>
              <w:instrText>ろ</w:instrText>
            </w:r>
            <w:r>
              <w:rPr>
                <w:rFonts w:hint="default"/>
                <w:sz w:val="11"/>
              </w:rPr>
              <w:instrText>ま</w:instrText>
            </w:r>
            <w:r>
              <w:rPr>
                <w:rFonts w:hint="default"/>
                <w:sz w:val="22"/>
              </w:rPr>
              <w:instrText>),</w:instrText>
            </w:r>
            <w:r>
              <w:rPr>
                <w:rFonts w:hint="default"/>
                <w:sz w:val="22"/>
              </w:rPr>
              <w:instrText>城間</w:instrText>
            </w:r>
            <w:r>
              <w:rPr>
                <w:rFonts w:hint="default"/>
                <w:sz w:val="22"/>
              </w:rPr>
              <w:instrText>)</w:instrText>
            </w:r>
            <w:r>
              <w:rPr>
                <w:rFonts w:hint="default"/>
                <w:sz w:val="22"/>
              </w:rPr>
              <w:fldChar w:fldCharType="end"/>
            </w:r>
            <w:r>
              <w:rPr>
                <w:rFonts w:hint="eastAsia"/>
                <w:sz w:val="22"/>
              </w:rPr>
              <w:t>　</w:t>
            </w:r>
            <w:r>
              <w:rPr>
                <w:rFonts w:hint="default"/>
                <w:sz w:val="22"/>
              </w:rPr>
              <w:fldChar w:fldCharType="begin"/>
            </w:r>
            <w:r>
              <w:rPr>
                <w:rFonts w:hint="default"/>
                <w:sz w:val="22"/>
              </w:rPr>
              <w:instrText>EQ \* jc2 \* hps11 \o\ad(\s\up 10(</w:instrText>
            </w:r>
            <w:r>
              <w:rPr>
                <w:rFonts w:hint="default"/>
                <w:sz w:val="11"/>
              </w:rPr>
              <w:instrText>と</w:instrText>
            </w:r>
            <w:r>
              <w:rPr>
                <w:rFonts w:hint="default"/>
                <w:sz w:val="11"/>
              </w:rPr>
              <w:instrText>し</w:instrText>
            </w:r>
            <w:r>
              <w:rPr>
                <w:rFonts w:hint="default"/>
                <w:sz w:val="11"/>
              </w:rPr>
              <w:instrText>お</w:instrText>
            </w:r>
            <w:r>
              <w:rPr>
                <w:rFonts w:hint="default"/>
                <w:sz w:val="22"/>
              </w:rPr>
              <w:instrText>),</w:instrText>
            </w:r>
            <w:r>
              <w:rPr>
                <w:rFonts w:hint="default"/>
                <w:sz w:val="22"/>
              </w:rPr>
              <w:instrText>敏夫</w:instrText>
            </w:r>
            <w:r>
              <w:rPr>
                <w:rFonts w:hint="default"/>
                <w:sz w:val="22"/>
              </w:rPr>
              <w:instrText>)</w:instrText>
            </w:r>
            <w:r>
              <w:rPr>
                <w:rFonts w:hint="default"/>
                <w:sz w:val="22"/>
              </w:rPr>
              <w:fldChar w:fldCharType="end"/>
            </w:r>
          </w:p>
        </w:tc>
        <w:tc>
          <w:tcPr>
            <w:tcW w:w="2139" w:type="pct"/>
            <w:vAlign w:val="center"/>
          </w:tcPr>
          <w:p>
            <w:pPr>
              <w:pStyle w:val="0"/>
              <w:spacing w:line="355" w:lineRule="exact"/>
              <w:rPr>
                <w:rFonts w:hint="default"/>
                <w:sz w:val="22"/>
              </w:rPr>
            </w:pPr>
            <w:r>
              <w:rPr>
                <w:rFonts w:hint="eastAsia"/>
                <w:sz w:val="22"/>
              </w:rPr>
              <w:t>知識経験者</w:t>
            </w:r>
          </w:p>
        </w:tc>
        <w:tc>
          <w:tcPr>
            <w:tcW w:w="707" w:type="pct"/>
            <w:vAlign w:val="center"/>
          </w:tcPr>
          <w:p>
            <w:pPr>
              <w:pStyle w:val="0"/>
              <w:spacing w:line="355" w:lineRule="exact"/>
              <w:rPr>
                <w:rFonts w:hint="default"/>
                <w:sz w:val="22"/>
              </w:rPr>
            </w:pPr>
          </w:p>
        </w:tc>
      </w:tr>
      <w:tr>
        <w:trPr>
          <w:trHeight w:val="510" w:hRule="atLeast"/>
        </w:trPr>
        <w:tc>
          <w:tcPr>
            <w:tcW w:w="1002"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152" w:type="pct"/>
            <w:vAlign w:val="center"/>
          </w:tcPr>
          <w:p>
            <w:pPr>
              <w:pStyle w:val="0"/>
              <w:spacing w:line="355" w:lineRule="exact"/>
              <w:ind w:firstLine="220" w:firstLineChars="100"/>
              <w:rPr>
                <w:rFonts w:hint="default"/>
                <w:sz w:val="22"/>
              </w:rPr>
            </w:pPr>
            <w:r>
              <w:rPr>
                <w:rFonts w:hint="default"/>
                <w:sz w:val="22"/>
              </w:rPr>
              <w:fldChar w:fldCharType="begin"/>
            </w:r>
            <w:r>
              <w:rPr>
                <w:rFonts w:hint="default"/>
                <w:sz w:val="22"/>
              </w:rPr>
              <w:instrText>EQ \* jc2 \* hps11 \o\ad(\s\up 10(</w:instrText>
            </w:r>
            <w:r>
              <w:rPr>
                <w:rFonts w:hint="default"/>
                <w:sz w:val="11"/>
              </w:rPr>
              <w:instrText>と</w:instrText>
            </w:r>
            <w:r>
              <w:rPr>
                <w:rFonts w:hint="default"/>
                <w:sz w:val="11"/>
              </w:rPr>
              <w:instrText>う</w:instrText>
            </w:r>
            <w:r>
              <w:rPr>
                <w:rFonts w:hint="default"/>
                <w:sz w:val="11"/>
              </w:rPr>
              <w:instrText>ば</w:instrText>
            </w:r>
            <w:r>
              <w:rPr>
                <w:rFonts w:hint="default"/>
                <w:sz w:val="11"/>
              </w:rPr>
              <w:instrText>る</w:instrText>
            </w:r>
            <w:r>
              <w:rPr>
                <w:rFonts w:hint="default"/>
                <w:sz w:val="22"/>
              </w:rPr>
              <w:instrText>),</w:instrText>
            </w:r>
            <w:r>
              <w:rPr>
                <w:rFonts w:hint="default"/>
                <w:sz w:val="22"/>
              </w:rPr>
              <w:instrText>桃原</w:instrText>
            </w:r>
            <w:r>
              <w:rPr>
                <w:rFonts w:hint="default"/>
                <w:sz w:val="22"/>
              </w:rPr>
              <w:instrText>)</w:instrText>
            </w:r>
            <w:r>
              <w:rPr>
                <w:rFonts w:hint="default"/>
                <w:sz w:val="22"/>
              </w:rPr>
              <w:fldChar w:fldCharType="end"/>
            </w:r>
            <w:r>
              <w:rPr>
                <w:rFonts w:hint="eastAsia"/>
                <w:sz w:val="22"/>
              </w:rPr>
              <w:t>　</w:t>
            </w:r>
            <w:r>
              <w:rPr>
                <w:rFonts w:hint="default"/>
                <w:sz w:val="22"/>
              </w:rPr>
              <w:fldChar w:fldCharType="begin"/>
            </w:r>
            <w:r>
              <w:rPr>
                <w:rFonts w:hint="default"/>
                <w:sz w:val="22"/>
              </w:rPr>
              <w:instrText>EQ \* jc2 \* hps11 \o\ad(\s\up 10(</w:instrText>
            </w:r>
            <w:r>
              <w:rPr>
                <w:rFonts w:hint="default"/>
                <w:sz w:val="11"/>
              </w:rPr>
              <w:instrText>か</w:instrText>
            </w:r>
            <w:r>
              <w:rPr>
                <w:rFonts w:hint="default"/>
                <w:sz w:val="11"/>
              </w:rPr>
              <w:instrText>ず</w:instrText>
            </w:r>
            <w:r>
              <w:rPr>
                <w:rFonts w:hint="default"/>
                <w:sz w:val="11"/>
              </w:rPr>
              <w:instrText>ひ</w:instrText>
            </w:r>
            <w:r>
              <w:rPr>
                <w:rFonts w:hint="default"/>
                <w:sz w:val="11"/>
              </w:rPr>
              <w:instrText>こ</w:instrText>
            </w:r>
            <w:r>
              <w:rPr>
                <w:rFonts w:hint="default"/>
                <w:sz w:val="22"/>
              </w:rPr>
              <w:instrText>),</w:instrText>
            </w:r>
            <w:r>
              <w:rPr>
                <w:rFonts w:hint="default"/>
                <w:sz w:val="22"/>
              </w:rPr>
              <w:instrText>一彦</w:instrText>
            </w:r>
            <w:r>
              <w:rPr>
                <w:rFonts w:hint="default"/>
                <w:sz w:val="22"/>
              </w:rPr>
              <w:instrText>)</w:instrText>
            </w:r>
            <w:r>
              <w:rPr>
                <w:rFonts w:hint="default"/>
                <w:sz w:val="22"/>
              </w:rPr>
              <w:fldChar w:fldCharType="end"/>
            </w:r>
          </w:p>
        </w:tc>
        <w:tc>
          <w:tcPr>
            <w:tcW w:w="2139" w:type="pct"/>
            <w:vAlign w:val="center"/>
          </w:tcPr>
          <w:p>
            <w:pPr>
              <w:pStyle w:val="0"/>
              <w:spacing w:line="355" w:lineRule="exact"/>
              <w:rPr>
                <w:rFonts w:hint="default"/>
                <w:sz w:val="22"/>
              </w:rPr>
            </w:pPr>
            <w:r>
              <w:rPr>
                <w:rFonts w:hint="eastAsia"/>
                <w:sz w:val="22"/>
              </w:rPr>
              <w:t>知識経験者</w:t>
            </w:r>
          </w:p>
        </w:tc>
        <w:tc>
          <w:tcPr>
            <w:tcW w:w="707" w:type="pct"/>
            <w:vAlign w:val="center"/>
          </w:tcPr>
          <w:p>
            <w:pPr>
              <w:pStyle w:val="0"/>
              <w:spacing w:line="355" w:lineRule="exact"/>
              <w:rPr>
                <w:rFonts w:hint="default"/>
                <w:sz w:val="22"/>
              </w:rPr>
            </w:pPr>
          </w:p>
        </w:tc>
      </w:tr>
      <w:tr>
        <w:trPr>
          <w:trHeight w:val="510" w:hRule="atLeast"/>
        </w:trPr>
        <w:tc>
          <w:tcPr>
            <w:tcW w:w="1002" w:type="pct"/>
            <w:vMerge w:val="restart"/>
            <w:shd w:val="clear" w:color="auto" w:themeFill="background1" w:themeFillTint="FF" w:themeFillShade="F2"/>
            <w:vAlign w:val="center"/>
          </w:tcPr>
          <w:p>
            <w:pPr>
              <w:pStyle w:val="0"/>
              <w:spacing w:line="355" w:lineRule="exact"/>
              <w:jc w:val="center"/>
              <w:rPr>
                <w:rFonts w:hint="default"/>
                <w:sz w:val="22"/>
              </w:rPr>
            </w:pPr>
            <w:r>
              <w:rPr>
                <w:rFonts w:hint="eastAsia"/>
                <w:sz w:val="22"/>
              </w:rPr>
              <w:t>第</w:t>
            </w:r>
            <w:r>
              <w:rPr>
                <w:rFonts w:hint="eastAsia"/>
                <w:sz w:val="22"/>
              </w:rPr>
              <w:t>2</w:t>
            </w:r>
            <w:r>
              <w:rPr>
                <w:rFonts w:hint="eastAsia"/>
                <w:sz w:val="22"/>
              </w:rPr>
              <w:t>号委員</w:t>
            </w:r>
          </w:p>
          <w:p>
            <w:pPr>
              <w:pStyle w:val="0"/>
              <w:spacing w:line="355" w:lineRule="exact"/>
              <w:jc w:val="center"/>
              <w:rPr>
                <w:rFonts w:hint="default"/>
                <w:sz w:val="22"/>
              </w:rPr>
            </w:pPr>
            <w:r>
              <w:rPr>
                <w:rFonts w:hint="eastAsia"/>
                <w:sz w:val="22"/>
              </w:rPr>
              <w:t>8</w:t>
            </w:r>
            <w:r>
              <w:rPr>
                <w:rFonts w:hint="eastAsia"/>
                <w:sz w:val="22"/>
              </w:rPr>
              <w:t>人</w:t>
            </w:r>
          </w:p>
        </w:tc>
        <w:tc>
          <w:tcPr>
            <w:tcW w:w="1152" w:type="pct"/>
            <w:vAlign w:val="center"/>
          </w:tcPr>
          <w:p>
            <w:pPr>
              <w:pStyle w:val="0"/>
              <w:spacing w:line="355" w:lineRule="exact"/>
              <w:ind w:firstLine="220" w:firstLineChars="100"/>
              <w:rPr>
                <w:rFonts w:hint="default"/>
                <w:sz w:val="22"/>
              </w:rPr>
            </w:pPr>
            <w:r>
              <w:rPr>
                <w:rFonts w:hint="default"/>
                <w:sz w:val="22"/>
              </w:rPr>
              <w:fldChar w:fldCharType="begin"/>
            </w:r>
            <w:r>
              <w:rPr>
                <w:rFonts w:hint="default"/>
                <w:sz w:val="22"/>
              </w:rPr>
              <w:instrText>EQ \* jc2 \* hps11 \o\ad(\s\up 10(</w:instrText>
            </w:r>
            <w:r>
              <w:rPr>
                <w:rFonts w:hint="default"/>
                <w:sz w:val="11"/>
              </w:rPr>
              <w:instrText>お</w:instrText>
            </w:r>
            <w:r>
              <w:rPr>
                <w:rFonts w:hint="default"/>
                <w:sz w:val="11"/>
              </w:rPr>
              <w:instrText>お</w:instrText>
            </w:r>
            <w:r>
              <w:rPr>
                <w:rFonts w:hint="default"/>
                <w:sz w:val="11"/>
              </w:rPr>
              <w:instrText>し</w:instrText>
            </w:r>
            <w:r>
              <w:rPr>
                <w:rFonts w:hint="default"/>
                <w:sz w:val="11"/>
              </w:rPr>
              <w:instrText>ろ</w:instrText>
            </w:r>
            <w:r>
              <w:rPr>
                <w:rFonts w:hint="default"/>
                <w:sz w:val="22"/>
              </w:rPr>
              <w:instrText>),</w:instrText>
            </w:r>
            <w:r>
              <w:rPr>
                <w:rFonts w:hint="default"/>
                <w:sz w:val="22"/>
              </w:rPr>
              <w:instrText>大城</w:instrText>
            </w:r>
            <w:r>
              <w:rPr>
                <w:rFonts w:hint="default"/>
                <w:sz w:val="22"/>
              </w:rPr>
              <w:instrText>)</w:instrText>
            </w:r>
            <w:r>
              <w:rPr>
                <w:rFonts w:hint="default"/>
                <w:sz w:val="22"/>
              </w:rPr>
              <w:fldChar w:fldCharType="end"/>
            </w:r>
            <w:r>
              <w:rPr>
                <w:rFonts w:hint="eastAsia"/>
                <w:sz w:val="22"/>
              </w:rPr>
              <w:t>　</w:t>
            </w:r>
            <w:r>
              <w:rPr>
                <w:rFonts w:hint="default"/>
                <w:sz w:val="22"/>
              </w:rPr>
              <w:fldChar w:fldCharType="begin"/>
            </w:r>
            <w:r>
              <w:rPr>
                <w:rFonts w:hint="default"/>
                <w:sz w:val="22"/>
              </w:rPr>
              <w:instrText>EQ \* jc2 \* hps11 \o\ad(\s\up 10(</w:instrText>
            </w:r>
            <w:r>
              <w:rPr>
                <w:rFonts w:hint="default"/>
                <w:sz w:val="11"/>
              </w:rPr>
              <w:instrText>つ</w:instrText>
            </w:r>
            <w:r>
              <w:rPr>
                <w:rFonts w:hint="default"/>
                <w:sz w:val="11"/>
              </w:rPr>
              <w:instrText>や</w:instrText>
            </w:r>
            <w:r>
              <w:rPr>
                <w:rFonts w:hint="default"/>
                <w:sz w:val="11"/>
              </w:rPr>
              <w:instrText>こ</w:instrText>
            </w:r>
            <w:r>
              <w:rPr>
                <w:rFonts w:hint="default"/>
                <w:sz w:val="22"/>
              </w:rPr>
              <w:instrText>),</w:instrText>
            </w:r>
            <w:r>
              <w:rPr>
                <w:rFonts w:hint="default"/>
                <w:sz w:val="22"/>
              </w:rPr>
              <w:instrText>つや子</w:instrText>
            </w:r>
            <w:r>
              <w:rPr>
                <w:rFonts w:hint="default"/>
                <w:sz w:val="22"/>
              </w:rPr>
              <w:instrText>)</w:instrText>
            </w:r>
            <w:r>
              <w:rPr>
                <w:rFonts w:hint="default"/>
                <w:sz w:val="22"/>
              </w:rPr>
              <w:fldChar w:fldCharType="end"/>
            </w:r>
          </w:p>
        </w:tc>
        <w:tc>
          <w:tcPr>
            <w:tcW w:w="2139" w:type="pct"/>
            <w:vAlign w:val="center"/>
          </w:tcPr>
          <w:p>
            <w:pPr>
              <w:pStyle w:val="0"/>
              <w:spacing w:line="355" w:lineRule="exact"/>
              <w:rPr>
                <w:rFonts w:hint="default"/>
                <w:sz w:val="22"/>
              </w:rPr>
            </w:pPr>
            <w:r>
              <w:rPr>
                <w:rFonts w:hint="eastAsia"/>
                <w:sz w:val="22"/>
              </w:rPr>
              <w:t>琉球絣事業協同組合　理事長</w:t>
            </w:r>
          </w:p>
        </w:tc>
        <w:tc>
          <w:tcPr>
            <w:tcW w:w="707" w:type="pct"/>
            <w:vAlign w:val="center"/>
          </w:tcPr>
          <w:p>
            <w:pPr>
              <w:pStyle w:val="0"/>
              <w:spacing w:line="355" w:lineRule="exact"/>
              <w:rPr>
                <w:rFonts w:hint="default"/>
                <w:sz w:val="22"/>
              </w:rPr>
            </w:pPr>
          </w:p>
        </w:tc>
      </w:tr>
      <w:tr>
        <w:trPr>
          <w:trHeight w:val="510" w:hRule="atLeast"/>
        </w:trPr>
        <w:tc>
          <w:tcPr>
            <w:tcW w:w="1002"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152" w:type="pct"/>
            <w:vAlign w:val="center"/>
          </w:tcPr>
          <w:p>
            <w:pPr>
              <w:pStyle w:val="0"/>
              <w:spacing w:line="355" w:lineRule="exact"/>
              <w:ind w:firstLine="220" w:firstLineChars="100"/>
              <w:rPr>
                <w:rFonts w:hint="default"/>
                <w:sz w:val="22"/>
              </w:rPr>
            </w:pPr>
            <w:r>
              <w:rPr>
                <w:rFonts w:hint="default"/>
                <w:sz w:val="22"/>
              </w:rPr>
              <w:fldChar w:fldCharType="begin"/>
            </w:r>
            <w:r>
              <w:rPr>
                <w:rFonts w:hint="default"/>
                <w:sz w:val="22"/>
              </w:rPr>
              <w:instrText>EQ \* jc2 \* hps11 \o\ad(\s\up 10(</w:instrText>
            </w:r>
            <w:r>
              <w:rPr>
                <w:rFonts w:hint="default"/>
                <w:sz w:val="11"/>
              </w:rPr>
              <w:instrText>き</w:instrText>
            </w:r>
            <w:r>
              <w:rPr>
                <w:rFonts w:hint="default"/>
                <w:sz w:val="11"/>
              </w:rPr>
              <w:instrText>ん</w:instrText>
            </w:r>
            <w:r>
              <w:rPr>
                <w:rFonts w:hint="default"/>
                <w:sz w:val="11"/>
              </w:rPr>
              <w:instrText>じ</w:instrText>
            </w:r>
            <w:r>
              <w:rPr>
                <w:rFonts w:hint="default"/>
                <w:sz w:val="11"/>
              </w:rPr>
              <w:instrText>ょ</w:instrText>
            </w:r>
            <w:r>
              <w:rPr>
                <w:rFonts w:hint="default"/>
                <w:sz w:val="11"/>
              </w:rPr>
              <w:instrText>う</w:instrText>
            </w:r>
            <w:r>
              <w:rPr>
                <w:rFonts w:hint="default"/>
                <w:sz w:val="22"/>
              </w:rPr>
              <w:instrText>),</w:instrText>
            </w:r>
            <w:r>
              <w:rPr>
                <w:rFonts w:hint="default"/>
                <w:sz w:val="22"/>
              </w:rPr>
              <w:instrText>金城</w:instrText>
            </w:r>
            <w:r>
              <w:rPr>
                <w:rFonts w:hint="default"/>
                <w:sz w:val="22"/>
              </w:rPr>
              <w:instrText>)</w:instrText>
            </w:r>
            <w:r>
              <w:rPr>
                <w:rFonts w:hint="default"/>
                <w:sz w:val="22"/>
              </w:rPr>
              <w:fldChar w:fldCharType="end"/>
            </w:r>
            <w:r>
              <w:rPr>
                <w:rFonts w:hint="eastAsia"/>
                <w:sz w:val="22"/>
              </w:rPr>
              <w:t>　</w:t>
            </w:r>
            <w:r>
              <w:rPr>
                <w:rFonts w:hint="default"/>
                <w:sz w:val="22"/>
              </w:rPr>
              <w:fldChar w:fldCharType="begin"/>
            </w:r>
            <w:r>
              <w:rPr>
                <w:rFonts w:hint="default"/>
                <w:sz w:val="22"/>
              </w:rPr>
              <w:instrText>EQ \* jc2 \* hps11 \o\ad(\s\up 10(</w:instrText>
            </w:r>
            <w:r>
              <w:rPr>
                <w:rFonts w:hint="default"/>
                <w:sz w:val="11"/>
              </w:rPr>
              <w:instrText>き</w:instrText>
            </w:r>
            <w:r>
              <w:rPr>
                <w:rFonts w:hint="default"/>
                <w:sz w:val="11"/>
              </w:rPr>
              <w:instrText>よ</w:instrText>
            </w:r>
            <w:r>
              <w:rPr>
                <w:rFonts w:hint="default"/>
                <w:sz w:val="11"/>
              </w:rPr>
              <w:instrText>し</w:instrText>
            </w:r>
            <w:r>
              <w:rPr>
                <w:rFonts w:hint="default"/>
                <w:sz w:val="22"/>
              </w:rPr>
              <w:instrText>),</w:instrText>
            </w:r>
            <w:r>
              <w:rPr>
                <w:rFonts w:hint="default"/>
                <w:sz w:val="22"/>
              </w:rPr>
              <w:instrText>清</w:instrText>
            </w:r>
            <w:r>
              <w:rPr>
                <w:rFonts w:hint="default"/>
                <w:sz w:val="22"/>
              </w:rPr>
              <w:instrText>)</w:instrText>
            </w:r>
            <w:r>
              <w:rPr>
                <w:rFonts w:hint="default"/>
                <w:sz w:val="22"/>
              </w:rPr>
              <w:fldChar w:fldCharType="end"/>
            </w:r>
          </w:p>
        </w:tc>
        <w:tc>
          <w:tcPr>
            <w:tcW w:w="2139" w:type="pct"/>
            <w:vAlign w:val="center"/>
          </w:tcPr>
          <w:p>
            <w:pPr>
              <w:pStyle w:val="0"/>
              <w:spacing w:line="355" w:lineRule="exact"/>
              <w:rPr>
                <w:rFonts w:hint="default"/>
                <w:sz w:val="22"/>
              </w:rPr>
            </w:pPr>
            <w:r>
              <w:rPr>
                <w:rFonts w:hint="eastAsia"/>
                <w:sz w:val="22"/>
              </w:rPr>
              <w:t>町農業委員会　会長</w:t>
            </w:r>
          </w:p>
        </w:tc>
        <w:tc>
          <w:tcPr>
            <w:tcW w:w="707" w:type="pct"/>
            <w:vAlign w:val="center"/>
          </w:tcPr>
          <w:p>
            <w:pPr>
              <w:pStyle w:val="0"/>
              <w:spacing w:line="355" w:lineRule="exact"/>
              <w:rPr>
                <w:rFonts w:hint="default"/>
                <w:sz w:val="22"/>
              </w:rPr>
            </w:pPr>
          </w:p>
        </w:tc>
      </w:tr>
      <w:tr>
        <w:trPr>
          <w:trHeight w:val="510" w:hRule="atLeast"/>
        </w:trPr>
        <w:tc>
          <w:tcPr>
            <w:tcW w:w="1002"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152" w:type="pct"/>
            <w:vAlign w:val="center"/>
          </w:tcPr>
          <w:p>
            <w:pPr>
              <w:pStyle w:val="0"/>
              <w:spacing w:line="355" w:lineRule="exact"/>
              <w:ind w:firstLine="220" w:firstLineChars="100"/>
              <w:rPr>
                <w:rFonts w:hint="default"/>
                <w:sz w:val="22"/>
              </w:rPr>
            </w:pPr>
            <w:r>
              <w:rPr>
                <w:rFonts w:hint="default"/>
                <w:sz w:val="22"/>
              </w:rPr>
              <w:fldChar w:fldCharType="begin"/>
            </w:r>
            <w:r>
              <w:rPr>
                <w:rFonts w:hint="default"/>
                <w:sz w:val="22"/>
              </w:rPr>
              <w:instrText>EQ \* jc2 \* hps11 \o\ad(\s\up 10(</w:instrText>
            </w:r>
            <w:r>
              <w:rPr>
                <w:rFonts w:hint="default"/>
                <w:sz w:val="11"/>
              </w:rPr>
              <w:instrText>き</w:instrText>
            </w:r>
            <w:r>
              <w:rPr>
                <w:rFonts w:hint="default"/>
                <w:sz w:val="11"/>
              </w:rPr>
              <w:instrText>ん</w:instrText>
            </w:r>
            <w:r>
              <w:rPr>
                <w:rFonts w:hint="default"/>
                <w:sz w:val="11"/>
              </w:rPr>
              <w:instrText>じ</w:instrText>
            </w:r>
            <w:r>
              <w:rPr>
                <w:rFonts w:hint="default"/>
                <w:sz w:val="11"/>
              </w:rPr>
              <w:instrText>ょ</w:instrText>
            </w:r>
            <w:r>
              <w:rPr>
                <w:rFonts w:hint="default"/>
                <w:sz w:val="11"/>
              </w:rPr>
              <w:instrText>う</w:instrText>
            </w:r>
            <w:r>
              <w:rPr>
                <w:rFonts w:hint="default"/>
                <w:sz w:val="22"/>
              </w:rPr>
              <w:instrText>),</w:instrText>
            </w:r>
            <w:r>
              <w:rPr>
                <w:rFonts w:hint="default"/>
                <w:sz w:val="22"/>
              </w:rPr>
              <w:instrText>金城</w:instrText>
            </w:r>
            <w:r>
              <w:rPr>
                <w:rFonts w:hint="default"/>
                <w:sz w:val="22"/>
              </w:rPr>
              <w:instrText>)</w:instrText>
            </w:r>
            <w:r>
              <w:rPr>
                <w:rFonts w:hint="default"/>
                <w:sz w:val="22"/>
              </w:rPr>
              <w:fldChar w:fldCharType="end"/>
            </w:r>
            <w:r>
              <w:rPr>
                <w:rFonts w:hint="eastAsia"/>
                <w:sz w:val="22"/>
              </w:rPr>
              <w:t>　</w:t>
            </w:r>
            <w:r>
              <w:rPr>
                <w:rFonts w:hint="default"/>
                <w:sz w:val="22"/>
              </w:rPr>
              <w:fldChar w:fldCharType="begin"/>
            </w:r>
            <w:r>
              <w:rPr>
                <w:rFonts w:hint="default"/>
                <w:sz w:val="22"/>
              </w:rPr>
              <w:instrText>EQ \* jc2 \* hps11 \o\ad(\s\up 10(</w:instrText>
            </w:r>
            <w:r>
              <w:rPr>
                <w:rFonts w:hint="default"/>
                <w:sz w:val="11"/>
              </w:rPr>
              <w:instrText>ひ</w:instrText>
            </w:r>
            <w:r>
              <w:rPr>
                <w:rFonts w:hint="default"/>
                <w:sz w:val="11"/>
              </w:rPr>
              <w:instrText>ろ</w:instrText>
            </w:r>
            <w:r>
              <w:rPr>
                <w:rFonts w:hint="default"/>
                <w:sz w:val="22"/>
              </w:rPr>
              <w:instrText>),</w:instrText>
            </w:r>
            <w:r>
              <w:rPr>
                <w:rFonts w:hint="default"/>
                <w:sz w:val="22"/>
              </w:rPr>
              <w:instrText>宏</w:instrText>
            </w:r>
            <w:r>
              <w:rPr>
                <w:rFonts w:hint="default"/>
                <w:sz w:val="22"/>
              </w:rPr>
              <w:instrText>)</w:instrText>
            </w:r>
            <w:r>
              <w:rPr>
                <w:rFonts w:hint="default"/>
                <w:sz w:val="22"/>
              </w:rPr>
              <w:fldChar w:fldCharType="end"/>
            </w:r>
            <w:r>
              <w:rPr>
                <w:rFonts w:hint="default"/>
                <w:sz w:val="22"/>
              </w:rPr>
              <w:fldChar w:fldCharType="begin"/>
            </w:r>
            <w:r>
              <w:rPr>
                <w:rFonts w:hint="default"/>
                <w:sz w:val="22"/>
              </w:rPr>
              <w:instrText>EQ \* jc2 \* hps11 \o\ad(\s\up 10(</w:instrText>
            </w:r>
            <w:r>
              <w:rPr>
                <w:rFonts w:hint="default"/>
                <w:sz w:val="11"/>
              </w:rPr>
              <w:instrText>た</w:instrText>
            </w:r>
            <w:r>
              <w:rPr>
                <w:rFonts w:hint="default"/>
                <w:sz w:val="11"/>
              </w:rPr>
              <w:instrText>か</w:instrText>
            </w:r>
            <w:r>
              <w:rPr>
                <w:rFonts w:hint="default"/>
                <w:sz w:val="22"/>
              </w:rPr>
              <w:instrText>),</w:instrText>
            </w:r>
            <w:r>
              <w:rPr>
                <w:rFonts w:hint="default"/>
                <w:sz w:val="22"/>
              </w:rPr>
              <w:instrText>孝</w:instrText>
            </w:r>
            <w:r>
              <w:rPr>
                <w:rFonts w:hint="default"/>
                <w:sz w:val="22"/>
              </w:rPr>
              <w:instrText>)</w:instrText>
            </w:r>
            <w:r>
              <w:rPr>
                <w:rFonts w:hint="default"/>
                <w:sz w:val="22"/>
              </w:rPr>
              <w:fldChar w:fldCharType="end"/>
            </w:r>
          </w:p>
        </w:tc>
        <w:tc>
          <w:tcPr>
            <w:tcW w:w="2139" w:type="pct"/>
            <w:vAlign w:val="center"/>
          </w:tcPr>
          <w:p>
            <w:pPr>
              <w:pStyle w:val="0"/>
              <w:spacing w:line="355" w:lineRule="exact"/>
              <w:rPr>
                <w:rFonts w:hint="default"/>
                <w:sz w:val="22"/>
              </w:rPr>
            </w:pPr>
            <w:r>
              <w:rPr>
                <w:rFonts w:hint="eastAsia"/>
                <w:sz w:val="22"/>
              </w:rPr>
              <w:t>町商工会　会長</w:t>
            </w:r>
          </w:p>
        </w:tc>
        <w:tc>
          <w:tcPr>
            <w:tcW w:w="707" w:type="pct"/>
            <w:vAlign w:val="center"/>
          </w:tcPr>
          <w:p>
            <w:pPr>
              <w:pStyle w:val="0"/>
              <w:spacing w:line="355" w:lineRule="exact"/>
              <w:rPr>
                <w:rFonts w:hint="default"/>
                <w:sz w:val="22"/>
              </w:rPr>
            </w:pPr>
          </w:p>
        </w:tc>
      </w:tr>
      <w:tr>
        <w:trPr>
          <w:trHeight w:val="510" w:hRule="atLeast"/>
        </w:trPr>
        <w:tc>
          <w:tcPr>
            <w:tcW w:w="1002"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152" w:type="pct"/>
            <w:vAlign w:val="center"/>
          </w:tcPr>
          <w:p>
            <w:pPr>
              <w:pStyle w:val="0"/>
              <w:spacing w:line="355" w:lineRule="exact"/>
              <w:ind w:firstLine="220" w:firstLineChars="100"/>
              <w:rPr>
                <w:rFonts w:hint="default"/>
                <w:sz w:val="22"/>
              </w:rPr>
            </w:pPr>
            <w:r>
              <w:rPr>
                <w:rFonts w:hint="default"/>
                <w:sz w:val="22"/>
              </w:rPr>
              <w:fldChar w:fldCharType="begin"/>
            </w:r>
            <w:r>
              <w:rPr>
                <w:rFonts w:hint="default"/>
                <w:sz w:val="22"/>
              </w:rPr>
              <w:instrText>EQ \* jc2 \* hps11 \o\ad(\s\up 10(</w:instrText>
            </w:r>
            <w:r>
              <w:rPr>
                <w:rFonts w:hint="default"/>
                <w:sz w:val="11"/>
              </w:rPr>
              <w:instrText>き</w:instrText>
            </w:r>
            <w:r>
              <w:rPr>
                <w:rFonts w:hint="default"/>
                <w:sz w:val="11"/>
              </w:rPr>
              <w:instrText>ん</w:instrText>
            </w:r>
            <w:r>
              <w:rPr>
                <w:rFonts w:hint="default"/>
                <w:sz w:val="11"/>
              </w:rPr>
              <w:instrText>じ</w:instrText>
            </w:r>
            <w:r>
              <w:rPr>
                <w:rFonts w:hint="default"/>
                <w:sz w:val="11"/>
              </w:rPr>
              <w:instrText>ょ</w:instrText>
            </w:r>
            <w:r>
              <w:rPr>
                <w:rFonts w:hint="default"/>
                <w:sz w:val="11"/>
              </w:rPr>
              <w:instrText>う</w:instrText>
            </w:r>
            <w:r>
              <w:rPr>
                <w:rFonts w:hint="default"/>
                <w:sz w:val="22"/>
              </w:rPr>
              <w:instrText>),</w:instrText>
            </w:r>
            <w:r>
              <w:rPr>
                <w:rFonts w:hint="default"/>
                <w:sz w:val="22"/>
              </w:rPr>
              <w:instrText>金城</w:instrText>
            </w:r>
            <w:r>
              <w:rPr>
                <w:rFonts w:hint="default"/>
                <w:sz w:val="22"/>
              </w:rPr>
              <w:instrText>)</w:instrText>
            </w:r>
            <w:r>
              <w:rPr>
                <w:rFonts w:hint="default"/>
                <w:sz w:val="22"/>
              </w:rPr>
              <w:fldChar w:fldCharType="end"/>
            </w:r>
            <w:r>
              <w:rPr>
                <w:rFonts w:hint="eastAsia"/>
                <w:sz w:val="22"/>
              </w:rPr>
              <w:t>　</w:t>
            </w:r>
            <w:r>
              <w:rPr>
                <w:rFonts w:hint="default"/>
                <w:sz w:val="22"/>
              </w:rPr>
              <w:fldChar w:fldCharType="begin"/>
            </w:r>
            <w:r>
              <w:rPr>
                <w:rFonts w:hint="default"/>
                <w:sz w:val="22"/>
              </w:rPr>
              <w:instrText>EQ \* jc2 \* hps11 \o\ad(\s\up 10(</w:instrText>
            </w:r>
            <w:r>
              <w:rPr>
                <w:rFonts w:hint="default"/>
                <w:sz w:val="11"/>
              </w:rPr>
              <w:instrText>み</w:instrText>
            </w:r>
            <w:r>
              <w:rPr>
                <w:rFonts w:hint="default"/>
                <w:sz w:val="11"/>
              </w:rPr>
              <w:instrText>つ</w:instrText>
            </w:r>
            <w:r>
              <w:rPr>
                <w:rFonts w:hint="default"/>
                <w:sz w:val="11"/>
              </w:rPr>
              <w:instrText>こ</w:instrText>
            </w:r>
            <w:r>
              <w:rPr>
                <w:rFonts w:hint="default"/>
                <w:sz w:val="22"/>
              </w:rPr>
              <w:instrText>),</w:instrText>
            </w:r>
            <w:r>
              <w:rPr>
                <w:rFonts w:hint="default"/>
                <w:sz w:val="22"/>
              </w:rPr>
              <w:instrText>美津子</w:instrText>
            </w:r>
            <w:r>
              <w:rPr>
                <w:rFonts w:hint="default"/>
                <w:sz w:val="22"/>
              </w:rPr>
              <w:instrText>)</w:instrText>
            </w:r>
            <w:r>
              <w:rPr>
                <w:rFonts w:hint="default"/>
                <w:sz w:val="22"/>
              </w:rPr>
              <w:fldChar w:fldCharType="end"/>
            </w:r>
          </w:p>
        </w:tc>
        <w:tc>
          <w:tcPr>
            <w:tcW w:w="2139" w:type="pct"/>
            <w:vAlign w:val="center"/>
          </w:tcPr>
          <w:p>
            <w:pPr>
              <w:pStyle w:val="0"/>
              <w:spacing w:line="355" w:lineRule="exact"/>
              <w:rPr>
                <w:rFonts w:hint="default"/>
                <w:sz w:val="22"/>
              </w:rPr>
            </w:pPr>
            <w:r>
              <w:rPr>
                <w:rFonts w:hint="eastAsia"/>
                <w:sz w:val="22"/>
              </w:rPr>
              <w:t>町女性連合会　会長</w:t>
            </w:r>
          </w:p>
        </w:tc>
        <w:tc>
          <w:tcPr>
            <w:tcW w:w="707" w:type="pct"/>
            <w:vAlign w:val="center"/>
          </w:tcPr>
          <w:p>
            <w:pPr>
              <w:pStyle w:val="0"/>
              <w:spacing w:line="355" w:lineRule="exact"/>
              <w:rPr>
                <w:rFonts w:hint="default"/>
                <w:sz w:val="22"/>
              </w:rPr>
            </w:pPr>
          </w:p>
        </w:tc>
      </w:tr>
      <w:tr>
        <w:trPr>
          <w:trHeight w:val="510" w:hRule="atLeast"/>
        </w:trPr>
        <w:tc>
          <w:tcPr>
            <w:tcW w:w="1002"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152" w:type="pct"/>
            <w:vAlign w:val="center"/>
          </w:tcPr>
          <w:p>
            <w:pPr>
              <w:pStyle w:val="0"/>
              <w:spacing w:line="355" w:lineRule="exact"/>
              <w:ind w:firstLine="220" w:firstLineChars="100"/>
              <w:rPr>
                <w:rFonts w:hint="default"/>
                <w:sz w:val="22"/>
              </w:rPr>
            </w:pPr>
            <w:r>
              <w:rPr>
                <w:rFonts w:hint="default"/>
                <w:sz w:val="22"/>
              </w:rPr>
              <w:fldChar w:fldCharType="begin"/>
            </w:r>
            <w:r>
              <w:rPr>
                <w:rFonts w:hint="default"/>
                <w:sz w:val="22"/>
              </w:rPr>
              <w:instrText>EQ \* jc2 \* hps11 \o\ad(\s\up 10(</w:instrText>
            </w:r>
            <w:r>
              <w:rPr>
                <w:rFonts w:hint="default"/>
                <w:sz w:val="11"/>
              </w:rPr>
              <w:instrText>と</w:instrText>
            </w:r>
            <w:r>
              <w:rPr>
                <w:rFonts w:hint="default"/>
                <w:sz w:val="11"/>
              </w:rPr>
              <w:instrText>う</w:instrText>
            </w:r>
            <w:r>
              <w:rPr>
                <w:rFonts w:hint="default"/>
                <w:sz w:val="22"/>
              </w:rPr>
              <w:instrText>),</w:instrText>
            </w:r>
            <w:r>
              <w:rPr>
                <w:rFonts w:hint="default"/>
                <w:sz w:val="22"/>
              </w:rPr>
              <w:instrText>當</w:instrText>
            </w:r>
            <w:r>
              <w:rPr>
                <w:rFonts w:hint="default"/>
                <w:sz w:val="22"/>
              </w:rPr>
              <w:instrText>)</w:instrText>
            </w:r>
            <w:r>
              <w:rPr>
                <w:rFonts w:hint="default"/>
                <w:sz w:val="22"/>
              </w:rPr>
              <w:fldChar w:fldCharType="end"/>
            </w:r>
            <w:r>
              <w:rPr>
                <w:rFonts w:hint="default"/>
                <w:sz w:val="22"/>
              </w:rPr>
              <w:fldChar w:fldCharType="begin"/>
            </w:r>
            <w:r>
              <w:rPr>
                <w:rFonts w:hint="default"/>
                <w:sz w:val="22"/>
              </w:rPr>
              <w:instrText>EQ \* jc2 \* hps11 \o\ad(\s\up 10(</w:instrText>
            </w:r>
            <w:r>
              <w:rPr>
                <w:rFonts w:hint="default"/>
                <w:sz w:val="11"/>
              </w:rPr>
              <w:instrText>ま</w:instrText>
            </w:r>
            <w:r>
              <w:rPr>
                <w:rFonts w:hint="default"/>
                <w:sz w:val="22"/>
              </w:rPr>
              <w:instrText>),</w:instrText>
            </w:r>
            <w:r>
              <w:rPr>
                <w:rFonts w:hint="default"/>
                <w:sz w:val="22"/>
              </w:rPr>
              <w:instrText>眞</w:instrText>
            </w:r>
            <w:r>
              <w:rPr>
                <w:rFonts w:hint="default"/>
                <w:sz w:val="22"/>
              </w:rPr>
              <w:instrText>)</w:instrText>
            </w:r>
            <w:r>
              <w:rPr>
                <w:rFonts w:hint="default"/>
                <w:sz w:val="22"/>
              </w:rPr>
              <w:fldChar w:fldCharType="end"/>
            </w:r>
            <w:r>
              <w:rPr>
                <w:rFonts w:hint="eastAsia"/>
                <w:sz w:val="22"/>
              </w:rPr>
              <w:t>　</w:t>
            </w:r>
            <w:r>
              <w:rPr>
                <w:rFonts w:hint="default"/>
                <w:sz w:val="22"/>
              </w:rPr>
              <w:fldChar w:fldCharType="begin"/>
            </w:r>
            <w:r>
              <w:rPr>
                <w:rFonts w:hint="default"/>
                <w:sz w:val="22"/>
              </w:rPr>
              <w:instrText>EQ \* jc2 \* hps11 \o\ad(\s\up 10(</w:instrText>
            </w:r>
            <w:r>
              <w:rPr>
                <w:rFonts w:hint="default"/>
                <w:sz w:val="11"/>
              </w:rPr>
              <w:instrText>め</w:instrText>
            </w:r>
            <w:r>
              <w:rPr>
                <w:rFonts w:hint="default"/>
                <w:sz w:val="11"/>
              </w:rPr>
              <w:instrText>ぐ</w:instrText>
            </w:r>
            <w:r>
              <w:rPr>
                <w:rFonts w:hint="default"/>
                <w:sz w:val="11"/>
              </w:rPr>
              <w:instrText>み</w:instrText>
            </w:r>
            <w:r>
              <w:rPr>
                <w:rFonts w:hint="default"/>
                <w:sz w:val="22"/>
              </w:rPr>
              <w:instrText>),</w:instrText>
            </w:r>
            <w:r>
              <w:rPr>
                <w:rFonts w:hint="default"/>
                <w:sz w:val="22"/>
              </w:rPr>
              <w:instrText>めぐみ</w:instrText>
            </w:r>
            <w:r>
              <w:rPr>
                <w:rFonts w:hint="default"/>
                <w:sz w:val="22"/>
              </w:rPr>
              <w:instrText>)</w:instrText>
            </w:r>
            <w:r>
              <w:rPr>
                <w:rFonts w:hint="default"/>
                <w:sz w:val="22"/>
              </w:rPr>
              <w:fldChar w:fldCharType="end"/>
            </w:r>
          </w:p>
        </w:tc>
        <w:tc>
          <w:tcPr>
            <w:tcW w:w="2139" w:type="pct"/>
            <w:vAlign w:val="center"/>
          </w:tcPr>
          <w:p>
            <w:pPr>
              <w:pStyle w:val="0"/>
              <w:spacing w:line="355" w:lineRule="exact"/>
              <w:rPr>
                <w:rFonts w:hint="default"/>
                <w:sz w:val="22"/>
              </w:rPr>
            </w:pPr>
            <w:r>
              <w:rPr>
                <w:rFonts w:hint="eastAsia"/>
                <w:sz w:val="22"/>
              </w:rPr>
              <w:t>町区長会　会長</w:t>
            </w:r>
          </w:p>
        </w:tc>
        <w:tc>
          <w:tcPr>
            <w:tcW w:w="707" w:type="pct"/>
            <w:vAlign w:val="center"/>
          </w:tcPr>
          <w:p>
            <w:pPr>
              <w:pStyle w:val="0"/>
              <w:spacing w:line="355" w:lineRule="exact"/>
              <w:rPr>
                <w:rFonts w:hint="default"/>
                <w:sz w:val="22"/>
              </w:rPr>
            </w:pPr>
            <w:r>
              <w:rPr>
                <w:rFonts w:hint="eastAsia"/>
                <w:sz w:val="22"/>
              </w:rPr>
              <w:t>副会長</w:t>
            </w:r>
          </w:p>
        </w:tc>
      </w:tr>
      <w:tr>
        <w:trPr>
          <w:trHeight w:val="510" w:hRule="atLeast"/>
        </w:trPr>
        <w:tc>
          <w:tcPr>
            <w:tcW w:w="1002"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152" w:type="pct"/>
            <w:vAlign w:val="center"/>
          </w:tcPr>
          <w:p>
            <w:pPr>
              <w:pStyle w:val="0"/>
              <w:spacing w:line="355" w:lineRule="exact"/>
              <w:ind w:firstLine="220" w:firstLineChars="100"/>
              <w:rPr>
                <w:rFonts w:hint="default"/>
                <w:sz w:val="22"/>
              </w:rPr>
            </w:pPr>
            <w:r>
              <w:rPr>
                <w:rFonts w:hint="default"/>
                <w:sz w:val="22"/>
              </w:rPr>
              <w:fldChar w:fldCharType="begin"/>
            </w:r>
            <w:r>
              <w:rPr>
                <w:rFonts w:hint="default"/>
                <w:sz w:val="22"/>
              </w:rPr>
              <w:instrText>EQ \* jc2 \* hps11 \o\ad(\s\up 10(</w:instrText>
            </w:r>
            <w:r>
              <w:rPr>
                <w:rFonts w:hint="default"/>
                <w:sz w:val="11"/>
              </w:rPr>
              <w:instrText>な</w:instrText>
            </w:r>
            <w:r>
              <w:rPr>
                <w:rFonts w:hint="default"/>
                <w:sz w:val="11"/>
              </w:rPr>
              <w:instrText>か</w:instrText>
            </w:r>
            <w:r>
              <w:rPr>
                <w:rFonts w:hint="default"/>
                <w:sz w:val="11"/>
              </w:rPr>
              <w:instrText>も</w:instrText>
            </w:r>
            <w:r>
              <w:rPr>
                <w:rFonts w:hint="default"/>
                <w:sz w:val="11"/>
              </w:rPr>
              <w:instrText>と</w:instrText>
            </w:r>
            <w:r>
              <w:rPr>
                <w:rFonts w:hint="default"/>
                <w:sz w:val="22"/>
              </w:rPr>
              <w:instrText>),</w:instrText>
            </w:r>
            <w:r>
              <w:rPr>
                <w:rFonts w:hint="default"/>
                <w:sz w:val="22"/>
              </w:rPr>
              <w:instrText>仲本</w:instrText>
            </w:r>
            <w:r>
              <w:rPr>
                <w:rFonts w:hint="default"/>
                <w:sz w:val="22"/>
              </w:rPr>
              <w:instrText>)</w:instrText>
            </w:r>
            <w:r>
              <w:rPr>
                <w:rFonts w:hint="default"/>
                <w:sz w:val="22"/>
              </w:rPr>
              <w:fldChar w:fldCharType="end"/>
            </w:r>
            <w:r>
              <w:rPr>
                <w:rFonts w:hint="eastAsia"/>
                <w:sz w:val="22"/>
              </w:rPr>
              <w:t>　</w:t>
            </w:r>
            <w:r>
              <w:rPr>
                <w:rFonts w:hint="default"/>
                <w:sz w:val="22"/>
              </w:rPr>
              <w:fldChar w:fldCharType="begin"/>
            </w:r>
            <w:r>
              <w:rPr>
                <w:rFonts w:hint="default"/>
                <w:sz w:val="22"/>
              </w:rPr>
              <w:instrText>EQ \* jc2 \* hps11 \o\ad(\s\up 10(</w:instrText>
            </w:r>
            <w:r>
              <w:rPr>
                <w:rFonts w:hint="default"/>
                <w:sz w:val="11"/>
              </w:rPr>
              <w:instrText>か</w:instrText>
            </w:r>
            <w:r>
              <w:rPr>
                <w:rFonts w:hint="default"/>
                <w:sz w:val="11"/>
              </w:rPr>
              <w:instrText>な</w:instrText>
            </w:r>
            <w:r>
              <w:rPr>
                <w:rFonts w:hint="default"/>
                <w:sz w:val="22"/>
              </w:rPr>
              <w:instrText>),</w:instrText>
            </w:r>
            <w:r>
              <w:rPr>
                <w:rFonts w:hint="default"/>
                <w:sz w:val="22"/>
              </w:rPr>
              <w:instrText>佳奈</w:instrText>
            </w:r>
            <w:r>
              <w:rPr>
                <w:rFonts w:hint="default"/>
                <w:sz w:val="22"/>
              </w:rPr>
              <w:instrText>)</w:instrText>
            </w:r>
            <w:r>
              <w:rPr>
                <w:rFonts w:hint="default"/>
                <w:sz w:val="22"/>
              </w:rPr>
              <w:fldChar w:fldCharType="end"/>
            </w:r>
            <w:r>
              <w:rPr>
                <w:rFonts w:hint="default"/>
                <w:sz w:val="22"/>
              </w:rPr>
              <w:fldChar w:fldCharType="begin"/>
            </w:r>
            <w:r>
              <w:rPr>
                <w:rFonts w:hint="default"/>
                <w:sz w:val="22"/>
              </w:rPr>
              <w:instrText>EQ \* jc2 \* hps11 \o\ad(\s\up 10(</w:instrText>
            </w:r>
            <w:r>
              <w:rPr>
                <w:rFonts w:hint="default"/>
                <w:sz w:val="11"/>
              </w:rPr>
              <w:instrText>え</w:instrText>
            </w:r>
            <w:r>
              <w:rPr>
                <w:rFonts w:hint="default"/>
                <w:sz w:val="22"/>
              </w:rPr>
              <w:instrText>),</w:instrText>
            </w:r>
            <w:r>
              <w:rPr>
                <w:rFonts w:hint="default"/>
                <w:sz w:val="22"/>
              </w:rPr>
              <w:instrText>恵</w:instrText>
            </w:r>
            <w:r>
              <w:rPr>
                <w:rFonts w:hint="default"/>
                <w:sz w:val="22"/>
              </w:rPr>
              <w:instrText>)</w:instrText>
            </w:r>
            <w:r>
              <w:rPr>
                <w:rFonts w:hint="default"/>
                <w:sz w:val="22"/>
              </w:rPr>
              <w:fldChar w:fldCharType="end"/>
            </w:r>
          </w:p>
        </w:tc>
        <w:tc>
          <w:tcPr>
            <w:tcW w:w="2139" w:type="pct"/>
            <w:vAlign w:val="center"/>
          </w:tcPr>
          <w:p>
            <w:pPr>
              <w:pStyle w:val="0"/>
              <w:spacing w:line="355" w:lineRule="exact"/>
              <w:rPr>
                <w:rFonts w:hint="default"/>
                <w:sz w:val="22"/>
              </w:rPr>
            </w:pPr>
            <w:r>
              <w:rPr>
                <w:rFonts w:hint="eastAsia"/>
                <w:sz w:val="22"/>
              </w:rPr>
              <w:t>南風原小学校　</w:t>
            </w:r>
            <w:r>
              <w:rPr>
                <w:rFonts w:hint="eastAsia"/>
                <w:sz w:val="22"/>
              </w:rPr>
              <w:t>PTA</w:t>
            </w:r>
            <w:r>
              <w:rPr>
                <w:rFonts w:hint="eastAsia"/>
                <w:sz w:val="22"/>
              </w:rPr>
              <w:t>会長</w:t>
            </w:r>
          </w:p>
        </w:tc>
        <w:tc>
          <w:tcPr>
            <w:tcW w:w="707" w:type="pct"/>
            <w:vAlign w:val="center"/>
          </w:tcPr>
          <w:p>
            <w:pPr>
              <w:pStyle w:val="0"/>
              <w:spacing w:line="355" w:lineRule="exact"/>
              <w:rPr>
                <w:rFonts w:hint="default"/>
                <w:sz w:val="22"/>
              </w:rPr>
            </w:pPr>
          </w:p>
        </w:tc>
      </w:tr>
      <w:tr>
        <w:trPr>
          <w:trHeight w:val="510" w:hRule="atLeast"/>
        </w:trPr>
        <w:tc>
          <w:tcPr>
            <w:tcW w:w="1002"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152" w:type="pct"/>
            <w:vAlign w:val="center"/>
          </w:tcPr>
          <w:p>
            <w:pPr>
              <w:pStyle w:val="0"/>
              <w:spacing w:line="355" w:lineRule="exact"/>
              <w:ind w:firstLine="220" w:firstLineChars="100"/>
              <w:rPr>
                <w:rFonts w:hint="default"/>
                <w:sz w:val="22"/>
              </w:rPr>
            </w:pPr>
            <w:r>
              <w:rPr>
                <w:rFonts w:hint="default"/>
                <w:sz w:val="22"/>
              </w:rPr>
              <w:fldChar w:fldCharType="begin"/>
            </w:r>
            <w:r>
              <w:rPr>
                <w:rFonts w:hint="default"/>
                <w:sz w:val="22"/>
              </w:rPr>
              <w:instrText>EQ \* jc2 \* hps11 \o\ad(\s\up 10(</w:instrText>
            </w:r>
            <w:r>
              <w:rPr>
                <w:rFonts w:hint="default"/>
                <w:sz w:val="11"/>
              </w:rPr>
              <w:instrText>ま</w:instrText>
            </w:r>
            <w:r>
              <w:rPr>
                <w:rFonts w:hint="default"/>
                <w:sz w:val="11"/>
              </w:rPr>
              <w:instrText>え</w:instrText>
            </w:r>
            <w:r>
              <w:rPr>
                <w:rFonts w:hint="default"/>
                <w:sz w:val="11"/>
              </w:rPr>
              <w:instrText>か</w:instrText>
            </w:r>
            <w:r>
              <w:rPr>
                <w:rFonts w:hint="default"/>
                <w:sz w:val="11"/>
              </w:rPr>
              <w:instrText>わ</w:instrText>
            </w:r>
            <w:r>
              <w:rPr>
                <w:rFonts w:hint="default"/>
                <w:sz w:val="22"/>
              </w:rPr>
              <w:instrText>),</w:instrText>
            </w:r>
            <w:r>
              <w:rPr>
                <w:rFonts w:hint="default"/>
                <w:sz w:val="22"/>
              </w:rPr>
              <w:instrText>前川</w:instrText>
            </w:r>
            <w:r>
              <w:rPr>
                <w:rFonts w:hint="default"/>
                <w:sz w:val="22"/>
              </w:rPr>
              <w:instrText>)</w:instrText>
            </w:r>
            <w:r>
              <w:rPr>
                <w:rFonts w:hint="default"/>
                <w:sz w:val="22"/>
              </w:rPr>
              <w:fldChar w:fldCharType="end"/>
            </w:r>
            <w:r>
              <w:rPr>
                <w:rFonts w:hint="eastAsia"/>
                <w:sz w:val="22"/>
              </w:rPr>
              <w:t>　</w:t>
            </w:r>
            <w:r>
              <w:rPr>
                <w:rFonts w:hint="default"/>
                <w:sz w:val="22"/>
              </w:rPr>
              <w:fldChar w:fldCharType="begin"/>
            </w:r>
            <w:r>
              <w:rPr>
                <w:rFonts w:hint="default"/>
                <w:sz w:val="22"/>
              </w:rPr>
              <w:instrText>EQ \* jc2 \* hps11 \o\ad(\s\up 10(</w:instrText>
            </w:r>
            <w:r>
              <w:rPr>
                <w:rFonts w:hint="default"/>
                <w:sz w:val="11"/>
              </w:rPr>
              <w:instrText>よ</w:instrText>
            </w:r>
            <w:r>
              <w:rPr>
                <w:rFonts w:hint="default"/>
                <w:sz w:val="11"/>
              </w:rPr>
              <w:instrText>し</w:instrText>
            </w:r>
            <w:r>
              <w:rPr>
                <w:rFonts w:hint="default"/>
                <w:sz w:val="11"/>
              </w:rPr>
              <w:instrText>み</w:instrText>
            </w:r>
            <w:r>
              <w:rPr>
                <w:rFonts w:hint="default"/>
                <w:sz w:val="22"/>
              </w:rPr>
              <w:instrText>),</w:instrText>
            </w:r>
            <w:r>
              <w:rPr>
                <w:rFonts w:hint="default"/>
                <w:sz w:val="22"/>
              </w:rPr>
              <w:instrText>義美</w:instrText>
            </w:r>
            <w:r>
              <w:rPr>
                <w:rFonts w:hint="default"/>
                <w:sz w:val="22"/>
              </w:rPr>
              <w:instrText>)</w:instrText>
            </w:r>
            <w:r>
              <w:rPr>
                <w:rFonts w:hint="default"/>
                <w:sz w:val="22"/>
              </w:rPr>
              <w:fldChar w:fldCharType="end"/>
            </w:r>
          </w:p>
        </w:tc>
        <w:tc>
          <w:tcPr>
            <w:tcW w:w="2139" w:type="pct"/>
            <w:vAlign w:val="center"/>
          </w:tcPr>
          <w:p>
            <w:pPr>
              <w:pStyle w:val="0"/>
              <w:spacing w:line="355" w:lineRule="exact"/>
              <w:rPr>
                <w:rFonts w:hint="default"/>
                <w:sz w:val="22"/>
              </w:rPr>
            </w:pPr>
            <w:r>
              <w:rPr>
                <w:rFonts w:hint="eastAsia"/>
                <w:sz w:val="22"/>
              </w:rPr>
              <w:t>町社会福祉協議会　会長</w:t>
            </w:r>
          </w:p>
        </w:tc>
        <w:tc>
          <w:tcPr>
            <w:tcW w:w="707" w:type="pct"/>
            <w:vAlign w:val="center"/>
          </w:tcPr>
          <w:p>
            <w:pPr>
              <w:pStyle w:val="0"/>
              <w:spacing w:line="355" w:lineRule="exact"/>
              <w:rPr>
                <w:rFonts w:hint="default"/>
                <w:sz w:val="22"/>
              </w:rPr>
            </w:pPr>
          </w:p>
        </w:tc>
      </w:tr>
      <w:tr>
        <w:trPr>
          <w:trHeight w:val="510" w:hRule="atLeast"/>
        </w:trPr>
        <w:tc>
          <w:tcPr>
            <w:tcW w:w="1002" w:type="pct"/>
            <w:vMerge w:val="continue"/>
            <w:shd w:val="clear" w:color="auto" w:themeFill="background1" w:themeFillTint="FF" w:themeFillShade="F2"/>
            <w:vAlign w:val="center"/>
          </w:tcPr>
          <w:p>
            <w:pPr>
              <w:pStyle w:val="0"/>
              <w:spacing w:line="355" w:lineRule="exact"/>
              <w:jc w:val="center"/>
              <w:rPr>
                <w:rFonts w:hint="default"/>
                <w:sz w:val="22"/>
              </w:rPr>
            </w:pPr>
          </w:p>
        </w:tc>
        <w:tc>
          <w:tcPr>
            <w:tcW w:w="1152" w:type="pct"/>
            <w:vAlign w:val="center"/>
          </w:tcPr>
          <w:p>
            <w:pPr>
              <w:pStyle w:val="0"/>
              <w:spacing w:line="355" w:lineRule="exact"/>
              <w:ind w:firstLine="220" w:firstLineChars="100"/>
              <w:rPr>
                <w:rFonts w:hint="default"/>
                <w:sz w:val="22"/>
              </w:rPr>
            </w:pPr>
            <w:r>
              <w:rPr>
                <w:rFonts w:hint="default"/>
                <w:sz w:val="22"/>
              </w:rPr>
              <w:fldChar w:fldCharType="begin"/>
            </w:r>
            <w:r>
              <w:rPr>
                <w:rFonts w:hint="default"/>
                <w:sz w:val="22"/>
              </w:rPr>
              <w:instrText>EQ \* jc2 \* hps11 \o\ad(\s\up 10(</w:instrText>
            </w:r>
            <w:r>
              <w:rPr>
                <w:rFonts w:hint="default"/>
                <w:sz w:val="11"/>
              </w:rPr>
              <w:instrText>も</w:instrText>
            </w:r>
            <w:r>
              <w:rPr>
                <w:rFonts w:hint="default"/>
                <w:sz w:val="11"/>
              </w:rPr>
              <w:instrText>ろ</w:instrText>
            </w:r>
            <w:r>
              <w:rPr>
                <w:rFonts w:hint="default"/>
                <w:sz w:val="11"/>
              </w:rPr>
              <w:instrText>み</w:instrText>
            </w:r>
            <w:r>
              <w:rPr>
                <w:rFonts w:hint="default"/>
                <w:sz w:val="11"/>
              </w:rPr>
              <w:instrText>ざ</w:instrText>
            </w:r>
            <w:r>
              <w:rPr>
                <w:rFonts w:hint="default"/>
                <w:sz w:val="11"/>
              </w:rPr>
              <w:instrText>と</w:instrText>
            </w:r>
            <w:r>
              <w:rPr>
                <w:rFonts w:hint="default"/>
                <w:sz w:val="22"/>
              </w:rPr>
              <w:instrText>),</w:instrText>
            </w:r>
            <w:r>
              <w:rPr>
                <w:rFonts w:hint="default"/>
                <w:sz w:val="22"/>
              </w:rPr>
              <w:instrText>諸見里</w:instrText>
            </w:r>
            <w:r>
              <w:rPr>
                <w:rFonts w:hint="default"/>
                <w:sz w:val="22"/>
              </w:rPr>
              <w:instrText>)</w:instrText>
            </w:r>
            <w:r>
              <w:rPr>
                <w:rFonts w:hint="default"/>
                <w:sz w:val="22"/>
              </w:rPr>
              <w:fldChar w:fldCharType="end"/>
            </w:r>
            <w:r>
              <w:rPr>
                <w:rFonts w:hint="eastAsia"/>
                <w:sz w:val="22"/>
              </w:rPr>
              <w:t>　</w:t>
            </w:r>
            <w:r>
              <w:rPr>
                <w:rFonts w:hint="default"/>
                <w:sz w:val="22"/>
              </w:rPr>
              <w:fldChar w:fldCharType="begin"/>
            </w:r>
            <w:r>
              <w:rPr>
                <w:rFonts w:hint="default"/>
                <w:sz w:val="22"/>
              </w:rPr>
              <w:instrText>EQ \* jc2 \* hps11 \o\ad(\s\up 10(</w:instrText>
            </w:r>
            <w:r>
              <w:rPr>
                <w:rFonts w:hint="default"/>
                <w:sz w:val="11"/>
              </w:rPr>
              <w:instrText>は</w:instrText>
            </w:r>
            <w:r>
              <w:rPr>
                <w:rFonts w:hint="default"/>
                <w:sz w:val="11"/>
              </w:rPr>
              <w:instrText>じ</w:instrText>
            </w:r>
            <w:r>
              <w:rPr>
                <w:rFonts w:hint="default"/>
                <w:sz w:val="11"/>
              </w:rPr>
              <w:instrText>め</w:instrText>
            </w:r>
            <w:r>
              <w:rPr>
                <w:rFonts w:hint="default"/>
                <w:sz w:val="22"/>
              </w:rPr>
              <w:instrText>),</w:instrText>
            </w:r>
            <w:r>
              <w:rPr>
                <w:rFonts w:hint="default"/>
                <w:sz w:val="22"/>
              </w:rPr>
              <w:instrText>元</w:instrText>
            </w:r>
            <w:r>
              <w:rPr>
                <w:rFonts w:hint="default"/>
                <w:sz w:val="22"/>
              </w:rPr>
              <w:instrText>)</w:instrText>
            </w:r>
            <w:r>
              <w:rPr>
                <w:rFonts w:hint="default"/>
                <w:sz w:val="22"/>
              </w:rPr>
              <w:fldChar w:fldCharType="end"/>
            </w:r>
          </w:p>
        </w:tc>
        <w:tc>
          <w:tcPr>
            <w:tcW w:w="2139" w:type="pct"/>
            <w:vAlign w:val="center"/>
          </w:tcPr>
          <w:p>
            <w:pPr>
              <w:pStyle w:val="0"/>
              <w:spacing w:line="355" w:lineRule="exact"/>
              <w:rPr>
                <w:rFonts w:hint="default"/>
                <w:sz w:val="22"/>
              </w:rPr>
            </w:pPr>
            <w:r>
              <w:rPr>
                <w:rFonts w:hint="eastAsia"/>
                <w:sz w:val="22"/>
              </w:rPr>
              <w:t>町観光協会　会長</w:t>
            </w:r>
          </w:p>
        </w:tc>
        <w:tc>
          <w:tcPr>
            <w:tcW w:w="707" w:type="pct"/>
            <w:vAlign w:val="center"/>
          </w:tcPr>
          <w:p>
            <w:pPr>
              <w:pStyle w:val="0"/>
              <w:spacing w:line="355" w:lineRule="exact"/>
              <w:rPr>
                <w:rFonts w:hint="default"/>
                <w:sz w:val="22"/>
              </w:rPr>
            </w:pPr>
          </w:p>
        </w:tc>
      </w:tr>
      <w:tr>
        <w:trPr>
          <w:trHeight w:val="510" w:hRule="atLeast"/>
        </w:trPr>
        <w:tc>
          <w:tcPr>
            <w:tcW w:w="1002" w:type="pct"/>
            <w:shd w:val="clear" w:color="auto" w:themeFill="background1" w:themeFillTint="FF" w:themeFillShade="F2"/>
            <w:vAlign w:val="center"/>
          </w:tcPr>
          <w:p>
            <w:pPr>
              <w:pStyle w:val="0"/>
              <w:spacing w:line="355" w:lineRule="exact"/>
              <w:jc w:val="center"/>
              <w:rPr>
                <w:rFonts w:hint="default"/>
                <w:sz w:val="22"/>
              </w:rPr>
            </w:pPr>
            <w:r>
              <w:rPr>
                <w:rFonts w:hint="eastAsia"/>
                <w:sz w:val="22"/>
              </w:rPr>
              <w:t>第</w:t>
            </w:r>
            <w:r>
              <w:rPr>
                <w:rFonts w:hint="eastAsia"/>
                <w:sz w:val="22"/>
              </w:rPr>
              <w:t>3</w:t>
            </w:r>
            <w:r>
              <w:rPr>
                <w:rFonts w:hint="eastAsia"/>
                <w:sz w:val="22"/>
              </w:rPr>
              <w:t>号委員</w:t>
            </w:r>
          </w:p>
          <w:p>
            <w:pPr>
              <w:pStyle w:val="0"/>
              <w:spacing w:line="355" w:lineRule="exact"/>
              <w:jc w:val="center"/>
              <w:rPr>
                <w:rFonts w:hint="default"/>
                <w:sz w:val="22"/>
              </w:rPr>
            </w:pPr>
            <w:r>
              <w:rPr>
                <w:rFonts w:hint="eastAsia"/>
                <w:sz w:val="22"/>
              </w:rPr>
              <w:t>1</w:t>
            </w:r>
            <w:r>
              <w:rPr>
                <w:rFonts w:hint="eastAsia"/>
                <w:sz w:val="22"/>
              </w:rPr>
              <w:t>人</w:t>
            </w:r>
          </w:p>
        </w:tc>
        <w:tc>
          <w:tcPr>
            <w:tcW w:w="1152" w:type="pct"/>
            <w:vAlign w:val="center"/>
          </w:tcPr>
          <w:p>
            <w:pPr>
              <w:pStyle w:val="0"/>
              <w:spacing w:line="355" w:lineRule="exact"/>
              <w:ind w:firstLine="220" w:firstLineChars="100"/>
              <w:rPr>
                <w:rFonts w:hint="default"/>
                <w:sz w:val="22"/>
              </w:rPr>
            </w:pPr>
            <w:r>
              <w:rPr>
                <w:rFonts w:hint="default"/>
                <w:sz w:val="22"/>
              </w:rPr>
              <w:fldChar w:fldCharType="begin"/>
            </w:r>
            <w:r>
              <w:rPr>
                <w:rFonts w:hint="default"/>
                <w:sz w:val="22"/>
              </w:rPr>
              <w:instrText>EQ \* jc2 \* hps11 \o\ad(\s\up 10(</w:instrText>
            </w:r>
            <w:r>
              <w:rPr>
                <w:rFonts w:hint="default"/>
                <w:sz w:val="11"/>
              </w:rPr>
              <w:instrText>み</w:instrText>
            </w:r>
            <w:r>
              <w:rPr>
                <w:rFonts w:hint="default"/>
                <w:sz w:val="11"/>
              </w:rPr>
              <w:instrText>や</w:instrText>
            </w:r>
            <w:r>
              <w:rPr>
                <w:rFonts w:hint="default"/>
                <w:sz w:val="11"/>
              </w:rPr>
              <w:instrText>ひ</w:instrText>
            </w:r>
            <w:r>
              <w:rPr>
                <w:rFonts w:hint="default"/>
                <w:sz w:val="11"/>
              </w:rPr>
              <w:instrText>ら</w:instrText>
            </w:r>
            <w:r>
              <w:rPr>
                <w:rFonts w:hint="default"/>
                <w:sz w:val="22"/>
              </w:rPr>
              <w:instrText>),</w:instrText>
            </w:r>
            <w:r>
              <w:rPr>
                <w:rFonts w:hint="default"/>
                <w:sz w:val="22"/>
              </w:rPr>
              <w:instrText>宮平</w:instrText>
            </w:r>
            <w:r>
              <w:rPr>
                <w:rFonts w:hint="default"/>
                <w:sz w:val="22"/>
              </w:rPr>
              <w:instrText>)</w:instrText>
            </w:r>
            <w:r>
              <w:rPr>
                <w:rFonts w:hint="default"/>
                <w:sz w:val="22"/>
              </w:rPr>
              <w:fldChar w:fldCharType="end"/>
            </w:r>
            <w:r>
              <w:rPr>
                <w:rFonts w:hint="eastAsia"/>
                <w:sz w:val="22"/>
              </w:rPr>
              <w:t>　</w:t>
            </w:r>
            <w:r>
              <w:rPr>
                <w:rFonts w:hint="default"/>
                <w:sz w:val="22"/>
              </w:rPr>
              <w:fldChar w:fldCharType="begin"/>
            </w:r>
            <w:r>
              <w:rPr>
                <w:rFonts w:hint="default"/>
                <w:sz w:val="22"/>
              </w:rPr>
              <w:instrText>EQ \* jc2 \* hps11 \o\ad(\s\up 10(</w:instrText>
            </w:r>
            <w:r>
              <w:rPr>
                <w:rFonts w:hint="default"/>
                <w:sz w:val="11"/>
              </w:rPr>
              <w:instrText>み</w:instrText>
            </w:r>
            <w:r>
              <w:rPr>
                <w:rFonts w:hint="default"/>
                <w:sz w:val="11"/>
              </w:rPr>
              <w:instrText>つ</w:instrText>
            </w:r>
            <w:r>
              <w:rPr>
                <w:rFonts w:hint="default"/>
                <w:sz w:val="11"/>
              </w:rPr>
              <w:instrText>る</w:instrText>
            </w:r>
            <w:r>
              <w:rPr>
                <w:rFonts w:hint="default"/>
                <w:sz w:val="22"/>
              </w:rPr>
              <w:instrText>),</w:instrText>
            </w:r>
            <w:r>
              <w:rPr>
                <w:rFonts w:hint="default"/>
                <w:sz w:val="22"/>
              </w:rPr>
              <w:instrText>暢</w:instrText>
            </w:r>
            <w:r>
              <w:rPr>
                <w:rFonts w:hint="default"/>
                <w:sz w:val="22"/>
              </w:rPr>
              <w:instrText>)</w:instrText>
            </w:r>
            <w:r>
              <w:rPr>
                <w:rFonts w:hint="default"/>
                <w:sz w:val="22"/>
              </w:rPr>
              <w:fldChar w:fldCharType="end"/>
            </w:r>
          </w:p>
        </w:tc>
        <w:tc>
          <w:tcPr>
            <w:tcW w:w="2139" w:type="pct"/>
            <w:vAlign w:val="center"/>
          </w:tcPr>
          <w:p>
            <w:pPr>
              <w:pStyle w:val="0"/>
              <w:spacing w:line="355" w:lineRule="exact"/>
              <w:rPr>
                <w:rFonts w:hint="default"/>
                <w:sz w:val="22"/>
              </w:rPr>
            </w:pPr>
            <w:r>
              <w:rPr>
                <w:rFonts w:hint="eastAsia"/>
                <w:sz w:val="22"/>
              </w:rPr>
              <w:t>町職員</w:t>
            </w:r>
          </w:p>
        </w:tc>
        <w:tc>
          <w:tcPr>
            <w:tcW w:w="707" w:type="pct"/>
            <w:vAlign w:val="center"/>
          </w:tcPr>
          <w:p>
            <w:pPr>
              <w:pStyle w:val="0"/>
              <w:spacing w:line="355" w:lineRule="exact"/>
              <w:rPr>
                <w:rFonts w:hint="default"/>
                <w:sz w:val="22"/>
              </w:rPr>
            </w:pPr>
          </w:p>
        </w:tc>
      </w:tr>
    </w:tbl>
    <w:p>
      <w:pPr>
        <w:pStyle w:val="0"/>
        <w:spacing w:line="355" w:lineRule="exact"/>
        <w:ind w:left="2" w:hanging="2"/>
        <w:rPr>
          <w:rFonts w:hint="default"/>
          <w:sz w:val="22"/>
        </w:rPr>
      </w:pPr>
    </w:p>
    <w:p>
      <w:pPr>
        <w:pStyle w:val="0"/>
        <w:spacing w:line="355" w:lineRule="exact"/>
        <w:rPr>
          <w:rFonts w:hint="default"/>
          <w:sz w:val="22"/>
        </w:rPr>
      </w:pPr>
      <w:bookmarkEnd w:id="89"/>
      <w:r>
        <w:rPr>
          <w:rFonts w:hint="eastAsia"/>
          <w:sz w:val="22"/>
        </w:rPr>
        <w:t>■任期：令和４年</w:t>
      </w:r>
      <w:r>
        <w:rPr>
          <w:rFonts w:hint="eastAsia"/>
          <w:sz w:val="22"/>
        </w:rPr>
        <w:t>7</w:t>
      </w:r>
      <w:r>
        <w:rPr>
          <w:rFonts w:hint="eastAsia"/>
          <w:sz w:val="22"/>
        </w:rPr>
        <w:t>月</w:t>
      </w:r>
      <w:r>
        <w:rPr>
          <w:rFonts w:hint="eastAsia"/>
          <w:sz w:val="22"/>
        </w:rPr>
        <w:t>11</w:t>
      </w:r>
      <w:r>
        <w:rPr>
          <w:rFonts w:hint="eastAsia"/>
          <w:sz w:val="22"/>
        </w:rPr>
        <w:t>日～計画答申の日まで</w:t>
      </w:r>
    </w:p>
    <w:p>
      <w:pPr>
        <w:pStyle w:val="0"/>
        <w:spacing w:line="355" w:lineRule="exact"/>
        <w:rPr>
          <w:rFonts w:hint="default"/>
          <w:sz w:val="22"/>
        </w:rPr>
      </w:pPr>
      <w:r>
        <w:rPr>
          <w:rFonts w:hint="eastAsia"/>
          <w:sz w:val="22"/>
        </w:rPr>
        <w:t>■委嘱状交付日：令和</w:t>
      </w:r>
      <w:r>
        <w:rPr>
          <w:rFonts w:hint="eastAsia"/>
          <w:sz w:val="22"/>
        </w:rPr>
        <w:t>4</w:t>
      </w:r>
      <w:r>
        <w:rPr>
          <w:rFonts w:hint="eastAsia"/>
          <w:sz w:val="22"/>
        </w:rPr>
        <w:t>年</w:t>
      </w:r>
      <w:r>
        <w:rPr>
          <w:rFonts w:hint="eastAsia"/>
          <w:sz w:val="22"/>
        </w:rPr>
        <w:t>7</w:t>
      </w:r>
      <w:r>
        <w:rPr>
          <w:rFonts w:hint="eastAsia"/>
          <w:sz w:val="22"/>
        </w:rPr>
        <w:t>月</w:t>
      </w:r>
      <w:r>
        <w:rPr>
          <w:rFonts w:hint="eastAsia"/>
          <w:sz w:val="22"/>
        </w:rPr>
        <w:t>11</w:t>
      </w:r>
      <w:r>
        <w:rPr>
          <w:rFonts w:hint="eastAsia"/>
          <w:sz w:val="22"/>
        </w:rPr>
        <w:t>日</w:t>
      </w:r>
    </w:p>
    <w:p>
      <w:pPr>
        <w:pStyle w:val="0"/>
        <w:spacing w:line="355" w:lineRule="exact"/>
        <w:rPr>
          <w:rFonts w:hint="default"/>
          <w:sz w:val="22"/>
        </w:rPr>
      </w:pPr>
    </w:p>
    <w:p>
      <w:pPr>
        <w:pStyle w:val="0"/>
        <w:spacing w:line="355" w:lineRule="exact"/>
        <w:ind w:left="2" w:hanging="2"/>
        <w:rPr>
          <w:rFonts w:hint="default"/>
          <w:sz w:val="22"/>
        </w:rPr>
      </w:pPr>
    </w:p>
    <w:p>
      <w:pPr>
        <w:pStyle w:val="0"/>
        <w:widowControl w:val="1"/>
        <w:jc w:val="left"/>
        <w:rPr>
          <w:rFonts w:hint="default"/>
          <w:sz w:val="22"/>
        </w:rPr>
      </w:pPr>
      <w:r>
        <w:rPr>
          <w:rFonts w:hint="default"/>
          <w:sz w:val="22"/>
        </w:rPr>
        <w:br w:type="page"/>
      </w:r>
    </w:p>
    <w:p>
      <w:pPr>
        <w:pStyle w:val="0"/>
        <w:spacing w:line="355" w:lineRule="exact"/>
        <w:ind w:left="2" w:hanging="2"/>
        <w:rPr>
          <w:rFonts w:hint="default"/>
          <w:sz w:val="22"/>
        </w:rPr>
      </w:pPr>
      <w:bookmarkStart w:id="90" w:name="_Hlk111537343"/>
      <w:r>
        <w:rPr>
          <w:rFonts w:hint="eastAsia"/>
          <w:b w:val="1"/>
          <w:sz w:val="28"/>
        </w:rPr>
        <w:t>（２）諮問</w:t>
      </w:r>
    </w:p>
    <w:p>
      <w:pPr>
        <w:pStyle w:val="0"/>
        <w:spacing w:line="355" w:lineRule="exact"/>
        <w:ind w:left="2" w:hanging="2"/>
        <w:rPr>
          <w:rFonts w:hint="default"/>
          <w:sz w:val="22"/>
        </w:rPr>
      </w:pPr>
      <w:r>
        <w:rPr>
          <w:rFonts w:hint="default"/>
          <w:sz w:val="22"/>
        </w:rPr>
        <w:drawing>
          <wp:anchor distT="0" distB="0" distL="114300" distR="114300" simplePos="0" relativeHeight="418" behindDoc="0" locked="0" layoutInCell="1" hidden="0" allowOverlap="1">
            <wp:simplePos x="0" y="0"/>
            <wp:positionH relativeFrom="column">
              <wp:posOffset>0</wp:posOffset>
            </wp:positionH>
            <wp:positionV relativeFrom="paragraph">
              <wp:posOffset>0</wp:posOffset>
            </wp:positionV>
            <wp:extent cx="5400040" cy="7641590"/>
            <wp:effectExtent l="23495" t="23495" r="24130" b="24130"/>
            <wp:wrapNone/>
            <wp:docPr id="1426" name="図 22"/>
            <a:graphic xmlns:a="http://schemas.openxmlformats.org/drawingml/2006/main">
              <a:graphicData uri="http://schemas.openxmlformats.org/drawingml/2006/picture">
                <pic:pic xmlns:pic="http://schemas.openxmlformats.org/drawingml/2006/picture">
                  <pic:nvPicPr>
                    <pic:cNvPr id="1426" name="図 22"/>
                    <pic:cNvPicPr/>
                  </pic:nvPicPr>
                  <pic:blipFill>
                    <a:blip r:embed="rId177"/>
                    <a:stretch>
                      <a:fillRect/>
                    </a:stretch>
                  </pic:blipFill>
                  <pic:spPr>
                    <a:xfrm>
                      <a:off x="0" y="0"/>
                      <a:ext cx="5400040" cy="7641590"/>
                    </a:xfrm>
                    <a:prstGeom prst="rect">
                      <a:avLst/>
                    </a:prstGeom>
                    <a:ln>
                      <a:solidFill>
                        <a:schemeClr val="tx1"/>
                      </a:solidFill>
                    </a:ln>
                  </pic:spPr>
                </pic:pic>
              </a:graphicData>
            </a:graphic>
          </wp:anchor>
        </w:drawing>
      </w:r>
    </w:p>
    <w:p>
      <w:pPr>
        <w:pStyle w:val="0"/>
        <w:spacing w:line="355" w:lineRule="exact"/>
        <w:ind w:left="2" w:hanging="2"/>
        <w:rPr>
          <w:rFonts w:hint="default"/>
          <w:sz w:val="22"/>
        </w:rPr>
      </w:pPr>
      <w:bookmarkEnd w:id="90"/>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widowControl w:val="1"/>
        <w:jc w:val="left"/>
        <w:rPr>
          <w:rFonts w:hint="default"/>
          <w:sz w:val="22"/>
        </w:rPr>
      </w:pPr>
      <w:r>
        <w:rPr>
          <w:rFonts w:hint="default"/>
          <w:sz w:val="22"/>
        </w:rPr>
        <w:br w:type="page"/>
      </w:r>
    </w:p>
    <w:p>
      <w:pPr>
        <w:pStyle w:val="0"/>
        <w:spacing w:line="355" w:lineRule="exact"/>
        <w:ind w:left="2" w:hanging="2"/>
        <w:rPr>
          <w:rFonts w:hint="default"/>
          <w:sz w:val="22"/>
        </w:rPr>
      </w:pPr>
      <w:bookmarkStart w:id="91" w:name="_Hlk111537368"/>
      <w:r>
        <w:rPr>
          <w:rFonts w:hint="default"/>
          <w:sz w:val="22"/>
        </w:rPr>
        <w:drawing>
          <wp:anchor distT="0" distB="0" distL="114300" distR="114300" simplePos="0" relativeHeight="416" behindDoc="0" locked="0" layoutInCell="1" hidden="0" allowOverlap="1">
            <wp:simplePos x="0" y="0"/>
            <wp:positionH relativeFrom="margin">
              <wp:align>center</wp:align>
            </wp:positionH>
            <wp:positionV relativeFrom="paragraph">
              <wp:posOffset>225425</wp:posOffset>
            </wp:positionV>
            <wp:extent cx="5380990" cy="7660640"/>
            <wp:effectExtent l="23495" t="23495" r="24130" b="24130"/>
            <wp:wrapNone/>
            <wp:docPr id="1427" name="図 17"/>
            <a:graphic xmlns:a="http://schemas.openxmlformats.org/drawingml/2006/main">
              <a:graphicData uri="http://schemas.openxmlformats.org/drawingml/2006/picture">
                <pic:pic xmlns:pic="http://schemas.openxmlformats.org/drawingml/2006/picture">
                  <pic:nvPicPr>
                    <pic:cNvPr id="1427" name="図 17"/>
                    <pic:cNvPicPr/>
                  </pic:nvPicPr>
                  <pic:blipFill>
                    <a:blip r:embed="rId178"/>
                    <a:srcRect l="2708" r="3165" b="5299"/>
                    <a:stretch>
                      <a:fillRect/>
                    </a:stretch>
                  </pic:blipFill>
                  <pic:spPr>
                    <a:xfrm>
                      <a:off x="0" y="0"/>
                      <a:ext cx="5380990" cy="7660640"/>
                    </a:xfrm>
                    <a:prstGeom prst="rect">
                      <a:avLst/>
                    </a:prstGeom>
                    <a:ln w="9525" cap="flat" cmpd="sng" algn="ctr">
                      <a:solidFill>
                        <a:sysClr val="windowText" lastClr="000000"/>
                      </a:solidFill>
                      <a:prstDash val="solid"/>
                      <a:round/>
                      <a:headEnd type="none" w="med" len="med"/>
                      <a:tailEnd type="none" w="med" len="med"/>
                    </a:ln>
                  </pic:spPr>
                </pic:pic>
              </a:graphicData>
            </a:graphic>
          </wp:anchor>
        </w:drawing>
      </w:r>
      <w:r>
        <w:rPr>
          <w:rFonts w:hint="eastAsia"/>
          <w:b w:val="1"/>
          <w:sz w:val="28"/>
        </w:rPr>
        <w:t>（３）答申</w:t>
      </w:r>
    </w:p>
    <w:p>
      <w:pPr>
        <w:pStyle w:val="0"/>
        <w:spacing w:line="355" w:lineRule="exact"/>
        <w:ind w:left="2" w:hanging="2"/>
        <w:rPr>
          <w:rFonts w:hint="default"/>
          <w:sz w:val="22"/>
        </w:rPr>
      </w:pPr>
      <w:bookmarkEnd w:id="91"/>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widowControl w:val="1"/>
        <w:jc w:val="left"/>
        <w:rPr>
          <w:rFonts w:hint="default"/>
          <w:sz w:val="22"/>
        </w:rPr>
      </w:pPr>
      <w:r>
        <w:rPr>
          <w:rFonts w:hint="default"/>
          <w:sz w:val="22"/>
        </w:rPr>
        <w:br w:type="page"/>
      </w:r>
    </w:p>
    <w:p>
      <w:pPr>
        <w:pStyle w:val="0"/>
        <w:spacing w:line="355" w:lineRule="exact"/>
        <w:ind w:left="2" w:hanging="2"/>
        <w:rPr>
          <w:rFonts w:hint="default"/>
          <w:sz w:val="22"/>
        </w:rPr>
      </w:pPr>
      <w:r>
        <w:rPr>
          <w:rFonts w:hint="default"/>
          <w:sz w:val="22"/>
        </w:rPr>
        <w:drawing>
          <wp:anchor distT="0" distB="0" distL="114300" distR="114300" simplePos="0" relativeHeight="417" behindDoc="0" locked="0" layoutInCell="1" hidden="0" allowOverlap="1">
            <wp:simplePos x="0" y="0"/>
            <wp:positionH relativeFrom="margin">
              <wp:align>center</wp:align>
            </wp:positionH>
            <wp:positionV relativeFrom="paragraph">
              <wp:posOffset>225425</wp:posOffset>
            </wp:positionV>
            <wp:extent cx="5380990" cy="7641590"/>
            <wp:effectExtent l="23495" t="23495" r="24130" b="24130"/>
            <wp:wrapNone/>
            <wp:docPr id="1428" name="図 19"/>
            <a:graphic xmlns:a="http://schemas.openxmlformats.org/drawingml/2006/main">
              <a:graphicData uri="http://schemas.openxmlformats.org/drawingml/2006/picture">
                <pic:pic xmlns:pic="http://schemas.openxmlformats.org/drawingml/2006/picture">
                  <pic:nvPicPr>
                    <pic:cNvPr id="1428" name="図 19"/>
                    <pic:cNvPicPr/>
                  </pic:nvPicPr>
                  <pic:blipFill>
                    <a:blip r:embed="rId179"/>
                    <a:srcRect l="2708" r="3154" b="5540"/>
                    <a:stretch>
                      <a:fillRect/>
                    </a:stretch>
                  </pic:blipFill>
                  <pic:spPr>
                    <a:xfrm>
                      <a:off x="0" y="0"/>
                      <a:ext cx="5380990" cy="7641590"/>
                    </a:xfrm>
                    <a:prstGeom prst="rect">
                      <a:avLst/>
                    </a:prstGeom>
                    <a:ln w="9525" cap="flat" cmpd="sng" algn="ctr">
                      <a:solidFill>
                        <a:sysClr val="windowText" lastClr="000000"/>
                      </a:solidFill>
                      <a:prstDash val="solid"/>
                      <a:round/>
                      <a:headEnd type="none" w="med" len="med"/>
                      <a:tailEnd type="none" w="med" len="med"/>
                    </a:ln>
                  </pic:spPr>
                </pic:pic>
              </a:graphicData>
            </a:graphic>
          </wp:anchor>
        </w:drawing>
      </w:r>
      <w:r>
        <w:rPr>
          <w:rFonts w:hint="eastAsia"/>
          <w:b w:val="1"/>
          <w:sz w:val="28"/>
        </w:rPr>
        <w:t>（４）意見書</w:t>
      </w: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spacing w:line="355" w:lineRule="exact"/>
        <w:ind w:left="2" w:hanging="2"/>
        <w:rPr>
          <w:rFonts w:hint="default"/>
          <w:sz w:val="22"/>
        </w:rPr>
      </w:pPr>
    </w:p>
    <w:p>
      <w:pPr>
        <w:pStyle w:val="0"/>
        <w:widowControl w:val="1"/>
        <w:jc w:val="left"/>
        <w:rPr>
          <w:rFonts w:hint="default"/>
        </w:rPr>
      </w:pPr>
      <w:r>
        <w:rPr>
          <w:rFonts w:hint="default"/>
        </w:rPr>
        <w:br w:type="page"/>
      </w:r>
    </w:p>
    <w:p>
      <w:pPr>
        <w:pStyle w:val="2"/>
        <w:rPr>
          <w:rFonts w:hint="default"/>
        </w:rPr>
      </w:pPr>
      <w:bookmarkStart w:id="92" w:name="_Ref118204634"/>
      <w:bookmarkStart w:id="93" w:name="_Toc118205238"/>
      <w:r>
        <w:rPr>
          <w:rFonts w:hint="eastAsia"/>
        </w:rPr>
        <w:t>６　第五次南風原町総合計画の推進方法</w:t>
      </w:r>
      <w:bookmarkEnd w:id="92"/>
      <w:bookmarkEnd w:id="93"/>
    </w:p>
    <w:p>
      <w:pPr>
        <w:pStyle w:val="0"/>
        <w:rPr>
          <w:rFonts w:hint="default"/>
          <w:b w:val="1"/>
          <w:sz w:val="28"/>
        </w:rPr>
      </w:pPr>
      <w:r>
        <w:rPr>
          <w:rFonts w:hint="eastAsia"/>
          <w:b w:val="1"/>
          <w:sz w:val="28"/>
        </w:rPr>
        <w:t>（１）協働による計画の推進</w:t>
      </w:r>
    </w:p>
    <w:p>
      <w:pPr>
        <w:pStyle w:val="0"/>
        <w:ind w:firstLine="210" w:firstLineChars="100"/>
        <w:rPr>
          <w:rFonts w:hint="default"/>
          <w:sz w:val="20"/>
        </w:rPr>
      </w:pPr>
      <w:r>
        <w:rPr>
          <w:rFonts w:hint="eastAsia"/>
        </w:rPr>
        <w:t>本町では、「南風原町まちづくり基本条例」を定め、町民及び町はそれぞれの果す役割を認識し、自主的に行動するとともに、自立して暮らせる地域社会を築くため、協働してまちづくりを推進することを基本理念としています。また、まちづくりの基本原則として、「情報の共有</w:t>
      </w:r>
      <w:r>
        <w:rPr>
          <w:rFonts w:hint="eastAsia"/>
          <w:color w:val="000000" w:themeColor="text1"/>
        </w:rPr>
        <w:t>」</w:t>
      </w:r>
      <w:r>
        <w:rPr>
          <w:rFonts w:hint="eastAsia"/>
          <w:color w:val="000000" w:themeColor="text1"/>
          <w:sz w:val="20"/>
        </w:rPr>
        <w:t>「</w:t>
      </w:r>
      <w:r>
        <w:rPr>
          <w:rFonts w:hint="eastAsia"/>
          <w:sz w:val="20"/>
        </w:rPr>
        <w:t>町民参画</w:t>
      </w:r>
      <w:r>
        <w:rPr>
          <w:rFonts w:hint="eastAsia"/>
          <w:color w:val="000000" w:themeColor="text1"/>
          <w:sz w:val="20"/>
        </w:rPr>
        <w:t>」「</w:t>
      </w:r>
      <w:r>
        <w:rPr>
          <w:rFonts w:hint="eastAsia"/>
          <w:sz w:val="20"/>
        </w:rPr>
        <w:t>協働」の</w:t>
      </w:r>
      <w:r>
        <w:rPr>
          <w:rFonts w:hint="eastAsia"/>
          <w:sz w:val="20"/>
        </w:rPr>
        <w:t>3</w:t>
      </w:r>
      <w:r>
        <w:rPr>
          <w:rFonts w:hint="eastAsia"/>
          <w:sz w:val="20"/>
        </w:rPr>
        <w:t>原則を定めています。さらに、同条例の第</w:t>
      </w:r>
      <w:r>
        <w:rPr>
          <w:rFonts w:hint="eastAsia"/>
          <w:sz w:val="20"/>
        </w:rPr>
        <w:t>13</w:t>
      </w:r>
      <w:r>
        <w:rPr>
          <w:rFonts w:hint="eastAsia"/>
          <w:sz w:val="20"/>
        </w:rPr>
        <w:t>条の総合計画に関する事項では、「町は、総合的かつ計画的に町政を運営するため、最上位計画として総合計画を策定するもの」とし、「計画の策定及び見直しにあたっては、町民参画のもと行うもの」としています。</w:t>
      </w:r>
    </w:p>
    <w:p>
      <w:pPr>
        <w:pStyle w:val="0"/>
        <w:ind w:firstLine="200" w:firstLineChars="100"/>
        <w:rPr>
          <w:rFonts w:hint="default"/>
          <w:sz w:val="20"/>
        </w:rPr>
      </w:pPr>
      <w:r>
        <w:rPr>
          <w:rFonts w:hint="eastAsia"/>
          <w:sz w:val="20"/>
        </w:rPr>
        <w:t>これらのことを踏まえ、計画の実行に</w:t>
      </w:r>
      <w:r>
        <w:rPr>
          <w:rFonts w:hint="eastAsia"/>
          <w:color w:val="000000" w:themeColor="text1"/>
          <w:sz w:val="20"/>
        </w:rPr>
        <w:t>あたっても</w:t>
      </w:r>
      <w:r>
        <w:rPr>
          <w:rFonts w:hint="eastAsia"/>
          <w:sz w:val="20"/>
        </w:rPr>
        <w:t>、町民と町がそれぞれの役割のもと、参画・連携・協働して効果的な計画の推進が行えるよう、様々な機会や場を積極的に設け、展開して行きます。</w:t>
      </w:r>
    </w:p>
    <w:p>
      <w:pPr>
        <w:pStyle w:val="0"/>
        <w:rPr>
          <w:rFonts w:hint="default"/>
        </w:rPr>
      </w:pPr>
    </w:p>
    <w:p>
      <w:pPr>
        <w:pStyle w:val="0"/>
        <w:rPr>
          <w:rFonts w:hint="default"/>
          <w:b w:val="1"/>
          <w:sz w:val="28"/>
        </w:rPr>
      </w:pPr>
      <w:r>
        <w:rPr>
          <w:rFonts w:hint="eastAsia"/>
          <w:b w:val="1"/>
          <w:sz w:val="28"/>
        </w:rPr>
        <w:t>（２）</w:t>
      </w:r>
      <w:r>
        <w:rPr>
          <w:rFonts w:hint="eastAsia"/>
          <w:b w:val="1"/>
          <w:sz w:val="28"/>
        </w:rPr>
        <w:t>P</w:t>
      </w:r>
      <w:r>
        <w:rPr>
          <w:rFonts w:hint="default"/>
          <w:b w:val="1"/>
          <w:sz w:val="28"/>
        </w:rPr>
        <w:t>DCA</w:t>
      </w:r>
      <w:r>
        <w:rPr>
          <w:rFonts w:hint="eastAsia"/>
          <w:b w:val="1"/>
          <w:sz w:val="28"/>
        </w:rPr>
        <w:t>サイクルによる計画の推進</w:t>
      </w:r>
    </w:p>
    <w:p>
      <w:pPr>
        <w:pStyle w:val="0"/>
        <w:ind w:firstLine="210" w:firstLineChars="100"/>
        <w:rPr>
          <w:rFonts w:hint="default"/>
        </w:rPr>
      </w:pPr>
      <w:r>
        <w:rPr>
          <w:rFonts w:hint="eastAsia"/>
        </w:rPr>
        <w:t>第五次南風原町総合計画（後期基本計画）は、</w:t>
      </w:r>
      <w:r>
        <w:rPr>
          <w:rFonts w:hint="eastAsia"/>
        </w:rPr>
        <w:t>6</w:t>
      </w:r>
      <w:r>
        <w:rPr>
          <w:rFonts w:hint="eastAsia"/>
        </w:rPr>
        <w:t>つのまちづくり目標と目標を達成するための柱を設定しています。この目標及び柱を達成するために、それぞれの柱ごとに具体的な取組としての施策の展開や重点事業を掲げています。また、計画の進行状況を評価・検証するため、</w:t>
      </w:r>
      <w:r>
        <w:rPr>
          <w:rFonts w:hint="eastAsia"/>
        </w:rPr>
        <w:t>50</w:t>
      </w:r>
      <w:r>
        <w:rPr>
          <w:rFonts w:hint="eastAsia"/>
        </w:rPr>
        <w:t>の評価指標を設定しており、毎年度、計画の進捗や事業及び施策の有効性等を評価・検証することとします。具体的なシステムとしては、下記に示す</w:t>
      </w:r>
      <w:r>
        <w:rPr>
          <w:rFonts w:hint="eastAsia"/>
        </w:rPr>
        <w:t>P</w:t>
      </w:r>
      <w:r>
        <w:rPr>
          <w:rFonts w:hint="default"/>
        </w:rPr>
        <w:t>DCA</w:t>
      </w:r>
      <w:r>
        <w:rPr>
          <w:rFonts w:hint="eastAsia"/>
        </w:rPr>
        <w:t>サイクルに基づき実施し、限られた資源（人材や資金等）を最大限に発揮できるよう推進します。</w:t>
      </w:r>
    </w:p>
    <w:p>
      <w:pPr>
        <w:pStyle w:val="0"/>
        <w:ind w:firstLine="210" w:firstLineChars="100"/>
        <w:rPr>
          <w:rFonts w:hint="default"/>
        </w:rPr>
      </w:pPr>
    </w:p>
    <w:p>
      <w:pPr>
        <w:pStyle w:val="0"/>
        <w:spacing w:line="348" w:lineRule="exact"/>
        <w:jc w:val="center"/>
        <w:rPr>
          <w:rFonts w:hint="default"/>
          <w:b w:val="1"/>
        </w:rPr>
      </w:pPr>
      <w:r>
        <w:rPr>
          <w:rFonts w:hint="eastAsia"/>
          <w:b w:val="1"/>
        </w:rPr>
        <w:t>計画推進の</w:t>
      </w:r>
      <w:r>
        <w:rPr>
          <w:rFonts w:hint="eastAsia"/>
          <w:b w:val="1"/>
        </w:rPr>
        <w:t>P</w:t>
      </w:r>
      <w:r>
        <w:rPr>
          <w:rFonts w:hint="default"/>
          <w:b w:val="1"/>
        </w:rPr>
        <w:t>DCA</w:t>
      </w:r>
      <w:r>
        <w:rPr>
          <w:rFonts w:hint="eastAsia"/>
          <w:b w:val="1"/>
        </w:rPr>
        <w:t>サイクル</w:t>
      </w:r>
    </w:p>
    <w:p>
      <w:pPr>
        <w:pStyle w:val="0"/>
        <w:spacing w:line="348" w:lineRule="exact"/>
        <w:rPr>
          <w:rFonts w:hint="default"/>
        </w:rPr>
      </w:pPr>
      <w:r>
        <w:rPr>
          <w:rFonts w:hint="default"/>
        </w:rPr>
        <mc:AlternateContent>
          <mc:Choice Requires="wpg">
            <w:drawing>
              <wp:anchor distT="0" distB="0" distL="114300" distR="114300" simplePos="0" relativeHeight="402" behindDoc="0" locked="0" layoutInCell="1" hidden="0" allowOverlap="1">
                <wp:simplePos x="0" y="0"/>
                <wp:positionH relativeFrom="margin">
                  <wp:posOffset>1061720</wp:posOffset>
                </wp:positionH>
                <wp:positionV relativeFrom="paragraph">
                  <wp:posOffset>30480</wp:posOffset>
                </wp:positionV>
                <wp:extent cx="3266440" cy="3262630"/>
                <wp:effectExtent l="635" t="635" r="635" b="635"/>
                <wp:wrapNone/>
                <wp:docPr id="1429" name="グループ化 547"/>
                <a:graphic xmlns:a="http://schemas.openxmlformats.org/drawingml/2006/main">
                  <a:graphicData uri="http://schemas.microsoft.com/office/word/2010/wordprocessingGroup">
                    <wpg:wgp>
                      <wpg:cNvGrpSpPr/>
                      <wpg:grpSpPr>
                        <a:xfrm>
                          <a:off x="0" y="0"/>
                          <a:ext cx="3266440" cy="3262630"/>
                          <a:chOff x="0" y="0"/>
                          <a:chExt cx="4170997" cy="4165600"/>
                        </a:xfrm>
                      </wpg:grpSpPr>
                      <wpg:grpSp>
                        <wpg:cNvGrpSpPr/>
                        <wpg:grpSpPr>
                          <a:xfrm>
                            <a:off x="0" y="0"/>
                            <a:ext cx="4170997" cy="4165600"/>
                            <a:chOff x="0" y="0"/>
                            <a:chExt cx="3747135" cy="3751898"/>
                          </a:xfrm>
                        </wpg:grpSpPr>
                        <wps:wsp>
                          <wps:cNvPr id="1431" name="円弧 549"/>
                          <wps:cNvSpPr/>
                          <wps:spPr>
                            <a:xfrm rot="1680000">
                              <a:off x="1676400" y="652463"/>
                              <a:ext cx="1456055" cy="1032170"/>
                            </a:xfrm>
                            <a:prstGeom prst="arc">
                              <a:avLst>
                                <a:gd name="adj1" fmla="val 15608391"/>
                                <a:gd name="adj2" fmla="val 19923606"/>
                              </a:avLst>
                            </a:prstGeom>
                            <a:ln w="82550">
                              <a:solidFill>
                                <a:srgbClr val="FF3299"/>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432" name="円弧 550"/>
                          <wps:cNvSpPr/>
                          <wps:spPr>
                            <a:xfrm rot="7260000">
                              <a:off x="1886428" y="1847376"/>
                              <a:ext cx="1456055" cy="1031240"/>
                            </a:xfrm>
                            <a:prstGeom prst="arc">
                              <a:avLst>
                                <a:gd name="adj1" fmla="val 15608391"/>
                                <a:gd name="adj2" fmla="val 19923606"/>
                              </a:avLst>
                            </a:prstGeom>
                            <a:noFill/>
                            <a:ln w="82550" cap="flat" cmpd="sng" algn="ctr">
                              <a:solidFill>
                                <a:srgbClr val="32E5FF"/>
                              </a:solidFill>
                              <a:prstDash val="solid"/>
                              <a:miter lim="800000"/>
                              <a:headEnd type="none"/>
                              <a:tailEnd type="triangle"/>
                            </a:ln>
                            <a:effectLst/>
                          </wps:spPr>
                          <wps:bodyPr/>
                        </wps:wsp>
                        <wps:wsp>
                          <wps:cNvPr id="1433" name="円弧 551"/>
                          <wps:cNvSpPr/>
                          <wps:spPr>
                            <a:xfrm rot="12600000">
                              <a:off x="661987" y="2095500"/>
                              <a:ext cx="1456200" cy="1031400"/>
                            </a:xfrm>
                            <a:prstGeom prst="arc">
                              <a:avLst>
                                <a:gd name="adj1" fmla="val 15608391"/>
                                <a:gd name="adj2" fmla="val 19923606"/>
                              </a:avLst>
                            </a:prstGeom>
                            <a:noFill/>
                            <a:ln w="82550" cap="flat" cmpd="sng" algn="ctr">
                              <a:solidFill>
                                <a:srgbClr val="FFE532"/>
                              </a:solidFill>
                              <a:prstDash val="solid"/>
                              <a:miter lim="800000"/>
                              <a:headEnd type="none"/>
                              <a:tailEnd type="triangle"/>
                            </a:ln>
                            <a:effectLst/>
                          </wps:spPr>
                          <wps:bodyPr/>
                        </wps:wsp>
                        <wps:wsp>
                          <wps:cNvPr id="1434" name="円弧 552"/>
                          <wps:cNvSpPr/>
                          <wps:spPr>
                            <a:xfrm rot="18000000">
                              <a:off x="440835" y="916684"/>
                              <a:ext cx="1456055" cy="1031240"/>
                            </a:xfrm>
                            <a:prstGeom prst="arc">
                              <a:avLst>
                                <a:gd name="adj1" fmla="val 15608391"/>
                                <a:gd name="adj2" fmla="val 19923606"/>
                              </a:avLst>
                            </a:prstGeom>
                            <a:noFill/>
                            <a:ln w="82550" cap="flat" cmpd="sng" algn="ctr">
                              <a:solidFill>
                                <a:srgbClr val="66E599"/>
                              </a:solidFill>
                              <a:prstDash val="solid"/>
                              <a:miter lim="800000"/>
                              <a:headEnd type="none"/>
                              <a:tailEnd type="triangle"/>
                            </a:ln>
                            <a:effectLst/>
                          </wps:spPr>
                          <wps:bodyPr/>
                        </wps:wsp>
                        <wps:wsp>
                          <wps:cNvPr id="1435" name="楕円 553"/>
                          <wps:cNvSpPr/>
                          <wps:spPr>
                            <a:xfrm>
                              <a:off x="1195387" y="2347913"/>
                              <a:ext cx="1403719" cy="1404223"/>
                            </a:xfrm>
                            <a:prstGeom prst="ellipse">
                              <a:avLst/>
                            </a:prstGeom>
                            <a:solidFill>
                              <a:srgbClr val="FFE532"/>
                            </a:solidFill>
                            <a:ln w="12700" cap="flat" cmpd="sng" algn="ctr">
                              <a:noFill/>
                              <a:prstDash val="solid"/>
                              <a:miter lim="800000"/>
                            </a:ln>
                            <a:effectLst/>
                          </wps:spPr>
                          <wps:txbx>
                            <w:txbxContent>
                              <w:p>
                                <w:pPr>
                                  <w:pStyle w:val="0"/>
                                  <w:spacing w:line="400" w:lineRule="exact"/>
                                  <w:rPr>
                                    <w:rFonts w:hint="default"/>
                                    <w:b w:val="1"/>
                                    <w:sz w:val="24"/>
                                  </w:rPr>
                                </w:pPr>
                                <w:r>
                                  <w:rPr>
                                    <w:rFonts w:hint="default"/>
                                    <w:b w:val="1"/>
                                    <w:sz w:val="24"/>
                                  </w:rPr>
                                  <w:t>Check:</w:t>
                                </w:r>
                                <w:r>
                                  <w:rPr>
                                    <w:rFonts w:hint="eastAsia"/>
                                    <w:b w:val="1"/>
                                    <w:sz w:val="24"/>
                                  </w:rPr>
                                  <w:t>評価</w:t>
                                </w:r>
                              </w:p>
                              <w:p>
                                <w:pPr>
                                  <w:pStyle w:val="0"/>
                                  <w:spacing w:line="400" w:lineRule="exact"/>
                                  <w:rPr>
                                    <w:rFonts w:hint="default"/>
                                    <w:b w:val="1"/>
                                    <w:spacing w:val="-6"/>
                                    <w:sz w:val="18"/>
                                  </w:rPr>
                                </w:pPr>
                                <w:r>
                                  <w:rPr>
                                    <w:rFonts w:hint="eastAsia"/>
                                    <w:b w:val="1"/>
                                    <w:spacing w:val="-6"/>
                                    <w:sz w:val="18"/>
                                  </w:rPr>
                                  <w:t>・施策評価・検証</w:t>
                                </w:r>
                              </w:p>
                              <w:p>
                                <w:pPr>
                                  <w:pStyle w:val="0"/>
                                  <w:spacing w:line="400" w:lineRule="exact"/>
                                  <w:rPr>
                                    <w:rFonts w:hint="default"/>
                                    <w:b w:val="1"/>
                                    <w:spacing w:val="-6"/>
                                    <w:sz w:val="18"/>
                                  </w:rPr>
                                </w:pPr>
                                <w:r>
                                  <w:rPr>
                                    <w:rFonts w:hint="eastAsia"/>
                                    <w:b w:val="1"/>
                                    <w:spacing w:val="-6"/>
                                    <w:sz w:val="18"/>
                                  </w:rPr>
                                  <w:t>・事業評価・検証</w:t>
                                </w:r>
                              </w:p>
                            </w:txbxContent>
                          </wps:txbx>
                          <wps:bodyPr rot="0" vertOverflow="overflow" horzOverflow="overflow" wrap="square" lIns="0" tIns="36000" rIns="0" bIns="36000" numCol="1" spcCol="0" rtlCol="0" fromWordArt="0" anchor="ctr" anchorCtr="0" forceAA="0" compatLnSpc="1"/>
                        </wps:wsp>
                        <wps:wsp>
                          <wps:cNvPr id="1436" name="楕円 554"/>
                          <wps:cNvSpPr/>
                          <wps:spPr>
                            <a:xfrm>
                              <a:off x="2343150" y="1162050"/>
                              <a:ext cx="1403719" cy="1404223"/>
                            </a:xfrm>
                            <a:prstGeom prst="ellipse">
                              <a:avLst/>
                            </a:prstGeom>
                            <a:solidFill>
                              <a:srgbClr val="32E5FF"/>
                            </a:solidFill>
                            <a:ln w="12700" cap="flat" cmpd="sng" algn="ctr">
                              <a:noFill/>
                              <a:prstDash val="solid"/>
                              <a:miter lim="800000"/>
                            </a:ln>
                            <a:effectLst/>
                          </wps:spPr>
                          <wps:txbx>
                            <w:txbxContent>
                              <w:p>
                                <w:pPr>
                                  <w:pStyle w:val="0"/>
                                  <w:spacing w:line="400" w:lineRule="exact"/>
                                  <w:jc w:val="center"/>
                                  <w:rPr>
                                    <w:rFonts w:hint="default"/>
                                    <w:b w:val="1"/>
                                    <w:color w:val="000000" w:themeColor="text1"/>
                                    <w:sz w:val="24"/>
                                  </w:rPr>
                                </w:pPr>
                                <w:r>
                                  <w:rPr>
                                    <w:rFonts w:hint="default"/>
                                    <w:b w:val="1"/>
                                    <w:color w:val="000000" w:themeColor="text1"/>
                                    <w:sz w:val="24"/>
                                  </w:rPr>
                                  <w:t>Do:</w:t>
                                </w:r>
                                <w:r>
                                  <w:rPr>
                                    <w:rFonts w:hint="eastAsia"/>
                                    <w:b w:val="1"/>
                                    <w:color w:val="000000" w:themeColor="text1"/>
                                    <w:sz w:val="24"/>
                                  </w:rPr>
                                  <w:t>実行</w:t>
                                </w:r>
                              </w:p>
                              <w:p>
                                <w:pPr>
                                  <w:pStyle w:val="0"/>
                                  <w:spacing w:line="400" w:lineRule="exact"/>
                                  <w:ind w:firstLine="168" w:firstLineChars="100"/>
                                  <w:rPr>
                                    <w:rFonts w:hint="default"/>
                                    <w:b w:val="1"/>
                                    <w:color w:val="000000" w:themeColor="text1"/>
                                    <w:spacing w:val="-6"/>
                                    <w:sz w:val="18"/>
                                  </w:rPr>
                                </w:pPr>
                                <w:r>
                                  <w:rPr>
                                    <w:rFonts w:hint="eastAsia"/>
                                    <w:b w:val="1"/>
                                    <w:color w:val="000000" w:themeColor="text1"/>
                                    <w:spacing w:val="-6"/>
                                    <w:sz w:val="18"/>
                                  </w:rPr>
                                  <w:t>・施策の推進</w:t>
                                </w:r>
                              </w:p>
                              <w:p>
                                <w:pPr>
                                  <w:pStyle w:val="0"/>
                                  <w:spacing w:line="400" w:lineRule="exact"/>
                                  <w:ind w:firstLine="168" w:firstLineChars="100"/>
                                  <w:rPr>
                                    <w:rFonts w:hint="default"/>
                                    <w:b w:val="1"/>
                                    <w:color w:val="000000" w:themeColor="text1"/>
                                    <w:spacing w:val="-6"/>
                                    <w:sz w:val="18"/>
                                  </w:rPr>
                                </w:pPr>
                                <w:r>
                                  <w:rPr>
                                    <w:rFonts w:hint="eastAsia"/>
                                    <w:b w:val="1"/>
                                    <w:color w:val="000000" w:themeColor="text1"/>
                                    <w:spacing w:val="-6"/>
                                    <w:sz w:val="18"/>
                                  </w:rPr>
                                  <w:t>・事業の実施</w:t>
                                </w:r>
                              </w:p>
                            </w:txbxContent>
                          </wps:txbx>
                          <wps:bodyPr rot="0" vertOverflow="overflow" horzOverflow="overflow" wrap="square" lIns="0" tIns="36000" rIns="0" bIns="36000" numCol="1" spcCol="0" rtlCol="0" fromWordArt="0" anchor="ctr" anchorCtr="0" forceAA="0" compatLnSpc="1"/>
                        </wps:wsp>
                        <wps:wsp>
                          <wps:cNvPr id="1437" name="楕円 555"/>
                          <wps:cNvSpPr/>
                          <wps:spPr>
                            <a:xfrm>
                              <a:off x="0" y="1190625"/>
                              <a:ext cx="1403719" cy="1404223"/>
                            </a:xfrm>
                            <a:prstGeom prst="ellipse">
                              <a:avLst/>
                            </a:prstGeom>
                            <a:solidFill>
                              <a:srgbClr val="66E599"/>
                            </a:solidFill>
                            <a:ln w="12700" cap="flat" cmpd="sng" algn="ctr">
                              <a:noFill/>
                              <a:prstDash val="solid"/>
                              <a:miter lim="800000"/>
                            </a:ln>
                            <a:effectLst/>
                          </wps:spPr>
                          <wps:txbx>
                            <w:txbxContent>
                              <w:p>
                                <w:pPr>
                                  <w:pStyle w:val="0"/>
                                  <w:spacing w:line="400" w:lineRule="exact"/>
                                  <w:ind w:right="-105" w:rightChars="-50"/>
                                  <w:rPr>
                                    <w:rFonts w:hint="default"/>
                                    <w:b w:val="1"/>
                                    <w:color w:val="000000" w:themeColor="text1"/>
                                    <w:sz w:val="24"/>
                                  </w:rPr>
                                </w:pPr>
                                <w:r>
                                  <w:rPr>
                                    <w:rFonts w:hint="eastAsia"/>
                                    <w:b w:val="1"/>
                                    <w:color w:val="000000" w:themeColor="text1"/>
                                    <w:sz w:val="24"/>
                                  </w:rPr>
                                  <w:t>A</w:t>
                                </w:r>
                                <w:r>
                                  <w:rPr>
                                    <w:rFonts w:hint="default"/>
                                    <w:b w:val="1"/>
                                    <w:color w:val="000000" w:themeColor="text1"/>
                                    <w:sz w:val="24"/>
                                  </w:rPr>
                                  <w:t>ction:</w:t>
                                </w:r>
                                <w:r>
                                  <w:rPr>
                                    <w:rFonts w:hint="eastAsia"/>
                                    <w:b w:val="1"/>
                                    <w:color w:val="000000" w:themeColor="text1"/>
                                    <w:sz w:val="24"/>
                                  </w:rPr>
                                  <w:t>改善</w:t>
                                </w:r>
                              </w:p>
                              <w:p>
                                <w:pPr>
                                  <w:pStyle w:val="0"/>
                                  <w:spacing w:line="400" w:lineRule="exact"/>
                                  <w:rPr>
                                    <w:rFonts w:hint="default"/>
                                    <w:b w:val="1"/>
                                    <w:color w:val="000000" w:themeColor="text1"/>
                                    <w:spacing w:val="-6"/>
                                    <w:sz w:val="18"/>
                                  </w:rPr>
                                </w:pPr>
                                <w:r>
                                  <w:rPr>
                                    <w:rFonts w:hint="eastAsia"/>
                                    <w:b w:val="1"/>
                                    <w:color w:val="000000" w:themeColor="text1"/>
                                    <w:spacing w:val="-6"/>
                                    <w:sz w:val="18"/>
                                  </w:rPr>
                                  <w:t>・施策・事業の改善</w:t>
                                </w:r>
                              </w:p>
                              <w:p>
                                <w:pPr>
                                  <w:pStyle w:val="0"/>
                                  <w:spacing w:line="400" w:lineRule="exact"/>
                                  <w:rPr>
                                    <w:rFonts w:hint="default"/>
                                    <w:color w:val="000000" w:themeColor="text1"/>
                                    <w:spacing w:val="-6"/>
                                    <w:sz w:val="18"/>
                                  </w:rPr>
                                </w:pPr>
                                <w:r>
                                  <w:rPr>
                                    <w:rFonts w:hint="eastAsia"/>
                                    <w:b w:val="1"/>
                                    <w:color w:val="000000" w:themeColor="text1"/>
                                    <w:spacing w:val="-6"/>
                                    <w:sz w:val="18"/>
                                  </w:rPr>
                                  <w:t>・予算見直し</w:t>
                                </w:r>
                              </w:p>
                            </w:txbxContent>
                          </wps:txbx>
                          <wps:bodyPr rot="0" vertOverflow="overflow" horzOverflow="overflow" wrap="square" lIns="0" tIns="36000" rIns="0" bIns="36000" numCol="1" spcCol="0" rtlCol="0" fromWordArt="0" anchor="ctr" anchorCtr="0" forceAA="0" compatLnSpc="1"/>
                        </wps:wsp>
                        <wps:wsp>
                          <wps:cNvPr id="1438" name="楕円 556"/>
                          <wps:cNvSpPr/>
                          <wps:spPr>
                            <a:xfrm>
                              <a:off x="1171575" y="0"/>
                              <a:ext cx="1403719" cy="1404223"/>
                            </a:xfrm>
                            <a:prstGeom prst="ellipse">
                              <a:avLst/>
                            </a:prstGeom>
                            <a:solidFill>
                              <a:srgbClr val="FF53A9"/>
                            </a:solidFill>
                            <a:ln w="12700" cap="flat" cmpd="sng" algn="ctr">
                              <a:noFill/>
                              <a:prstDash val="solid"/>
                              <a:miter lim="800000"/>
                            </a:ln>
                            <a:effectLst/>
                          </wps:spPr>
                          <wps:txbx>
                            <w:txbxContent>
                              <w:p>
                                <w:pPr>
                                  <w:pStyle w:val="0"/>
                                  <w:spacing w:line="400" w:lineRule="exact"/>
                                  <w:jc w:val="center"/>
                                  <w:rPr>
                                    <w:rFonts w:hint="default"/>
                                    <w:b w:val="1"/>
                                    <w:color w:val="000000" w:themeColor="text1"/>
                                    <w:sz w:val="24"/>
                                  </w:rPr>
                                </w:pPr>
                                <w:r>
                                  <w:rPr>
                                    <w:rFonts w:hint="eastAsia"/>
                                    <w:b w:val="1"/>
                                    <w:color w:val="000000" w:themeColor="text1"/>
                                    <w:sz w:val="24"/>
                                  </w:rPr>
                                  <w:t>P</w:t>
                                </w:r>
                                <w:r>
                                  <w:rPr>
                                    <w:rFonts w:hint="default"/>
                                    <w:b w:val="1"/>
                                    <w:color w:val="000000" w:themeColor="text1"/>
                                    <w:sz w:val="24"/>
                                  </w:rPr>
                                  <w:t>lan:</w:t>
                                </w:r>
                                <w:r>
                                  <w:rPr>
                                    <w:rFonts w:hint="eastAsia"/>
                                    <w:b w:val="1"/>
                                    <w:color w:val="000000" w:themeColor="text1"/>
                                    <w:sz w:val="24"/>
                                  </w:rPr>
                                  <w:t>計画</w:t>
                                </w:r>
                              </w:p>
                              <w:p>
                                <w:pPr>
                                  <w:pStyle w:val="0"/>
                                  <w:spacing w:line="400" w:lineRule="exact"/>
                                  <w:ind w:firstLine="168" w:firstLineChars="100"/>
                                  <w:rPr>
                                    <w:rFonts w:hint="default"/>
                                    <w:b w:val="1"/>
                                    <w:color w:val="000000" w:themeColor="text1"/>
                                    <w:spacing w:val="-6"/>
                                    <w:sz w:val="18"/>
                                  </w:rPr>
                                </w:pPr>
                                <w:r>
                                  <w:rPr>
                                    <w:rFonts w:hint="eastAsia"/>
                                    <w:b w:val="1"/>
                                    <w:color w:val="000000" w:themeColor="text1"/>
                                    <w:spacing w:val="-6"/>
                                    <w:sz w:val="18"/>
                                  </w:rPr>
                                  <w:t>・施策計画</w:t>
                                </w:r>
                              </w:p>
                              <w:p>
                                <w:pPr>
                                  <w:pStyle w:val="0"/>
                                  <w:spacing w:line="400" w:lineRule="exact"/>
                                  <w:ind w:firstLine="168" w:firstLineChars="100"/>
                                  <w:rPr>
                                    <w:rFonts w:hint="default"/>
                                    <w:b w:val="1"/>
                                    <w:color w:val="000000" w:themeColor="text1"/>
                                    <w:spacing w:val="-6"/>
                                    <w:sz w:val="18"/>
                                  </w:rPr>
                                </w:pPr>
                                <w:r>
                                  <w:rPr>
                                    <w:rFonts w:hint="eastAsia"/>
                                    <w:b w:val="1"/>
                                    <w:color w:val="000000" w:themeColor="text1"/>
                                    <w:spacing w:val="-6"/>
                                    <w:sz w:val="18"/>
                                  </w:rPr>
                                  <w:t>・事業計画</w:t>
                                </w:r>
                              </w:p>
                            </w:txbxContent>
                          </wps:txbx>
                          <wps:bodyPr rot="0" vertOverflow="overflow" horzOverflow="overflow" wrap="square" lIns="0" tIns="36000" rIns="0" bIns="36000" numCol="1" spcCol="0" rtlCol="0" fromWordArt="0" anchor="ctr" anchorCtr="0" forceAA="0" compatLnSpc="1"/>
                        </wps:wsp>
                      </wpg:grpSp>
                      <wps:wsp>
                        <wps:cNvPr id="1439" name="テキスト ボックス 2"/>
                        <wps:cNvSpPr txBox="1">
                          <a:spLocks noChangeArrowheads="1"/>
                        </wps:cNvSpPr>
                        <wps:spPr>
                          <a:xfrm>
                            <a:off x="1495425" y="1771650"/>
                            <a:ext cx="1237353" cy="545630"/>
                          </a:xfrm>
                          <a:prstGeom prst="rect">
                            <a:avLst/>
                          </a:prstGeom>
                          <a:noFill/>
                          <a:ln w="9525">
                            <a:noFill/>
                            <a:miter lim="800000"/>
                            <a:headEnd/>
                            <a:tailEnd/>
                          </a:ln>
                        </wps:spPr>
                        <wps:txbx>
                          <w:txbxContent>
                            <w:p>
                              <w:pPr>
                                <w:pStyle w:val="0"/>
                                <w:rPr>
                                  <w:rFonts w:hint="default"/>
                                  <w:b w:val="1"/>
                                  <w:sz w:val="18"/>
                                </w:rPr>
                              </w:pPr>
                              <w:r>
                                <w:rPr>
                                  <w:rFonts w:hint="default"/>
                                  <w:b w:val="1"/>
                                  <w:sz w:val="18"/>
                                </w:rPr>
                                <w:t>PDCA</w:t>
                              </w:r>
                              <w:r>
                                <w:rPr>
                                  <w:rFonts w:hint="eastAsia"/>
                                  <w:b w:val="1"/>
                                  <w:sz w:val="18"/>
                                </w:rPr>
                                <w:t>サイクル</w:t>
                              </w:r>
                            </w:p>
                          </w:txbxContent>
                        </wps:txbx>
                        <wps:bodyPr rot="0" vertOverflow="overflow" horzOverflow="overflow" wrap="square" anchor="ctr" anchorCtr="0"/>
                      </wps:wsp>
                    </wpg:wgp>
                  </a:graphicData>
                </a:graphic>
              </wp:anchor>
            </w:drawing>
          </mc:Choice>
          <mc:Fallback>
            <w:pict>
              <v:group id="グループ化 547" style="mso-wrap-distance-right:9pt;mso-wrap-distance-bottom:0pt;margin-top:2.4pt;mso-position-vertical-relative:text;mso-position-horizontal-relative:margin;position:absolute;height:256.89pt;mso-wrap-distance-top:0pt;width:257.2pt;mso-wrap-distance-left:9pt;margin-left:83.6pt;z-index:402;" coordsize="4170997,4165600" coordorigin="0,0" o:spid="_x0000_s1429" o:allowincell="t" o:allowoverlap="t">
                <v:group id="_x0000_s1430" style="height:4165600;width:4170997;top:0;left:0;position:absolute;" coordsize="3747135,3751898" coordorigin="0,0">
                  <v:shape id="円弧 549" style="height:1032170;width:1456055;top:652463;left:1676400;position:absolute;rotation:28;" coordsize="21600,21600" o:spid="_x0000_s1431" filled="f" stroked="t" strokecolor="#ff3299" strokeweight="6.5pt" o:spt="0" path="m8951,160nsl8951,160c13555,-641,18151,1611,20341,5740l10800,10800xem8951,160nfl8951,160c13555,-641,18151,1611,20341,5740e">
                    <v:path textboxrect="8951,0,20342,5740" arrowok="true" o:connecttype="custom" o:connectlocs="8951,160;10800,10800;20341,5740" o:connectangles="170,296,62" o:extrusionok="false"/>
                    <v:fill/>
                    <v:stroke linestyle="single" miterlimit="8" joinstyle="round" dashstyle="solid" filltype="solid" startarrow="none" endarrow="block"/>
                    <v:textbox style="layout-flow:horizontal;"/>
                    <v:imagedata o:title=""/>
                    <w10:wrap type="none" anchorx="margin" anchory="text"/>
                  </v:shape>
                  <v:shape id="円弧 550" style="height:1031240;width:1456055;top:1847376;left:1886428;position:absolute;rotation:121;" coordsize="21600,21600" o:spid="_x0000_s1432" filled="f" stroked="t" strokecolor="#32e5ff" strokeweight="6.5pt" o:spt="0" path="m8951,160nsl8951,160c13555,-641,18151,1611,20341,5740l10800,10800xem8951,160nfl8951,160c13555,-641,18151,1611,20341,5740e">
                    <v:path textboxrect="8951,0,20342,5740" arrowok="true" o:connecttype="custom" o:connectlocs="8951,160;10800,10800;20341,5740" o:connectangles="170,296,62" o:extrusionok="false"/>
                    <v:fill/>
                    <v:stroke linestyle="single" miterlimit="8" joinstyle="miter" dashstyle="solid" filltype="solid" startarrow="none" endarrow="block"/>
                    <v:textbox style="layout-flow:horizontal;"/>
                    <v:imagedata o:title=""/>
                    <w10:wrap type="none" anchorx="margin" anchory="text"/>
                  </v:shape>
                  <v:shape id="円弧 551" style="height:1031400;width:1456200;top:2095500;left:661987;position:absolute;rotation:210;" coordsize="21600,21600" o:spid="_x0000_s1433" filled="f" stroked="t" strokecolor="#ffe532" strokeweight="6.5pt" o:spt="0" path="m8951,160nsl8951,160c13555,-641,18151,1611,20341,5740l10800,10800xem8951,160nfl8951,160c13555,-641,18151,1611,20341,5740e">
                    <v:path textboxrect="8951,0,20342,5740" arrowok="true" o:connecttype="custom" o:connectlocs="8951,160;10800,10800;20341,5740" o:connectangles="170,296,62" o:extrusionok="false"/>
                    <v:fill/>
                    <v:stroke linestyle="single" miterlimit="8" joinstyle="miter" dashstyle="solid" filltype="solid" startarrow="none" endarrow="block"/>
                    <v:textbox style="layout-flow:horizontal;"/>
                    <v:imagedata o:title=""/>
                    <w10:wrap type="none" anchorx="margin" anchory="text"/>
                  </v:shape>
                  <v:shape id="円弧 552" style="height:1031240;width:1456055;top:916684;left:440835;position:absolute;rotation:300;" coordsize="21600,21600" o:spid="_x0000_s1434" filled="f" stroked="t" strokecolor="#66e599" strokeweight="6.5pt" o:spt="0" path="m8951,160nsl8951,160c13555,-641,18151,1611,20341,5740l10800,10800xem8951,160nfl8951,160c13555,-641,18151,1611,20341,5740e">
                    <v:path textboxrect="8951,0,20342,5740" arrowok="true" o:connecttype="custom" o:connectlocs="8951,160;10800,10800;20341,5740" o:connectangles="170,296,62" o:extrusionok="false"/>
                    <v:fill/>
                    <v:stroke linestyle="single" miterlimit="8" joinstyle="miter" dashstyle="solid" filltype="solid" startarrow="none" endarrow="block"/>
                    <v:textbox style="layout-flow:horizontal;"/>
                    <v:imagedata o:title=""/>
                    <w10:wrap type="none" anchorx="margin" anchory="text"/>
                  </v:shape>
                  <v:oval id="楕円 553" style="height:1404223;width:1403719;top:2347913;left:1195387;v-text-anchor:middle;position:absolute;" o:spid="_x0000_s1435" filled="t" fillcolor="#ffe532" stroked="f" strokeweight="1pt" o:spt="3">
                    <v:fill/>
                    <v:stroke linestyle="single" miterlimit="8" endcap="flat" dashstyle="solid"/>
                    <v:textbox style="layout-flow:horizontal;" inset="0mm,0.99999999999999978mm,0mm,0.99999999999999978mm">
                      <w:txbxContent>
                        <w:p>
                          <w:pPr>
                            <w:pStyle w:val="0"/>
                            <w:spacing w:line="400" w:lineRule="exact"/>
                            <w:rPr>
                              <w:rFonts w:hint="default"/>
                              <w:b w:val="1"/>
                              <w:sz w:val="24"/>
                            </w:rPr>
                          </w:pPr>
                          <w:r>
                            <w:rPr>
                              <w:rFonts w:hint="default"/>
                              <w:b w:val="1"/>
                              <w:sz w:val="24"/>
                            </w:rPr>
                            <w:t>Check:</w:t>
                          </w:r>
                          <w:r>
                            <w:rPr>
                              <w:rFonts w:hint="eastAsia"/>
                              <w:b w:val="1"/>
                              <w:sz w:val="24"/>
                            </w:rPr>
                            <w:t>評価</w:t>
                          </w:r>
                        </w:p>
                        <w:p>
                          <w:pPr>
                            <w:pStyle w:val="0"/>
                            <w:spacing w:line="400" w:lineRule="exact"/>
                            <w:rPr>
                              <w:rFonts w:hint="default"/>
                              <w:b w:val="1"/>
                              <w:spacing w:val="-6"/>
                              <w:sz w:val="18"/>
                            </w:rPr>
                          </w:pPr>
                          <w:r>
                            <w:rPr>
                              <w:rFonts w:hint="eastAsia"/>
                              <w:b w:val="1"/>
                              <w:spacing w:val="-6"/>
                              <w:sz w:val="18"/>
                            </w:rPr>
                            <w:t>・施策評価・検証</w:t>
                          </w:r>
                        </w:p>
                        <w:p>
                          <w:pPr>
                            <w:pStyle w:val="0"/>
                            <w:spacing w:line="400" w:lineRule="exact"/>
                            <w:rPr>
                              <w:rFonts w:hint="default"/>
                              <w:b w:val="1"/>
                              <w:spacing w:val="-6"/>
                              <w:sz w:val="18"/>
                            </w:rPr>
                          </w:pPr>
                          <w:r>
                            <w:rPr>
                              <w:rFonts w:hint="eastAsia"/>
                              <w:b w:val="1"/>
                              <w:spacing w:val="-6"/>
                              <w:sz w:val="18"/>
                            </w:rPr>
                            <w:t>・事業評価・検証</w:t>
                          </w:r>
                        </w:p>
                      </w:txbxContent>
                    </v:textbox>
                    <v:imagedata o:title=""/>
                    <w10:wrap type="none" anchorx="margin" anchory="text"/>
                  </v:oval>
                  <v:oval id="楕円 554" style="height:1404223;width:1403719;top:1162050;left:2343150;v-text-anchor:middle;position:absolute;" o:spid="_x0000_s1436" filled="t" fillcolor="#32e5ff" stroked="f" strokeweight="1pt" o:spt="3">
                    <v:fill/>
                    <v:stroke linestyle="single" miterlimit="8" endcap="flat" dashstyle="solid"/>
                    <v:textbox style="layout-flow:horizontal;" inset="0mm,0.99999999999999978mm,0mm,0.99999999999999978mm">
                      <w:txbxContent>
                        <w:p>
                          <w:pPr>
                            <w:pStyle w:val="0"/>
                            <w:spacing w:line="400" w:lineRule="exact"/>
                            <w:jc w:val="center"/>
                            <w:rPr>
                              <w:rFonts w:hint="default"/>
                              <w:b w:val="1"/>
                              <w:color w:val="000000" w:themeColor="text1"/>
                              <w:sz w:val="24"/>
                            </w:rPr>
                          </w:pPr>
                          <w:r>
                            <w:rPr>
                              <w:rFonts w:hint="default"/>
                              <w:b w:val="1"/>
                              <w:color w:val="000000" w:themeColor="text1"/>
                              <w:sz w:val="24"/>
                            </w:rPr>
                            <w:t>Do:</w:t>
                          </w:r>
                          <w:r>
                            <w:rPr>
                              <w:rFonts w:hint="eastAsia"/>
                              <w:b w:val="1"/>
                              <w:color w:val="000000" w:themeColor="text1"/>
                              <w:sz w:val="24"/>
                            </w:rPr>
                            <w:t>実行</w:t>
                          </w:r>
                        </w:p>
                        <w:p>
                          <w:pPr>
                            <w:pStyle w:val="0"/>
                            <w:spacing w:line="400" w:lineRule="exact"/>
                            <w:ind w:firstLine="168" w:firstLineChars="100"/>
                            <w:rPr>
                              <w:rFonts w:hint="default"/>
                              <w:b w:val="1"/>
                              <w:color w:val="000000" w:themeColor="text1"/>
                              <w:spacing w:val="-6"/>
                              <w:sz w:val="18"/>
                            </w:rPr>
                          </w:pPr>
                          <w:r>
                            <w:rPr>
                              <w:rFonts w:hint="eastAsia"/>
                              <w:b w:val="1"/>
                              <w:color w:val="000000" w:themeColor="text1"/>
                              <w:spacing w:val="-6"/>
                              <w:sz w:val="18"/>
                            </w:rPr>
                            <w:t>・施策の推進</w:t>
                          </w:r>
                        </w:p>
                        <w:p>
                          <w:pPr>
                            <w:pStyle w:val="0"/>
                            <w:spacing w:line="400" w:lineRule="exact"/>
                            <w:ind w:firstLine="168" w:firstLineChars="100"/>
                            <w:rPr>
                              <w:rFonts w:hint="default"/>
                              <w:b w:val="1"/>
                              <w:color w:val="000000" w:themeColor="text1"/>
                              <w:spacing w:val="-6"/>
                              <w:sz w:val="18"/>
                            </w:rPr>
                          </w:pPr>
                          <w:r>
                            <w:rPr>
                              <w:rFonts w:hint="eastAsia"/>
                              <w:b w:val="1"/>
                              <w:color w:val="000000" w:themeColor="text1"/>
                              <w:spacing w:val="-6"/>
                              <w:sz w:val="18"/>
                            </w:rPr>
                            <w:t>・事業の実施</w:t>
                          </w:r>
                        </w:p>
                      </w:txbxContent>
                    </v:textbox>
                    <v:imagedata o:title=""/>
                    <w10:wrap type="none" anchorx="margin" anchory="text"/>
                  </v:oval>
                  <v:oval id="楕円 555" style="height:1404223;width:1403719;top:1190625;left:0;v-text-anchor:middle;position:absolute;" o:spid="_x0000_s1437" filled="t" fillcolor="#66e599" stroked="f" strokeweight="1pt" o:spt="3">
                    <v:fill/>
                    <v:stroke linestyle="single" miterlimit="8" endcap="flat" dashstyle="solid"/>
                    <v:textbox style="layout-flow:horizontal;" inset="0mm,0.99999999999999978mm,0mm,0.99999999999999978mm">
                      <w:txbxContent>
                        <w:p>
                          <w:pPr>
                            <w:pStyle w:val="0"/>
                            <w:spacing w:line="400" w:lineRule="exact"/>
                            <w:ind w:right="-105" w:rightChars="-50"/>
                            <w:rPr>
                              <w:rFonts w:hint="default"/>
                              <w:b w:val="1"/>
                              <w:color w:val="000000" w:themeColor="text1"/>
                              <w:sz w:val="24"/>
                            </w:rPr>
                          </w:pPr>
                          <w:r>
                            <w:rPr>
                              <w:rFonts w:hint="eastAsia"/>
                              <w:b w:val="1"/>
                              <w:color w:val="000000" w:themeColor="text1"/>
                              <w:sz w:val="24"/>
                            </w:rPr>
                            <w:t>A</w:t>
                          </w:r>
                          <w:r>
                            <w:rPr>
                              <w:rFonts w:hint="default"/>
                              <w:b w:val="1"/>
                              <w:color w:val="000000" w:themeColor="text1"/>
                              <w:sz w:val="24"/>
                            </w:rPr>
                            <w:t>ction:</w:t>
                          </w:r>
                          <w:r>
                            <w:rPr>
                              <w:rFonts w:hint="eastAsia"/>
                              <w:b w:val="1"/>
                              <w:color w:val="000000" w:themeColor="text1"/>
                              <w:sz w:val="24"/>
                            </w:rPr>
                            <w:t>改善</w:t>
                          </w:r>
                        </w:p>
                        <w:p>
                          <w:pPr>
                            <w:pStyle w:val="0"/>
                            <w:spacing w:line="400" w:lineRule="exact"/>
                            <w:rPr>
                              <w:rFonts w:hint="default"/>
                              <w:b w:val="1"/>
                              <w:color w:val="000000" w:themeColor="text1"/>
                              <w:spacing w:val="-6"/>
                              <w:sz w:val="18"/>
                            </w:rPr>
                          </w:pPr>
                          <w:r>
                            <w:rPr>
                              <w:rFonts w:hint="eastAsia"/>
                              <w:b w:val="1"/>
                              <w:color w:val="000000" w:themeColor="text1"/>
                              <w:spacing w:val="-6"/>
                              <w:sz w:val="18"/>
                            </w:rPr>
                            <w:t>・施策・事業の改善</w:t>
                          </w:r>
                        </w:p>
                        <w:p>
                          <w:pPr>
                            <w:pStyle w:val="0"/>
                            <w:spacing w:line="400" w:lineRule="exact"/>
                            <w:rPr>
                              <w:rFonts w:hint="default"/>
                              <w:color w:val="000000" w:themeColor="text1"/>
                              <w:spacing w:val="-6"/>
                              <w:sz w:val="18"/>
                            </w:rPr>
                          </w:pPr>
                          <w:r>
                            <w:rPr>
                              <w:rFonts w:hint="eastAsia"/>
                              <w:b w:val="1"/>
                              <w:color w:val="000000" w:themeColor="text1"/>
                              <w:spacing w:val="-6"/>
                              <w:sz w:val="18"/>
                            </w:rPr>
                            <w:t>・予算見直し</w:t>
                          </w:r>
                        </w:p>
                      </w:txbxContent>
                    </v:textbox>
                    <v:imagedata o:title=""/>
                    <w10:wrap type="none" anchorx="margin" anchory="text"/>
                  </v:oval>
                  <v:oval id="楕円 556" style="height:1404223;width:1403719;top:0;left:1171575;v-text-anchor:middle;position:absolute;" o:spid="_x0000_s1438" filled="t" fillcolor="#ff53a9" stroked="f" strokeweight="1pt" o:spt="3">
                    <v:fill/>
                    <v:stroke linestyle="single" miterlimit="8" endcap="flat" dashstyle="solid"/>
                    <v:textbox style="layout-flow:horizontal;" inset="0mm,0.99999999999999978mm,0mm,0.99999999999999978mm">
                      <w:txbxContent>
                        <w:p>
                          <w:pPr>
                            <w:pStyle w:val="0"/>
                            <w:spacing w:line="400" w:lineRule="exact"/>
                            <w:jc w:val="center"/>
                            <w:rPr>
                              <w:rFonts w:hint="default"/>
                              <w:b w:val="1"/>
                              <w:color w:val="000000" w:themeColor="text1"/>
                              <w:sz w:val="24"/>
                            </w:rPr>
                          </w:pPr>
                          <w:r>
                            <w:rPr>
                              <w:rFonts w:hint="eastAsia"/>
                              <w:b w:val="1"/>
                              <w:color w:val="000000" w:themeColor="text1"/>
                              <w:sz w:val="24"/>
                            </w:rPr>
                            <w:t>P</w:t>
                          </w:r>
                          <w:r>
                            <w:rPr>
                              <w:rFonts w:hint="default"/>
                              <w:b w:val="1"/>
                              <w:color w:val="000000" w:themeColor="text1"/>
                              <w:sz w:val="24"/>
                            </w:rPr>
                            <w:t>lan:</w:t>
                          </w:r>
                          <w:r>
                            <w:rPr>
                              <w:rFonts w:hint="eastAsia"/>
                              <w:b w:val="1"/>
                              <w:color w:val="000000" w:themeColor="text1"/>
                              <w:sz w:val="24"/>
                            </w:rPr>
                            <w:t>計画</w:t>
                          </w:r>
                        </w:p>
                        <w:p>
                          <w:pPr>
                            <w:pStyle w:val="0"/>
                            <w:spacing w:line="400" w:lineRule="exact"/>
                            <w:ind w:firstLine="168" w:firstLineChars="100"/>
                            <w:rPr>
                              <w:rFonts w:hint="default"/>
                              <w:b w:val="1"/>
                              <w:color w:val="000000" w:themeColor="text1"/>
                              <w:spacing w:val="-6"/>
                              <w:sz w:val="18"/>
                            </w:rPr>
                          </w:pPr>
                          <w:r>
                            <w:rPr>
                              <w:rFonts w:hint="eastAsia"/>
                              <w:b w:val="1"/>
                              <w:color w:val="000000" w:themeColor="text1"/>
                              <w:spacing w:val="-6"/>
                              <w:sz w:val="18"/>
                            </w:rPr>
                            <w:t>・施策計画</w:t>
                          </w:r>
                        </w:p>
                        <w:p>
                          <w:pPr>
                            <w:pStyle w:val="0"/>
                            <w:spacing w:line="400" w:lineRule="exact"/>
                            <w:ind w:firstLine="168" w:firstLineChars="100"/>
                            <w:rPr>
                              <w:rFonts w:hint="default"/>
                              <w:b w:val="1"/>
                              <w:color w:val="000000" w:themeColor="text1"/>
                              <w:spacing w:val="-6"/>
                              <w:sz w:val="18"/>
                            </w:rPr>
                          </w:pPr>
                          <w:r>
                            <w:rPr>
                              <w:rFonts w:hint="eastAsia"/>
                              <w:b w:val="1"/>
                              <w:color w:val="000000" w:themeColor="text1"/>
                              <w:spacing w:val="-6"/>
                              <w:sz w:val="18"/>
                            </w:rPr>
                            <w:t>・事業計画</w:t>
                          </w:r>
                        </w:p>
                      </w:txbxContent>
                    </v:textbox>
                    <v:imagedata o:title=""/>
                    <w10:wrap type="none" anchorx="margin" anchory="text"/>
                  </v:oval>
                  <w10:wrap type="none" anchorx="margin" anchory="text"/>
                </v:group>
                <v:shapetype id="_x0000_t202" coordsize="21600,21600" o:spt="202" path="m,l,21600r21600,l21600,xe">
                  <v:stroke joinstyle="miter"/>
                  <v:path gradientshapeok="t" o:connecttype="rect"/>
                </v:shapetype>
                <v:shape id="テキスト ボックス 2" style="height:545630;width:1237353;top:1771650;left:1495425;v-text-anchor:middle;position:absolute;" o:spid="_x0000_s1439" filled="f" stroked="f" strokeweight="0.75pt" o:spt="202" type="#_x0000_t202">
                  <v:fill/>
                  <v:stroke miterlimit="8"/>
                  <v:textbox style="layout-flow:horizontal;">
                    <w:txbxContent>
                      <w:p>
                        <w:pPr>
                          <w:pStyle w:val="0"/>
                          <w:rPr>
                            <w:rFonts w:hint="default"/>
                            <w:b w:val="1"/>
                            <w:sz w:val="18"/>
                          </w:rPr>
                        </w:pPr>
                        <w:r>
                          <w:rPr>
                            <w:rFonts w:hint="default"/>
                            <w:b w:val="1"/>
                            <w:sz w:val="18"/>
                          </w:rPr>
                          <w:t>PDCA</w:t>
                        </w:r>
                        <w:r>
                          <w:rPr>
                            <w:rFonts w:hint="eastAsia"/>
                            <w:b w:val="1"/>
                            <w:sz w:val="18"/>
                          </w:rPr>
                          <w:t>サイクル</w:t>
                        </w:r>
                      </w:p>
                    </w:txbxContent>
                  </v:textbox>
                  <v:imagedata o:title=""/>
                  <w10:wrap type="none" anchorx="margin" anchory="text"/>
                </v:shape>
                <w10:wrap type="none" anchorx="margin" anchory="text"/>
              </v:group>
            </w:pict>
          </mc:Fallback>
        </mc:AlternateContent>
      </w:r>
    </w:p>
    <w:p>
      <w:pPr>
        <w:pStyle w:val="0"/>
        <w:spacing w:line="348" w:lineRule="exact"/>
        <w:rPr>
          <w:rFonts w:hint="default"/>
        </w:rPr>
      </w:pPr>
    </w:p>
    <w:p>
      <w:pPr>
        <w:pStyle w:val="0"/>
        <w:spacing w:line="348" w:lineRule="exact"/>
        <w:rPr>
          <w:rFonts w:hint="default"/>
        </w:rPr>
      </w:pPr>
    </w:p>
    <w:p>
      <w:pPr>
        <w:pStyle w:val="0"/>
        <w:spacing w:line="348" w:lineRule="exact"/>
        <w:rPr>
          <w:rFonts w:hint="default"/>
        </w:rPr>
      </w:pPr>
    </w:p>
    <w:p>
      <w:pPr>
        <w:pStyle w:val="0"/>
        <w:spacing w:line="348" w:lineRule="exact"/>
        <w:rPr>
          <w:rFonts w:hint="default"/>
        </w:rPr>
      </w:pPr>
    </w:p>
    <w:p>
      <w:pPr>
        <w:pStyle w:val="0"/>
        <w:spacing w:line="348" w:lineRule="exact"/>
        <w:rPr>
          <w:rFonts w:hint="default"/>
        </w:rPr>
      </w:pPr>
    </w:p>
    <w:p>
      <w:pPr>
        <w:pStyle w:val="0"/>
        <w:spacing w:line="348" w:lineRule="exact"/>
        <w:rPr>
          <w:rFonts w:hint="default"/>
        </w:rPr>
      </w:pPr>
    </w:p>
    <w:p>
      <w:pPr>
        <w:pStyle w:val="0"/>
        <w:spacing w:line="348" w:lineRule="exact"/>
        <w:rPr>
          <w:rFonts w:hint="default"/>
        </w:rPr>
      </w:pPr>
    </w:p>
    <w:p>
      <w:pPr>
        <w:pStyle w:val="0"/>
        <w:spacing w:line="348" w:lineRule="exact"/>
        <w:rPr>
          <w:rFonts w:hint="default"/>
        </w:rPr>
      </w:pPr>
    </w:p>
    <w:p>
      <w:pPr>
        <w:pStyle w:val="0"/>
        <w:spacing w:line="348" w:lineRule="exact"/>
        <w:rPr>
          <w:rFonts w:hint="default"/>
        </w:rPr>
      </w:pPr>
    </w:p>
    <w:p>
      <w:pPr>
        <w:pStyle w:val="0"/>
        <w:spacing w:line="348" w:lineRule="exact"/>
        <w:rPr>
          <w:rFonts w:hint="default"/>
        </w:rPr>
      </w:pPr>
    </w:p>
    <w:p>
      <w:pPr>
        <w:pStyle w:val="0"/>
        <w:rPr>
          <w:rFonts w:hint="default"/>
        </w:rPr>
      </w:pPr>
    </w:p>
    <w:p>
      <w:pPr>
        <w:pStyle w:val="0"/>
        <w:rPr>
          <w:rFonts w:hint="default"/>
        </w:rPr>
      </w:pPr>
      <w:r>
        <w:rPr>
          <w:rFonts w:hint="default"/>
        </w:rPr>
        <w:br w:type="page"/>
      </w:r>
      <w:bookmarkStart w:id="94" w:name="_Ref112140418"/>
    </w:p>
    <w:p>
      <w:pPr>
        <w:pStyle w:val="2"/>
        <w:rPr>
          <w:rFonts w:hint="default"/>
        </w:rPr>
      </w:pPr>
      <w:bookmarkStart w:id="95" w:name="_Toc114040572"/>
      <w:bookmarkStart w:id="96" w:name="_Ref118204711"/>
      <w:bookmarkStart w:id="97" w:name="_Ref118204719"/>
      <w:bookmarkStart w:id="98" w:name="_Toc118205239"/>
      <w:bookmarkStart w:id="99" w:name="_Ref118206332"/>
      <w:bookmarkStart w:id="100" w:name="_Ref118206338"/>
      <w:r>
        <w:rPr>
          <w:rFonts w:hint="eastAsia"/>
        </w:rPr>
        <w:t>７　キーワード別目次索引</w:t>
      </w:r>
      <w:bookmarkEnd w:id="94"/>
      <w:bookmarkEnd w:id="95"/>
      <w:bookmarkEnd w:id="96"/>
      <w:bookmarkEnd w:id="97"/>
      <w:bookmarkEnd w:id="98"/>
      <w:bookmarkEnd w:id="99"/>
      <w:bookmarkEnd w:id="100"/>
    </w:p>
    <w:p>
      <w:pPr>
        <w:pStyle w:val="0"/>
        <w:spacing w:line="355" w:lineRule="exact"/>
        <w:rPr>
          <w:rFonts w:hint="default"/>
          <w:sz w:val="22"/>
        </w:rPr>
      </w:pPr>
    </w:p>
    <w:p>
      <w:pPr>
        <w:pStyle w:val="0"/>
        <w:tabs>
          <w:tab w:val="right" w:leader="dot" w:pos="8400"/>
        </w:tabs>
        <w:spacing w:line="355" w:lineRule="exact"/>
        <w:rPr>
          <w:rFonts w:hint="default"/>
          <w:b w:val="1"/>
          <w:sz w:val="22"/>
        </w:rPr>
      </w:pPr>
      <w:r>
        <w:rPr>
          <w:rFonts w:hint="eastAsia"/>
          <w:b w:val="1"/>
          <w:sz w:val="22"/>
        </w:rPr>
        <w:t>【あ行】</w:t>
      </w:r>
    </w:p>
    <w:p>
      <w:pPr>
        <w:pStyle w:val="0"/>
        <w:tabs>
          <w:tab w:val="right" w:leader="dot" w:pos="8400"/>
        </w:tabs>
        <w:spacing w:line="355" w:lineRule="exact"/>
        <w:rPr>
          <w:rFonts w:hint="default"/>
          <w:sz w:val="22"/>
        </w:rPr>
      </w:pPr>
      <w:r>
        <w:rPr>
          <w:rFonts w:hint="default"/>
          <w:b w:val="1"/>
          <w:sz w:val="22"/>
        </w:rPr>
        <w:t>ICT</w:t>
      </w:r>
      <w:r>
        <w:rPr>
          <w:rFonts w:hint="default"/>
          <w:sz w:val="22"/>
        </w:rPr>
        <w:tab/>
      </w:r>
      <w:r>
        <w:rPr>
          <w:rFonts w:hint="default"/>
          <w:sz w:val="22"/>
        </w:rPr>
        <w:t>17, 45, 52, 54, 108</w:t>
      </w:r>
    </w:p>
    <w:p>
      <w:pPr>
        <w:pStyle w:val="0"/>
        <w:tabs>
          <w:tab w:val="right" w:leader="dot" w:pos="8400"/>
        </w:tabs>
        <w:spacing w:line="355" w:lineRule="exact"/>
        <w:rPr>
          <w:rFonts w:hint="default"/>
          <w:sz w:val="22"/>
        </w:rPr>
      </w:pPr>
      <w:r>
        <w:rPr>
          <w:rFonts w:hint="default"/>
          <w:b w:val="1"/>
          <w:sz w:val="22"/>
        </w:rPr>
        <w:t>IT</w:t>
      </w:r>
      <w:r>
        <w:rPr>
          <w:rFonts w:hint="default"/>
          <w:sz w:val="22"/>
        </w:rPr>
        <w:tab/>
      </w:r>
      <w:r>
        <w:rPr>
          <w:rFonts w:hint="eastAsia"/>
          <w:sz w:val="22"/>
        </w:rPr>
        <w:t xml:space="preserve">17, </w:t>
      </w:r>
      <w:r>
        <w:rPr>
          <w:rFonts w:hint="default"/>
          <w:sz w:val="22"/>
        </w:rPr>
        <w:t>80, 108</w:t>
      </w:r>
    </w:p>
    <w:p>
      <w:pPr>
        <w:pStyle w:val="0"/>
        <w:tabs>
          <w:tab w:val="right" w:leader="dot" w:pos="8400"/>
        </w:tabs>
        <w:spacing w:line="355" w:lineRule="exact"/>
        <w:rPr>
          <w:rFonts w:hint="default"/>
          <w:sz w:val="22"/>
        </w:rPr>
      </w:pPr>
      <w:r>
        <w:rPr>
          <w:rFonts w:hint="eastAsia"/>
          <w:b w:val="1"/>
          <w:sz w:val="22"/>
        </w:rPr>
        <w:t>アイデンティティ</w:t>
      </w:r>
      <w:r>
        <w:rPr>
          <w:rFonts w:hint="default"/>
          <w:sz w:val="22"/>
        </w:rPr>
        <w:tab/>
      </w:r>
      <w:r>
        <w:rPr>
          <w:rFonts w:hint="default"/>
          <w:sz w:val="22"/>
        </w:rPr>
        <w:t>2, 108</w:t>
      </w:r>
      <w:r>
        <w:rPr>
          <w:rFonts w:hint="eastAsia"/>
          <w:sz w:val="22"/>
        </w:rPr>
        <w:t>, 109</w:t>
      </w:r>
    </w:p>
    <w:p>
      <w:pPr>
        <w:pStyle w:val="0"/>
        <w:tabs>
          <w:tab w:val="right" w:leader="dot" w:pos="8400"/>
        </w:tabs>
        <w:spacing w:line="355" w:lineRule="exact"/>
        <w:rPr>
          <w:rFonts w:hint="default"/>
          <w:sz w:val="22"/>
        </w:rPr>
      </w:pPr>
      <w:r>
        <w:rPr>
          <w:rFonts w:hint="eastAsia"/>
          <w:b w:val="1"/>
          <w:sz w:val="22"/>
        </w:rPr>
        <w:t>アウトリーチ</w:t>
      </w:r>
      <w:r>
        <w:rPr>
          <w:rFonts w:hint="default"/>
          <w:sz w:val="22"/>
        </w:rPr>
        <w:tab/>
      </w:r>
      <w:r>
        <w:rPr>
          <w:rFonts w:hint="default"/>
          <w:sz w:val="22"/>
        </w:rPr>
        <w:t>58, 108</w:t>
      </w:r>
    </w:p>
    <w:p>
      <w:pPr>
        <w:pStyle w:val="0"/>
        <w:tabs>
          <w:tab w:val="right" w:leader="dot" w:pos="8400"/>
        </w:tabs>
        <w:spacing w:line="355" w:lineRule="exact"/>
        <w:rPr>
          <w:rFonts w:hint="default"/>
          <w:sz w:val="22"/>
        </w:rPr>
      </w:pPr>
      <w:r>
        <w:rPr>
          <w:rFonts w:hint="eastAsia"/>
          <w:b w:val="1"/>
          <w:sz w:val="22"/>
        </w:rPr>
        <w:t>安全・安心</w:t>
      </w:r>
      <w:r>
        <w:rPr>
          <w:rFonts w:hint="default"/>
          <w:sz w:val="22"/>
        </w:rPr>
        <w:tab/>
      </w:r>
      <w:r>
        <w:rPr>
          <w:rFonts w:hint="default"/>
          <w:sz w:val="22"/>
        </w:rPr>
        <w:t>5, 7, 12, 13, 21, 24, 28, 29, 41, 64, 66, 76, 89, 90, 91, 97, 98</w:t>
      </w:r>
      <w:r>
        <w:rPr>
          <w:rFonts w:hint="eastAsia"/>
          <w:sz w:val="22"/>
        </w:rPr>
        <w:t>,</w:t>
      </w:r>
    </w:p>
    <w:p>
      <w:pPr>
        <w:pStyle w:val="0"/>
        <w:tabs>
          <w:tab w:val="right" w:leader="dot" w:pos="8400"/>
        </w:tabs>
        <w:spacing w:line="355" w:lineRule="exact"/>
        <w:ind w:right="105" w:rightChars="50"/>
        <w:jc w:val="right"/>
        <w:rPr>
          <w:rFonts w:hint="default"/>
          <w:sz w:val="22"/>
        </w:rPr>
      </w:pPr>
      <w:r>
        <w:rPr>
          <w:rFonts w:hint="eastAsia"/>
          <w:sz w:val="22"/>
        </w:rPr>
        <w:t>112, 116</w:t>
      </w:r>
    </w:p>
    <w:p>
      <w:pPr>
        <w:pStyle w:val="0"/>
        <w:tabs>
          <w:tab w:val="right" w:leader="dot" w:pos="8400"/>
        </w:tabs>
        <w:spacing w:line="355" w:lineRule="exact"/>
        <w:rPr>
          <w:rFonts w:hint="default"/>
          <w:sz w:val="22"/>
        </w:rPr>
      </w:pPr>
      <w:r>
        <w:rPr>
          <w:rFonts w:hint="eastAsia"/>
          <w:b w:val="1"/>
          <w:sz w:val="22"/>
        </w:rPr>
        <w:t>生きる力</w:t>
      </w:r>
      <w:r>
        <w:rPr>
          <w:rFonts w:hint="default"/>
          <w:sz w:val="22"/>
        </w:rPr>
        <w:tab/>
      </w:r>
      <w:r>
        <w:rPr>
          <w:rFonts w:hint="eastAsia"/>
          <w:sz w:val="22"/>
        </w:rPr>
        <w:t xml:space="preserve">13, </w:t>
      </w:r>
      <w:r>
        <w:rPr>
          <w:rFonts w:hint="default"/>
          <w:sz w:val="22"/>
        </w:rPr>
        <w:t>16, 44, 45, 51, 53</w:t>
      </w:r>
      <w:r>
        <w:rPr>
          <w:rFonts w:hint="eastAsia"/>
          <w:sz w:val="22"/>
        </w:rPr>
        <w:t>, 116</w:t>
      </w:r>
    </w:p>
    <w:p>
      <w:pPr>
        <w:pStyle w:val="0"/>
        <w:tabs>
          <w:tab w:val="right" w:leader="dot" w:pos="8400"/>
        </w:tabs>
        <w:spacing w:line="355" w:lineRule="exact"/>
        <w:rPr>
          <w:rFonts w:hint="default"/>
          <w:sz w:val="22"/>
        </w:rPr>
      </w:pPr>
      <w:r>
        <w:rPr>
          <w:rFonts w:hint="eastAsia"/>
          <w:b w:val="1"/>
          <w:sz w:val="22"/>
        </w:rPr>
        <w:t>居場所づくり</w:t>
      </w:r>
      <w:r>
        <w:rPr>
          <w:rFonts w:hint="default"/>
          <w:sz w:val="22"/>
        </w:rPr>
        <w:tab/>
      </w:r>
      <w:r>
        <w:rPr>
          <w:rFonts w:hint="default"/>
          <w:sz w:val="22"/>
        </w:rPr>
        <w:t>64, 66, 67, 71</w:t>
      </w:r>
    </w:p>
    <w:p>
      <w:pPr>
        <w:pStyle w:val="0"/>
        <w:tabs>
          <w:tab w:val="right" w:leader="dot" w:pos="8400"/>
        </w:tabs>
        <w:spacing w:line="355" w:lineRule="exact"/>
        <w:rPr>
          <w:rFonts w:hint="default"/>
          <w:sz w:val="22"/>
        </w:rPr>
      </w:pPr>
      <w:r>
        <w:rPr>
          <w:rFonts w:hint="eastAsia"/>
          <w:b w:val="1"/>
          <w:sz w:val="22"/>
        </w:rPr>
        <w:t>インターン制度</w:t>
      </w:r>
      <w:r>
        <w:rPr>
          <w:rFonts w:hint="default"/>
          <w:sz w:val="22"/>
        </w:rPr>
        <w:tab/>
      </w:r>
      <w:r>
        <w:rPr>
          <w:rFonts w:hint="default"/>
          <w:sz w:val="22"/>
        </w:rPr>
        <w:t>76, 87, 108</w:t>
      </w:r>
    </w:p>
    <w:p>
      <w:pPr>
        <w:pStyle w:val="0"/>
        <w:tabs>
          <w:tab w:val="right" w:leader="dot" w:pos="8400"/>
        </w:tabs>
        <w:spacing w:line="355" w:lineRule="exact"/>
        <w:rPr>
          <w:rFonts w:hint="default"/>
          <w:sz w:val="22"/>
        </w:rPr>
      </w:pPr>
      <w:r>
        <w:rPr>
          <w:rFonts w:hint="eastAsia"/>
          <w:b w:val="1"/>
          <w:sz w:val="22"/>
        </w:rPr>
        <w:t>インフラ</w:t>
      </w:r>
      <w:r>
        <w:rPr>
          <w:rFonts w:hint="default"/>
          <w:sz w:val="22"/>
        </w:rPr>
        <w:tab/>
      </w:r>
      <w:r>
        <w:rPr>
          <w:rFonts w:hint="eastAsia"/>
          <w:sz w:val="22"/>
        </w:rPr>
        <w:t xml:space="preserve">3, </w:t>
      </w:r>
      <w:r>
        <w:rPr>
          <w:rFonts w:hint="default"/>
          <w:sz w:val="22"/>
        </w:rPr>
        <w:t>103, 108</w:t>
      </w:r>
      <w:r>
        <w:rPr>
          <w:rFonts w:hint="eastAsia"/>
          <w:sz w:val="22"/>
        </w:rPr>
        <w:t>, 111, 114</w:t>
      </w:r>
    </w:p>
    <w:p>
      <w:pPr>
        <w:pStyle w:val="0"/>
        <w:tabs>
          <w:tab w:val="right" w:leader="dot" w:pos="8400"/>
        </w:tabs>
        <w:spacing w:line="355" w:lineRule="exact"/>
        <w:rPr>
          <w:rFonts w:hint="default"/>
          <w:sz w:val="22"/>
        </w:rPr>
      </w:pPr>
      <w:r>
        <w:rPr>
          <w:rFonts w:hint="default"/>
          <w:b w:val="1"/>
          <w:sz w:val="22"/>
        </w:rPr>
        <w:t>SNS</w:t>
      </w:r>
      <w:r>
        <w:rPr>
          <w:rFonts w:hint="default"/>
          <w:sz w:val="22"/>
        </w:rPr>
        <w:tab/>
      </w:r>
      <w:r>
        <w:rPr>
          <w:rFonts w:hint="default"/>
          <w:sz w:val="22"/>
        </w:rPr>
        <w:t>37, 38, 83, 108</w:t>
      </w:r>
    </w:p>
    <w:p>
      <w:pPr>
        <w:pStyle w:val="0"/>
        <w:tabs>
          <w:tab w:val="right" w:leader="dot" w:pos="8400"/>
        </w:tabs>
        <w:spacing w:line="355" w:lineRule="exact"/>
        <w:rPr>
          <w:rFonts w:hint="default"/>
          <w:sz w:val="22"/>
        </w:rPr>
      </w:pPr>
      <w:r>
        <w:rPr>
          <w:rFonts w:hint="default"/>
          <w:b w:val="1"/>
          <w:sz w:val="22"/>
        </w:rPr>
        <w:t>SDGs</w:t>
      </w:r>
      <w:r>
        <w:rPr>
          <w:rFonts w:hint="default"/>
          <w:sz w:val="22"/>
        </w:rPr>
        <w:tab/>
      </w:r>
      <w:r>
        <w:rPr>
          <w:rFonts w:hint="default"/>
          <w:sz w:val="22"/>
        </w:rPr>
        <w:t xml:space="preserve">2, 3, 102, 108, 113, </w:t>
      </w:r>
      <w:r>
        <w:rPr>
          <w:rFonts w:hint="eastAsia"/>
          <w:sz w:val="22"/>
        </w:rPr>
        <w:t xml:space="preserve">115, </w:t>
      </w:r>
      <w:r>
        <w:rPr>
          <w:rFonts w:hint="default"/>
          <w:sz w:val="22"/>
        </w:rPr>
        <w:t>116</w:t>
      </w:r>
    </w:p>
    <w:p>
      <w:pPr>
        <w:pStyle w:val="0"/>
        <w:tabs>
          <w:tab w:val="right" w:leader="dot" w:pos="8400"/>
        </w:tabs>
        <w:spacing w:line="355" w:lineRule="exact"/>
        <w:rPr>
          <w:rFonts w:hint="default"/>
          <w:sz w:val="22"/>
        </w:rPr>
      </w:pPr>
      <w:r>
        <w:rPr>
          <w:rFonts w:hint="default"/>
          <w:b w:val="1"/>
          <w:sz w:val="22"/>
        </w:rPr>
        <w:t>NPO</w:t>
      </w:r>
      <w:r>
        <w:rPr>
          <w:rFonts w:hint="default"/>
          <w:sz w:val="22"/>
        </w:rPr>
        <w:tab/>
      </w:r>
      <w:r>
        <w:rPr>
          <w:rFonts w:hint="default"/>
          <w:sz w:val="22"/>
        </w:rPr>
        <w:t>18, 67, 108, 115</w:t>
      </w:r>
    </w:p>
    <w:p>
      <w:pPr>
        <w:pStyle w:val="0"/>
        <w:tabs>
          <w:tab w:val="right" w:leader="dot" w:pos="8400"/>
        </w:tabs>
        <w:spacing w:line="355" w:lineRule="exact"/>
        <w:rPr>
          <w:rFonts w:hint="default"/>
          <w:sz w:val="22"/>
        </w:rPr>
      </w:pPr>
      <w:r>
        <w:rPr>
          <w:rFonts w:hint="default"/>
          <w:b w:val="1"/>
          <w:sz w:val="22"/>
        </w:rPr>
        <w:t>LRT</w:t>
      </w:r>
      <w:r>
        <w:rPr>
          <w:rFonts w:hint="default"/>
          <w:sz w:val="22"/>
        </w:rPr>
        <w:tab/>
      </w:r>
      <w:r>
        <w:rPr>
          <w:rFonts w:hint="default"/>
          <w:sz w:val="22"/>
        </w:rPr>
        <w:t>98, 109</w:t>
      </w:r>
    </w:p>
    <w:p>
      <w:pPr>
        <w:pStyle w:val="0"/>
        <w:tabs>
          <w:tab w:val="right" w:leader="dot" w:pos="8400"/>
        </w:tabs>
        <w:spacing w:line="355" w:lineRule="exact"/>
        <w:rPr>
          <w:rFonts w:hint="default"/>
          <w:sz w:val="22"/>
        </w:rPr>
      </w:pPr>
      <w:r>
        <w:rPr>
          <w:rFonts w:hint="eastAsia"/>
          <w:b w:val="1"/>
          <w:sz w:val="22"/>
        </w:rPr>
        <w:t>オープンデータ</w:t>
      </w:r>
      <w:r>
        <w:rPr>
          <w:rFonts w:hint="default"/>
          <w:sz w:val="22"/>
        </w:rPr>
        <w:tab/>
      </w:r>
      <w:r>
        <w:rPr>
          <w:rFonts w:hint="default"/>
          <w:sz w:val="22"/>
        </w:rPr>
        <w:t>38, 109</w:t>
      </w:r>
    </w:p>
    <w:p>
      <w:pPr>
        <w:pStyle w:val="0"/>
        <w:tabs>
          <w:tab w:val="right" w:leader="dot" w:pos="8400"/>
        </w:tabs>
        <w:spacing w:line="355" w:lineRule="exact"/>
        <w:rPr>
          <w:rFonts w:hint="default"/>
          <w:sz w:val="22"/>
        </w:rPr>
      </w:pPr>
    </w:p>
    <w:p>
      <w:pPr>
        <w:pStyle w:val="0"/>
        <w:tabs>
          <w:tab w:val="right" w:leader="dot" w:pos="8400"/>
        </w:tabs>
        <w:spacing w:line="355" w:lineRule="exact"/>
        <w:rPr>
          <w:rFonts w:hint="default"/>
          <w:b w:val="1"/>
          <w:sz w:val="22"/>
        </w:rPr>
      </w:pPr>
      <w:r>
        <w:rPr>
          <w:rFonts w:hint="eastAsia"/>
          <w:b w:val="1"/>
          <w:sz w:val="22"/>
        </w:rPr>
        <w:t>【か行】</w:t>
      </w:r>
    </w:p>
    <w:p>
      <w:pPr>
        <w:pStyle w:val="0"/>
        <w:tabs>
          <w:tab w:val="right" w:leader="dot" w:pos="8400"/>
        </w:tabs>
        <w:spacing w:line="355" w:lineRule="exact"/>
        <w:rPr>
          <w:rFonts w:hint="default"/>
          <w:sz w:val="22"/>
        </w:rPr>
      </w:pPr>
      <w:r>
        <w:rPr>
          <w:rFonts w:hint="eastAsia"/>
          <w:b w:val="1"/>
          <w:sz w:val="22"/>
        </w:rPr>
        <w:t>介護</w:t>
      </w:r>
      <w:r>
        <w:rPr>
          <w:rFonts w:hint="default"/>
          <w:sz w:val="22"/>
        </w:rPr>
        <w:tab/>
      </w:r>
      <w:r>
        <w:rPr>
          <w:rFonts w:hint="default"/>
          <w:sz w:val="22"/>
        </w:rPr>
        <w:t xml:space="preserve">19, 20, </w:t>
      </w:r>
      <w:r>
        <w:rPr>
          <w:rFonts w:hint="eastAsia"/>
          <w:sz w:val="22"/>
        </w:rPr>
        <w:t xml:space="preserve">61, </w:t>
      </w:r>
      <w:r>
        <w:rPr>
          <w:rFonts w:hint="default"/>
          <w:sz w:val="22"/>
        </w:rPr>
        <w:t>68, 70, 71, 72</w:t>
      </w:r>
      <w:r>
        <w:rPr>
          <w:rFonts w:hint="eastAsia"/>
          <w:sz w:val="22"/>
        </w:rPr>
        <w:t>, 109, 111, 112</w:t>
      </w:r>
    </w:p>
    <w:p>
      <w:pPr>
        <w:pStyle w:val="0"/>
        <w:tabs>
          <w:tab w:val="right" w:leader="dot" w:pos="8400"/>
        </w:tabs>
        <w:spacing w:line="355" w:lineRule="exact"/>
        <w:rPr>
          <w:rFonts w:hint="default"/>
          <w:sz w:val="22"/>
        </w:rPr>
      </w:pPr>
      <w:r>
        <w:rPr>
          <w:rFonts w:hint="eastAsia"/>
          <w:b w:val="1"/>
          <w:sz w:val="22"/>
        </w:rPr>
        <w:t>学校応援隊はえばる</w:t>
      </w:r>
      <w:r>
        <w:rPr>
          <w:rFonts w:hint="default"/>
          <w:sz w:val="22"/>
        </w:rPr>
        <w:tab/>
      </w:r>
      <w:r>
        <w:rPr>
          <w:rFonts w:hint="eastAsia"/>
          <w:sz w:val="22"/>
        </w:rPr>
        <w:t xml:space="preserve">42, </w:t>
      </w:r>
      <w:r>
        <w:rPr>
          <w:rFonts w:hint="default"/>
          <w:sz w:val="22"/>
        </w:rPr>
        <w:t>43</w:t>
      </w:r>
      <w:r>
        <w:rPr>
          <w:rFonts w:hint="eastAsia"/>
          <w:sz w:val="22"/>
        </w:rPr>
        <w:t>, 47, 51, 53, 54, 55, 111</w:t>
      </w:r>
    </w:p>
    <w:p>
      <w:pPr>
        <w:pStyle w:val="0"/>
        <w:tabs>
          <w:tab w:val="right" w:leader="dot" w:pos="8400"/>
        </w:tabs>
        <w:spacing w:line="355" w:lineRule="exact"/>
        <w:rPr>
          <w:rFonts w:hint="default"/>
          <w:sz w:val="22"/>
        </w:rPr>
      </w:pPr>
      <w:r>
        <w:rPr>
          <w:rFonts w:hint="eastAsia"/>
          <w:b w:val="1"/>
          <w:sz w:val="22"/>
        </w:rPr>
        <w:t>学校教育</w:t>
      </w:r>
      <w:r>
        <w:rPr>
          <w:rFonts w:hint="default"/>
          <w:sz w:val="22"/>
        </w:rPr>
        <w:tab/>
      </w:r>
      <w:r>
        <w:rPr>
          <w:rFonts w:hint="default"/>
          <w:sz w:val="22"/>
        </w:rPr>
        <w:t>13, 16, 17, 53</w:t>
      </w:r>
      <w:r>
        <w:rPr>
          <w:rFonts w:hint="eastAsia"/>
          <w:sz w:val="22"/>
        </w:rPr>
        <w:t>, 113, 116</w:t>
      </w:r>
    </w:p>
    <w:p>
      <w:pPr>
        <w:pStyle w:val="0"/>
        <w:tabs>
          <w:tab w:val="right" w:leader="dot" w:pos="8400"/>
        </w:tabs>
        <w:spacing w:line="355" w:lineRule="exact"/>
        <w:rPr>
          <w:rFonts w:hint="default"/>
          <w:sz w:val="22"/>
        </w:rPr>
      </w:pPr>
      <w:r>
        <w:rPr>
          <w:rFonts w:hint="eastAsia"/>
          <w:b w:val="1"/>
          <w:sz w:val="22"/>
        </w:rPr>
        <w:t>家庭教育</w:t>
      </w:r>
      <w:r>
        <w:rPr>
          <w:rFonts w:hint="default"/>
          <w:sz w:val="22"/>
        </w:rPr>
        <w:tab/>
      </w:r>
      <w:r>
        <w:rPr>
          <w:rFonts w:hint="eastAsia"/>
          <w:sz w:val="22"/>
        </w:rPr>
        <w:t xml:space="preserve">13, </w:t>
      </w:r>
      <w:r>
        <w:rPr>
          <w:rFonts w:hint="default"/>
          <w:sz w:val="22"/>
        </w:rPr>
        <w:t>16, 17, 44, 45, 46, 109</w:t>
      </w:r>
      <w:r>
        <w:rPr>
          <w:rFonts w:hint="eastAsia"/>
          <w:sz w:val="22"/>
        </w:rPr>
        <w:t>, 116</w:t>
      </w:r>
    </w:p>
    <w:p>
      <w:pPr>
        <w:pStyle w:val="0"/>
        <w:tabs>
          <w:tab w:val="right" w:leader="dot" w:pos="8400"/>
        </w:tabs>
        <w:spacing w:line="355" w:lineRule="exact"/>
        <w:rPr>
          <w:rFonts w:hint="default"/>
          <w:sz w:val="22"/>
        </w:rPr>
      </w:pPr>
      <w:r>
        <w:rPr>
          <w:rFonts w:hint="eastAsia"/>
          <w:b w:val="1"/>
          <w:sz w:val="22"/>
        </w:rPr>
        <w:t>環境学習</w:t>
      </w:r>
      <w:r>
        <w:rPr>
          <w:rFonts w:hint="default"/>
          <w:sz w:val="22"/>
        </w:rPr>
        <w:tab/>
      </w:r>
      <w:r>
        <w:rPr>
          <w:rFonts w:hint="default"/>
          <w:sz w:val="22"/>
        </w:rPr>
        <w:t>26, 27, 29, 31, 94, 100, 101, 102</w:t>
      </w:r>
    </w:p>
    <w:p>
      <w:pPr>
        <w:pStyle w:val="0"/>
        <w:tabs>
          <w:tab w:val="right" w:leader="dot" w:pos="8400"/>
        </w:tabs>
        <w:spacing w:line="355" w:lineRule="exact"/>
        <w:rPr>
          <w:rFonts w:hint="default"/>
          <w:sz w:val="22"/>
        </w:rPr>
      </w:pPr>
      <w:r>
        <w:rPr>
          <w:rFonts w:hint="eastAsia"/>
          <w:b w:val="1"/>
          <w:sz w:val="22"/>
        </w:rPr>
        <w:t>観光ガイド</w:t>
      </w:r>
      <w:r>
        <w:rPr>
          <w:rFonts w:hint="default"/>
          <w:sz w:val="22"/>
        </w:rPr>
        <w:tab/>
      </w:r>
      <w:r>
        <w:rPr>
          <w:rFonts w:hint="default"/>
          <w:sz w:val="22"/>
        </w:rPr>
        <w:t>82, 84, 85</w:t>
      </w:r>
    </w:p>
    <w:p>
      <w:pPr>
        <w:pStyle w:val="0"/>
        <w:tabs>
          <w:tab w:val="right" w:leader="dot" w:pos="8400"/>
        </w:tabs>
        <w:spacing w:line="355" w:lineRule="exact"/>
        <w:rPr>
          <w:rFonts w:hint="default"/>
          <w:sz w:val="22"/>
        </w:rPr>
      </w:pPr>
      <w:r>
        <w:rPr>
          <w:rFonts w:hint="eastAsia"/>
          <w:b w:val="1"/>
          <w:sz w:val="22"/>
        </w:rPr>
        <w:t>観光資源</w:t>
      </w:r>
      <w:r>
        <w:rPr>
          <w:rFonts w:hint="default"/>
          <w:sz w:val="22"/>
        </w:rPr>
        <w:tab/>
      </w:r>
      <w:r>
        <w:rPr>
          <w:rFonts w:hint="default"/>
          <w:sz w:val="22"/>
        </w:rPr>
        <w:t>82, 83, 84</w:t>
      </w:r>
      <w:r>
        <w:rPr>
          <w:rFonts w:hint="eastAsia"/>
          <w:sz w:val="22"/>
        </w:rPr>
        <w:t>, 111</w:t>
      </w:r>
    </w:p>
    <w:p>
      <w:pPr>
        <w:pStyle w:val="0"/>
        <w:tabs>
          <w:tab w:val="right" w:leader="dot" w:pos="8400"/>
        </w:tabs>
        <w:spacing w:line="355" w:lineRule="exact"/>
        <w:rPr>
          <w:rFonts w:hint="default"/>
          <w:sz w:val="22"/>
        </w:rPr>
      </w:pPr>
      <w:r>
        <w:rPr>
          <w:rFonts w:hint="eastAsia"/>
          <w:b w:val="1"/>
          <w:sz w:val="22"/>
        </w:rPr>
        <w:t>観光情報</w:t>
      </w:r>
      <w:r>
        <w:rPr>
          <w:rFonts w:hint="default"/>
          <w:sz w:val="22"/>
        </w:rPr>
        <w:tab/>
      </w:r>
      <w:r>
        <w:rPr>
          <w:rFonts w:hint="default"/>
          <w:sz w:val="22"/>
        </w:rPr>
        <w:t>22, 82, 83, 84</w:t>
      </w:r>
    </w:p>
    <w:p>
      <w:pPr>
        <w:pStyle w:val="0"/>
        <w:tabs>
          <w:tab w:val="right" w:leader="dot" w:pos="8400"/>
        </w:tabs>
        <w:spacing w:line="355" w:lineRule="exact"/>
        <w:rPr>
          <w:rFonts w:hint="default"/>
          <w:sz w:val="22"/>
        </w:rPr>
      </w:pPr>
      <w:r>
        <w:rPr>
          <w:rFonts w:hint="eastAsia"/>
          <w:b w:val="1"/>
          <w:sz w:val="22"/>
        </w:rPr>
        <w:t>企業進出</w:t>
      </w:r>
      <w:r>
        <w:rPr>
          <w:rFonts w:hint="default"/>
          <w:sz w:val="22"/>
        </w:rPr>
        <w:tab/>
      </w:r>
      <w:r>
        <w:rPr>
          <w:rFonts w:hint="default"/>
          <w:sz w:val="22"/>
        </w:rPr>
        <w:t>79, 80</w:t>
      </w:r>
    </w:p>
    <w:p>
      <w:pPr>
        <w:pStyle w:val="0"/>
        <w:tabs>
          <w:tab w:val="right" w:leader="dot" w:pos="8400"/>
        </w:tabs>
        <w:spacing w:line="355" w:lineRule="exact"/>
        <w:rPr>
          <w:rFonts w:hint="default"/>
          <w:sz w:val="22"/>
        </w:rPr>
      </w:pPr>
      <w:r>
        <w:rPr>
          <w:rFonts w:hint="default"/>
          <w:b w:val="1"/>
          <w:sz w:val="22"/>
        </w:rPr>
        <w:t>QOL</w:t>
      </w:r>
      <w:r>
        <w:rPr>
          <w:rFonts w:hint="default"/>
          <w:sz w:val="22"/>
        </w:rPr>
        <w:tab/>
      </w:r>
      <w:r>
        <w:rPr>
          <w:rFonts w:hint="default"/>
          <w:sz w:val="22"/>
        </w:rPr>
        <w:t>61, 109</w:t>
      </w:r>
    </w:p>
    <w:p>
      <w:pPr>
        <w:pStyle w:val="0"/>
        <w:tabs>
          <w:tab w:val="right" w:leader="dot" w:pos="8400"/>
        </w:tabs>
        <w:spacing w:line="355" w:lineRule="exact"/>
        <w:rPr>
          <w:rFonts w:hint="default"/>
          <w:sz w:val="22"/>
        </w:rPr>
      </w:pPr>
      <w:r>
        <w:rPr>
          <w:rFonts w:hint="eastAsia"/>
          <w:b w:val="1"/>
          <w:sz w:val="22"/>
        </w:rPr>
        <w:t>行財政</w:t>
      </w:r>
      <w:r>
        <w:rPr>
          <w:rFonts w:hint="default"/>
          <w:sz w:val="22"/>
        </w:rPr>
        <w:tab/>
      </w:r>
      <w:r>
        <w:rPr>
          <w:rFonts w:hint="eastAsia"/>
          <w:sz w:val="22"/>
        </w:rPr>
        <w:t xml:space="preserve">12, 13, </w:t>
      </w:r>
      <w:r>
        <w:rPr>
          <w:rFonts w:hint="default"/>
          <w:sz w:val="22"/>
        </w:rPr>
        <w:t>103</w:t>
      </w:r>
      <w:r>
        <w:rPr>
          <w:rFonts w:hint="eastAsia"/>
          <w:sz w:val="22"/>
        </w:rPr>
        <w:t>, 116, 118, 119, 120</w:t>
      </w:r>
    </w:p>
    <w:p>
      <w:pPr>
        <w:pStyle w:val="0"/>
        <w:tabs>
          <w:tab w:val="right" w:leader="dot" w:pos="8400"/>
        </w:tabs>
        <w:spacing w:line="355" w:lineRule="exact"/>
        <w:rPr>
          <w:rFonts w:hint="default"/>
          <w:sz w:val="22"/>
        </w:rPr>
      </w:pPr>
      <w:r>
        <w:rPr>
          <w:rFonts w:hint="eastAsia"/>
          <w:b w:val="1"/>
          <w:sz w:val="22"/>
        </w:rPr>
        <w:t>行政運営</w:t>
      </w:r>
      <w:r>
        <w:rPr>
          <w:rFonts w:hint="default"/>
          <w:sz w:val="22"/>
        </w:rPr>
        <w:tab/>
      </w:r>
      <w:r>
        <w:rPr>
          <w:rFonts w:hint="default"/>
          <w:sz w:val="22"/>
        </w:rPr>
        <w:t>103, 105</w:t>
      </w:r>
    </w:p>
    <w:p>
      <w:pPr>
        <w:pStyle w:val="0"/>
        <w:tabs>
          <w:tab w:val="right" w:leader="dot" w:pos="8400"/>
        </w:tabs>
        <w:spacing w:line="355" w:lineRule="exact"/>
        <w:rPr>
          <w:rFonts w:hint="default"/>
          <w:sz w:val="22"/>
        </w:rPr>
      </w:pPr>
      <w:r>
        <w:rPr>
          <w:rFonts w:hint="eastAsia"/>
          <w:b w:val="1"/>
          <w:sz w:val="22"/>
        </w:rPr>
        <w:t>行政改革大綱</w:t>
      </w:r>
      <w:r>
        <w:rPr>
          <w:rFonts w:hint="default"/>
          <w:sz w:val="22"/>
        </w:rPr>
        <w:tab/>
      </w:r>
      <w:r>
        <w:rPr>
          <w:rFonts w:hint="default"/>
          <w:sz w:val="22"/>
        </w:rPr>
        <w:t>103, 106</w:t>
      </w:r>
    </w:p>
    <w:p>
      <w:pPr>
        <w:pStyle w:val="0"/>
        <w:tabs>
          <w:tab w:val="right" w:leader="dot" w:pos="8400"/>
        </w:tabs>
        <w:spacing w:line="355" w:lineRule="exact"/>
        <w:rPr>
          <w:rFonts w:hint="default"/>
          <w:sz w:val="22"/>
        </w:rPr>
      </w:pPr>
      <w:r>
        <w:rPr>
          <w:rFonts w:hint="eastAsia"/>
          <w:b w:val="1"/>
          <w:sz w:val="22"/>
        </w:rPr>
        <w:t>共生社会</w:t>
      </w:r>
      <w:r>
        <w:rPr>
          <w:rFonts w:hint="default"/>
          <w:sz w:val="22"/>
        </w:rPr>
        <w:tab/>
      </w:r>
      <w:r>
        <w:rPr>
          <w:rFonts w:hint="default"/>
          <w:sz w:val="22"/>
        </w:rPr>
        <w:t>19, 71</w:t>
      </w:r>
    </w:p>
    <w:p>
      <w:pPr>
        <w:pStyle w:val="0"/>
        <w:tabs>
          <w:tab w:val="right" w:leader="dot" w:pos="8400"/>
        </w:tabs>
        <w:spacing w:line="355" w:lineRule="exact"/>
        <w:rPr>
          <w:rFonts w:hint="default"/>
          <w:sz w:val="22"/>
        </w:rPr>
      </w:pPr>
      <w:r>
        <w:rPr>
          <w:rFonts w:hint="eastAsia"/>
          <w:b w:val="1"/>
          <w:sz w:val="22"/>
        </w:rPr>
        <w:t>協働</w:t>
      </w:r>
      <w:r>
        <w:rPr>
          <w:rFonts w:hint="default"/>
          <w:sz w:val="22"/>
        </w:rPr>
        <w:tab/>
      </w:r>
      <w:r>
        <w:rPr>
          <w:rFonts w:hint="default"/>
          <w:sz w:val="22"/>
        </w:rPr>
        <w:t xml:space="preserve">4, 5, 8, 14, 15, 18, 25, 40, 41, 43, 45, 47, 57, 89, 90, 92, 93, 94, 95, </w:t>
      </w:r>
    </w:p>
    <w:p>
      <w:pPr>
        <w:pStyle w:val="0"/>
        <w:tabs>
          <w:tab w:val="right" w:leader="dot" w:pos="8400"/>
        </w:tabs>
        <w:spacing w:line="355" w:lineRule="exact"/>
        <w:ind w:right="105" w:rightChars="50"/>
        <w:jc w:val="right"/>
        <w:rPr>
          <w:rFonts w:hint="default"/>
          <w:sz w:val="22"/>
        </w:rPr>
      </w:pPr>
      <w:r>
        <w:rPr>
          <w:rFonts w:hint="default"/>
          <w:sz w:val="22"/>
        </w:rPr>
        <w:t>98, 101</w:t>
      </w:r>
      <w:r>
        <w:rPr>
          <w:rFonts w:hint="eastAsia"/>
          <w:sz w:val="22"/>
        </w:rPr>
        <w:t>, 116, 125</w:t>
      </w:r>
    </w:p>
    <w:p>
      <w:pPr>
        <w:pStyle w:val="0"/>
        <w:tabs>
          <w:tab w:val="right" w:leader="dot" w:pos="8400"/>
        </w:tabs>
        <w:spacing w:line="355" w:lineRule="exact"/>
        <w:rPr>
          <w:rFonts w:hint="default"/>
          <w:sz w:val="22"/>
        </w:rPr>
      </w:pPr>
      <w:r>
        <w:rPr>
          <w:rFonts w:hint="eastAsia"/>
          <w:b w:val="1"/>
          <w:sz w:val="22"/>
        </w:rPr>
        <w:t>業務継続計画（</w:t>
      </w:r>
      <w:r>
        <w:rPr>
          <w:rFonts w:hint="default"/>
          <w:b w:val="1"/>
          <w:sz w:val="22"/>
        </w:rPr>
        <w:t>BCP</w:t>
      </w:r>
      <w:r>
        <w:rPr>
          <w:rFonts w:hint="default"/>
          <w:b w:val="1"/>
          <w:sz w:val="22"/>
        </w:rPr>
        <w:t>）</w:t>
      </w:r>
      <w:r>
        <w:rPr>
          <w:rFonts w:hint="default"/>
          <w:sz w:val="22"/>
        </w:rPr>
        <w:tab/>
      </w:r>
      <w:r>
        <w:rPr>
          <w:rFonts w:hint="default"/>
          <w:sz w:val="22"/>
        </w:rPr>
        <w:t>90, 109</w:t>
      </w:r>
    </w:p>
    <w:p>
      <w:pPr>
        <w:pStyle w:val="0"/>
        <w:tabs>
          <w:tab w:val="right" w:leader="dot" w:pos="8400"/>
        </w:tabs>
        <w:spacing w:line="355" w:lineRule="exact"/>
        <w:rPr>
          <w:rFonts w:hint="default"/>
          <w:sz w:val="22"/>
        </w:rPr>
      </w:pPr>
      <w:r>
        <w:rPr>
          <w:rFonts w:hint="eastAsia"/>
          <w:b w:val="1"/>
          <w:sz w:val="22"/>
        </w:rPr>
        <w:t>グローバル人材</w:t>
      </w:r>
      <w:r>
        <w:rPr>
          <w:rFonts w:hint="default"/>
          <w:sz w:val="22"/>
        </w:rPr>
        <w:tab/>
      </w:r>
      <w:r>
        <w:rPr>
          <w:rFonts w:hint="default"/>
          <w:sz w:val="22"/>
        </w:rPr>
        <w:t>52, 109</w:t>
      </w:r>
    </w:p>
    <w:p>
      <w:pPr>
        <w:pStyle w:val="0"/>
        <w:tabs>
          <w:tab w:val="right" w:leader="dot" w:pos="8400"/>
        </w:tabs>
        <w:spacing w:line="355" w:lineRule="exact"/>
        <w:rPr>
          <w:rFonts w:hint="default"/>
          <w:sz w:val="22"/>
        </w:rPr>
      </w:pPr>
      <w:r>
        <w:rPr>
          <w:rFonts w:hint="eastAsia"/>
          <w:b w:val="1"/>
          <w:sz w:val="22"/>
        </w:rPr>
        <w:t>経営耕地面積</w:t>
      </w:r>
      <w:r>
        <w:rPr>
          <w:rFonts w:hint="default"/>
          <w:sz w:val="22"/>
        </w:rPr>
        <w:tab/>
      </w:r>
      <w:r>
        <w:rPr>
          <w:rFonts w:hint="default"/>
          <w:sz w:val="22"/>
        </w:rPr>
        <w:t>73, 109</w:t>
      </w:r>
    </w:p>
    <w:p>
      <w:pPr>
        <w:pStyle w:val="0"/>
        <w:tabs>
          <w:tab w:val="right" w:leader="dot" w:pos="8400"/>
        </w:tabs>
        <w:spacing w:line="355" w:lineRule="exact"/>
        <w:rPr>
          <w:rFonts w:hint="default"/>
          <w:sz w:val="22"/>
        </w:rPr>
      </w:pPr>
      <w:r>
        <w:rPr>
          <w:rFonts w:hint="eastAsia"/>
          <w:b w:val="1"/>
          <w:sz w:val="22"/>
        </w:rPr>
        <w:t>景観</w:t>
      </w:r>
      <w:r>
        <w:rPr>
          <w:rFonts w:hint="default"/>
          <w:sz w:val="22"/>
        </w:rPr>
        <w:tab/>
      </w:r>
      <w:r>
        <w:rPr>
          <w:rFonts w:hint="default"/>
          <w:sz w:val="22"/>
        </w:rPr>
        <w:t>28, 29, 30, 75, 76, 84, 92, 93, 94, 96, 98</w:t>
      </w:r>
    </w:p>
    <w:p>
      <w:pPr>
        <w:pStyle w:val="0"/>
        <w:tabs>
          <w:tab w:val="right" w:leader="dot" w:pos="8400"/>
        </w:tabs>
        <w:spacing w:line="355" w:lineRule="exact"/>
        <w:rPr>
          <w:rFonts w:hint="default"/>
          <w:sz w:val="22"/>
        </w:rPr>
      </w:pPr>
      <w:r>
        <w:rPr>
          <w:rFonts w:hint="eastAsia"/>
          <w:b w:val="1"/>
          <w:sz w:val="22"/>
        </w:rPr>
        <w:t>経済特区</w:t>
      </w:r>
      <w:r>
        <w:rPr>
          <w:rFonts w:hint="default"/>
          <w:sz w:val="22"/>
        </w:rPr>
        <w:tab/>
      </w:r>
      <w:r>
        <w:rPr>
          <w:rFonts w:hint="default"/>
          <w:sz w:val="22"/>
        </w:rPr>
        <w:t>78</w:t>
      </w:r>
    </w:p>
    <w:p>
      <w:pPr>
        <w:pStyle w:val="0"/>
        <w:tabs>
          <w:tab w:val="right" w:leader="dot" w:pos="8400"/>
        </w:tabs>
        <w:spacing w:line="355" w:lineRule="exact"/>
        <w:rPr>
          <w:rFonts w:hint="default"/>
          <w:sz w:val="22"/>
        </w:rPr>
      </w:pPr>
      <w:r>
        <w:rPr>
          <w:rFonts w:hint="eastAsia"/>
          <w:b w:val="1"/>
          <w:sz w:val="22"/>
        </w:rPr>
        <w:t>芸能</w:t>
      </w:r>
      <w:r>
        <w:rPr>
          <w:rFonts w:hint="default"/>
          <w:sz w:val="22"/>
        </w:rPr>
        <w:tab/>
      </w:r>
      <w:r>
        <w:rPr>
          <w:rFonts w:hint="default"/>
          <w:sz w:val="22"/>
        </w:rPr>
        <w:t>47, 48, 50, 82, 84</w:t>
      </w:r>
    </w:p>
    <w:p>
      <w:pPr>
        <w:pStyle w:val="0"/>
        <w:tabs>
          <w:tab w:val="right" w:leader="dot" w:pos="8400"/>
        </w:tabs>
        <w:spacing w:line="355" w:lineRule="exact"/>
        <w:rPr>
          <w:rFonts w:hint="default"/>
          <w:sz w:val="22"/>
        </w:rPr>
      </w:pPr>
      <w:r>
        <w:rPr>
          <w:rFonts w:hint="eastAsia"/>
          <w:b w:val="1"/>
          <w:sz w:val="22"/>
        </w:rPr>
        <w:t>下水道整備</w:t>
      </w:r>
      <w:r>
        <w:rPr>
          <w:rFonts w:hint="default"/>
          <w:sz w:val="22"/>
        </w:rPr>
        <w:tab/>
      </w:r>
      <w:r>
        <w:rPr>
          <w:rFonts w:hint="default"/>
          <w:sz w:val="22"/>
        </w:rPr>
        <w:t>93, 95</w:t>
      </w:r>
    </w:p>
    <w:p>
      <w:pPr>
        <w:pStyle w:val="0"/>
        <w:tabs>
          <w:tab w:val="right" w:leader="dot" w:pos="8400"/>
        </w:tabs>
        <w:spacing w:line="355" w:lineRule="exact"/>
        <w:rPr>
          <w:rFonts w:hint="default"/>
          <w:sz w:val="22"/>
        </w:rPr>
      </w:pPr>
      <w:r>
        <w:rPr>
          <w:rFonts w:hint="eastAsia"/>
          <w:b w:val="1"/>
          <w:sz w:val="22"/>
        </w:rPr>
        <w:t>健康</w:t>
      </w:r>
      <w:r>
        <w:rPr>
          <w:rFonts w:hint="default"/>
          <w:sz w:val="22"/>
        </w:rPr>
        <w:tab/>
      </w:r>
      <w:r>
        <w:rPr>
          <w:rFonts w:hint="default"/>
          <w:sz w:val="22"/>
        </w:rPr>
        <w:t xml:space="preserve">3, 5, 6, </w:t>
      </w:r>
      <w:r>
        <w:rPr>
          <w:rFonts w:hint="eastAsia"/>
          <w:sz w:val="22"/>
        </w:rPr>
        <w:t xml:space="preserve">12, 13, </w:t>
      </w:r>
      <w:r>
        <w:rPr>
          <w:rFonts w:hint="default"/>
          <w:sz w:val="22"/>
        </w:rPr>
        <w:t xml:space="preserve">18, 19, 29, 31, 48, 51, 53, 54, </w:t>
      </w:r>
      <w:r>
        <w:rPr>
          <w:rFonts w:hint="eastAsia"/>
          <w:sz w:val="22"/>
        </w:rPr>
        <w:t xml:space="preserve">56, </w:t>
      </w:r>
      <w:r>
        <w:rPr>
          <w:rFonts w:hint="default"/>
          <w:sz w:val="22"/>
        </w:rPr>
        <w:t>60, 61, 62, 63,</w:t>
      </w:r>
    </w:p>
    <w:p>
      <w:pPr>
        <w:pStyle w:val="0"/>
        <w:tabs>
          <w:tab w:val="right" w:leader="dot" w:pos="8400"/>
        </w:tabs>
        <w:spacing w:line="355" w:lineRule="exact"/>
        <w:ind w:right="105" w:rightChars="50"/>
        <w:jc w:val="right"/>
        <w:rPr>
          <w:rFonts w:hint="default"/>
          <w:sz w:val="22"/>
        </w:rPr>
      </w:pPr>
      <w:r>
        <w:rPr>
          <w:rFonts w:hint="default"/>
          <w:sz w:val="22"/>
        </w:rPr>
        <w:t xml:space="preserve">64, 65, 66, </w:t>
      </w:r>
      <w:r>
        <w:rPr>
          <w:rFonts w:hint="eastAsia"/>
          <w:sz w:val="22"/>
        </w:rPr>
        <w:t xml:space="preserve">68, </w:t>
      </w:r>
      <w:r>
        <w:rPr>
          <w:rFonts w:hint="default"/>
          <w:sz w:val="22"/>
        </w:rPr>
        <w:t>70, 71, 75, 76, 80, 94, 109</w:t>
      </w:r>
      <w:r>
        <w:rPr>
          <w:rFonts w:hint="eastAsia"/>
          <w:sz w:val="22"/>
        </w:rPr>
        <w:t>, 110, 113, 116, 120</w:t>
      </w:r>
    </w:p>
    <w:p>
      <w:pPr>
        <w:pStyle w:val="0"/>
        <w:tabs>
          <w:tab w:val="right" w:leader="dot" w:pos="8400"/>
        </w:tabs>
        <w:spacing w:line="355" w:lineRule="exact"/>
        <w:rPr>
          <w:rFonts w:hint="default"/>
          <w:sz w:val="22"/>
        </w:rPr>
      </w:pPr>
      <w:r>
        <w:rPr>
          <w:rFonts w:hint="eastAsia"/>
          <w:b w:val="1"/>
          <w:sz w:val="22"/>
        </w:rPr>
        <w:t>健康寿命</w:t>
      </w:r>
      <w:r>
        <w:rPr>
          <w:rFonts w:hint="default"/>
          <w:sz w:val="22"/>
        </w:rPr>
        <w:tab/>
      </w:r>
      <w:r>
        <w:rPr>
          <w:rFonts w:hint="default"/>
          <w:sz w:val="22"/>
        </w:rPr>
        <w:t>60, 109</w:t>
      </w:r>
    </w:p>
    <w:p>
      <w:pPr>
        <w:pStyle w:val="0"/>
        <w:tabs>
          <w:tab w:val="right" w:leader="dot" w:pos="8400"/>
        </w:tabs>
        <w:spacing w:line="355" w:lineRule="exact"/>
        <w:rPr>
          <w:rFonts w:hint="default"/>
          <w:sz w:val="22"/>
        </w:rPr>
      </w:pPr>
      <w:r>
        <w:rPr>
          <w:rFonts w:hint="eastAsia"/>
          <w:b w:val="1"/>
          <w:sz w:val="22"/>
        </w:rPr>
        <w:t>健康づくり</w:t>
      </w:r>
      <w:r>
        <w:rPr>
          <w:rFonts w:hint="default"/>
          <w:sz w:val="22"/>
        </w:rPr>
        <w:tab/>
      </w:r>
      <w:r>
        <w:rPr>
          <w:rFonts w:hint="default"/>
          <w:sz w:val="22"/>
        </w:rPr>
        <w:t xml:space="preserve">6, </w:t>
      </w:r>
      <w:r>
        <w:rPr>
          <w:rFonts w:hint="eastAsia"/>
          <w:sz w:val="22"/>
        </w:rPr>
        <w:t xml:space="preserve">13, </w:t>
      </w:r>
      <w:r>
        <w:rPr>
          <w:rFonts w:hint="default"/>
          <w:sz w:val="22"/>
        </w:rPr>
        <w:t>19, 51, 53, 54, 60, 61, 62, 71, 94</w:t>
      </w:r>
      <w:r>
        <w:rPr>
          <w:rFonts w:hint="eastAsia"/>
          <w:sz w:val="22"/>
        </w:rPr>
        <w:t>, 116</w:t>
      </w:r>
    </w:p>
    <w:p>
      <w:pPr>
        <w:pStyle w:val="0"/>
        <w:tabs>
          <w:tab w:val="right" w:leader="dot" w:pos="8400"/>
        </w:tabs>
        <w:spacing w:line="355" w:lineRule="exact"/>
        <w:rPr>
          <w:rFonts w:hint="default"/>
          <w:sz w:val="22"/>
        </w:rPr>
      </w:pPr>
      <w:r>
        <w:rPr>
          <w:rFonts w:hint="eastAsia"/>
          <w:b w:val="1"/>
          <w:sz w:val="22"/>
        </w:rPr>
        <w:t>減災</w:t>
      </w:r>
      <w:r>
        <w:rPr>
          <w:rFonts w:hint="default"/>
          <w:sz w:val="22"/>
        </w:rPr>
        <w:tab/>
      </w:r>
      <w:r>
        <w:rPr>
          <w:rFonts w:hint="default"/>
          <w:sz w:val="22"/>
        </w:rPr>
        <w:t>7, 89, 90</w:t>
      </w:r>
      <w:r>
        <w:rPr>
          <w:rFonts w:hint="eastAsia"/>
          <w:sz w:val="22"/>
        </w:rPr>
        <w:t>, 109</w:t>
      </w:r>
    </w:p>
    <w:p>
      <w:pPr>
        <w:pStyle w:val="0"/>
        <w:tabs>
          <w:tab w:val="right" w:leader="dot" w:pos="8400"/>
        </w:tabs>
        <w:spacing w:line="355" w:lineRule="exact"/>
        <w:rPr>
          <w:rFonts w:hint="default"/>
          <w:sz w:val="22"/>
        </w:rPr>
      </w:pPr>
      <w:r>
        <w:rPr>
          <w:rFonts w:hint="eastAsia"/>
          <w:b w:val="1"/>
          <w:sz w:val="22"/>
        </w:rPr>
        <w:t>権利擁護</w:t>
      </w:r>
      <w:r>
        <w:rPr>
          <w:rFonts w:hint="default"/>
          <w:sz w:val="22"/>
        </w:rPr>
        <w:tab/>
      </w:r>
      <w:r>
        <w:rPr>
          <w:rFonts w:hint="default"/>
          <w:sz w:val="22"/>
        </w:rPr>
        <w:t>57, 59, 109</w:t>
      </w:r>
    </w:p>
    <w:p>
      <w:pPr>
        <w:pStyle w:val="0"/>
        <w:tabs>
          <w:tab w:val="right" w:leader="dot" w:pos="8400"/>
        </w:tabs>
        <w:spacing w:line="355" w:lineRule="exact"/>
        <w:rPr>
          <w:rFonts w:hint="default"/>
          <w:sz w:val="22"/>
        </w:rPr>
      </w:pPr>
      <w:r>
        <w:rPr>
          <w:rFonts w:hint="eastAsia"/>
          <w:b w:val="1"/>
          <w:sz w:val="22"/>
        </w:rPr>
        <w:t>広域行政</w:t>
      </w:r>
      <w:r>
        <w:rPr>
          <w:rFonts w:hint="default"/>
          <w:sz w:val="22"/>
        </w:rPr>
        <w:tab/>
      </w:r>
      <w:r>
        <w:rPr>
          <w:rFonts w:hint="default"/>
          <w:sz w:val="22"/>
        </w:rPr>
        <w:t>104, 105</w:t>
      </w:r>
    </w:p>
    <w:p>
      <w:pPr>
        <w:pStyle w:val="0"/>
        <w:tabs>
          <w:tab w:val="right" w:leader="dot" w:pos="8400"/>
        </w:tabs>
        <w:spacing w:line="355" w:lineRule="exact"/>
        <w:rPr>
          <w:rFonts w:hint="default"/>
          <w:sz w:val="22"/>
        </w:rPr>
      </w:pPr>
      <w:r>
        <w:rPr>
          <w:rFonts w:hint="eastAsia"/>
          <w:b w:val="1"/>
          <w:sz w:val="22"/>
        </w:rPr>
        <w:t>広域交通</w:t>
      </w:r>
      <w:r>
        <w:rPr>
          <w:rFonts w:hint="default"/>
          <w:sz w:val="22"/>
        </w:rPr>
        <w:tab/>
      </w:r>
      <w:r>
        <w:rPr>
          <w:rFonts w:hint="default"/>
          <w:sz w:val="22"/>
        </w:rPr>
        <w:t>25, 31, 92, 95, 97, 98</w:t>
      </w:r>
    </w:p>
    <w:p>
      <w:pPr>
        <w:pStyle w:val="0"/>
        <w:tabs>
          <w:tab w:val="right" w:leader="dot" w:pos="8400"/>
        </w:tabs>
        <w:spacing w:line="355" w:lineRule="exact"/>
        <w:rPr>
          <w:rFonts w:hint="default"/>
          <w:sz w:val="22"/>
        </w:rPr>
      </w:pPr>
      <w:r>
        <w:rPr>
          <w:rFonts w:hint="eastAsia"/>
          <w:b w:val="1"/>
          <w:sz w:val="22"/>
        </w:rPr>
        <w:t>公園</w:t>
      </w:r>
      <w:r>
        <w:rPr>
          <w:rFonts w:hint="default"/>
          <w:sz w:val="22"/>
        </w:rPr>
        <w:tab/>
      </w:r>
      <w:r>
        <w:rPr>
          <w:rFonts w:hint="default"/>
          <w:sz w:val="22"/>
        </w:rPr>
        <w:t>24, 25, 29, 30, 48, 50, 61, 82, 90, 92, 93, 94, 96, 104, 106</w:t>
      </w:r>
      <w:r>
        <w:rPr>
          <w:rFonts w:hint="eastAsia"/>
          <w:sz w:val="22"/>
        </w:rPr>
        <w:t>, 108</w:t>
      </w:r>
    </w:p>
    <w:p>
      <w:pPr>
        <w:pStyle w:val="0"/>
        <w:tabs>
          <w:tab w:val="right" w:leader="dot" w:pos="8400"/>
        </w:tabs>
        <w:spacing w:line="355" w:lineRule="exact"/>
        <w:rPr>
          <w:rFonts w:hint="default"/>
          <w:sz w:val="22"/>
        </w:rPr>
      </w:pPr>
      <w:r>
        <w:rPr>
          <w:rFonts w:hint="eastAsia"/>
          <w:b w:val="1"/>
          <w:sz w:val="22"/>
        </w:rPr>
        <w:t>公害</w:t>
      </w:r>
      <w:r>
        <w:rPr>
          <w:rFonts w:hint="default"/>
          <w:sz w:val="22"/>
        </w:rPr>
        <w:tab/>
      </w:r>
      <w:r>
        <w:rPr>
          <w:rFonts w:hint="default"/>
          <w:sz w:val="22"/>
        </w:rPr>
        <w:t>26, 27, 100, 101</w:t>
      </w:r>
    </w:p>
    <w:p>
      <w:pPr>
        <w:pStyle w:val="0"/>
        <w:tabs>
          <w:tab w:val="right" w:leader="dot" w:pos="8400"/>
        </w:tabs>
        <w:spacing w:line="355" w:lineRule="exact"/>
        <w:rPr>
          <w:rFonts w:hint="default"/>
          <w:sz w:val="22"/>
        </w:rPr>
      </w:pPr>
      <w:r>
        <w:rPr>
          <w:rFonts w:hint="eastAsia"/>
          <w:b w:val="1"/>
          <w:sz w:val="22"/>
        </w:rPr>
        <w:t>公共下水道</w:t>
      </w:r>
      <w:r>
        <w:rPr>
          <w:rFonts w:hint="default"/>
          <w:sz w:val="22"/>
        </w:rPr>
        <w:tab/>
      </w:r>
      <w:r>
        <w:rPr>
          <w:rFonts w:hint="default"/>
          <w:sz w:val="22"/>
        </w:rPr>
        <w:t>92, 93, 95, 96</w:t>
      </w:r>
    </w:p>
    <w:p>
      <w:pPr>
        <w:pStyle w:val="0"/>
        <w:tabs>
          <w:tab w:val="right" w:leader="dot" w:pos="8400"/>
        </w:tabs>
        <w:spacing w:line="355" w:lineRule="exact"/>
        <w:rPr>
          <w:rFonts w:hint="default"/>
          <w:sz w:val="22"/>
        </w:rPr>
      </w:pPr>
      <w:r>
        <w:rPr>
          <w:rFonts w:hint="eastAsia"/>
          <w:b w:val="1"/>
          <w:sz w:val="22"/>
        </w:rPr>
        <w:t>公共交通</w:t>
      </w:r>
      <w:r>
        <w:rPr>
          <w:rFonts w:hint="default"/>
          <w:sz w:val="22"/>
        </w:rPr>
        <w:tab/>
      </w:r>
      <w:r>
        <w:rPr>
          <w:rFonts w:hint="default"/>
          <w:sz w:val="22"/>
        </w:rPr>
        <w:t>25, 97, 98</w:t>
      </w:r>
    </w:p>
    <w:p>
      <w:pPr>
        <w:pStyle w:val="0"/>
        <w:tabs>
          <w:tab w:val="right" w:leader="dot" w:pos="8400"/>
        </w:tabs>
        <w:spacing w:line="355" w:lineRule="exact"/>
        <w:rPr>
          <w:rFonts w:hint="default"/>
          <w:sz w:val="22"/>
        </w:rPr>
      </w:pPr>
      <w:r>
        <w:rPr>
          <w:rFonts w:hint="eastAsia"/>
          <w:b w:val="1"/>
          <w:sz w:val="22"/>
        </w:rPr>
        <w:t>工芸</w:t>
      </w:r>
      <w:r>
        <w:rPr>
          <w:rFonts w:hint="default"/>
          <w:sz w:val="22"/>
        </w:rPr>
        <w:tab/>
      </w:r>
      <w:r>
        <w:rPr>
          <w:rFonts w:hint="default"/>
          <w:sz w:val="22"/>
        </w:rPr>
        <w:t>13, 21, 22, 48, 50, 84, 86, 87, 88, 116</w:t>
      </w:r>
    </w:p>
    <w:p>
      <w:pPr>
        <w:pStyle w:val="0"/>
        <w:tabs>
          <w:tab w:val="right" w:leader="dot" w:pos="8400"/>
        </w:tabs>
        <w:spacing w:line="355" w:lineRule="exact"/>
        <w:rPr>
          <w:rFonts w:hint="default"/>
          <w:sz w:val="22"/>
        </w:rPr>
      </w:pPr>
      <w:r>
        <w:rPr>
          <w:rFonts w:hint="eastAsia"/>
          <w:b w:val="1"/>
          <w:sz w:val="22"/>
        </w:rPr>
        <w:t>交通ネットワーク</w:t>
      </w:r>
      <w:r>
        <w:rPr>
          <w:rFonts w:hint="default"/>
          <w:sz w:val="22"/>
        </w:rPr>
        <w:tab/>
      </w:r>
      <w:r>
        <w:rPr>
          <w:rFonts w:hint="default"/>
          <w:sz w:val="22"/>
        </w:rPr>
        <w:t>25, 29, 97, 98</w:t>
      </w:r>
    </w:p>
    <w:p>
      <w:pPr>
        <w:pStyle w:val="0"/>
        <w:tabs>
          <w:tab w:val="right" w:leader="dot" w:pos="8400"/>
        </w:tabs>
        <w:spacing w:line="355" w:lineRule="exact"/>
        <w:rPr>
          <w:rFonts w:hint="default"/>
          <w:sz w:val="22"/>
        </w:rPr>
      </w:pPr>
      <w:r>
        <w:rPr>
          <w:rFonts w:hint="eastAsia"/>
          <w:b w:val="1"/>
          <w:sz w:val="22"/>
        </w:rPr>
        <w:t>高齢化率</w:t>
      </w:r>
      <w:r>
        <w:rPr>
          <w:rFonts w:hint="default"/>
          <w:sz w:val="22"/>
        </w:rPr>
        <w:tab/>
      </w:r>
      <w:r>
        <w:rPr>
          <w:rFonts w:hint="default"/>
          <w:sz w:val="22"/>
        </w:rPr>
        <w:t>69, 109</w:t>
      </w:r>
    </w:p>
    <w:p>
      <w:pPr>
        <w:pStyle w:val="0"/>
        <w:tabs>
          <w:tab w:val="right" w:leader="dot" w:pos="8400"/>
        </w:tabs>
        <w:spacing w:line="355" w:lineRule="exact"/>
        <w:rPr>
          <w:rFonts w:hint="default"/>
          <w:sz w:val="22"/>
        </w:rPr>
      </w:pPr>
      <w:r>
        <w:rPr>
          <w:rFonts w:hint="eastAsia"/>
          <w:b w:val="1"/>
          <w:sz w:val="22"/>
        </w:rPr>
        <w:t>高齢者</w:t>
      </w:r>
      <w:r>
        <w:rPr>
          <w:rFonts w:hint="default"/>
          <w:sz w:val="22"/>
        </w:rPr>
        <w:tab/>
      </w:r>
      <w:r>
        <w:rPr>
          <w:rFonts w:hint="default"/>
          <w:sz w:val="22"/>
        </w:rPr>
        <w:t>13, 18, 19, 20, 48, 49, 57, 58, 59, 61, 62, 68, 69, 70, 71, 72, 89,</w:t>
      </w:r>
    </w:p>
    <w:p>
      <w:pPr>
        <w:pStyle w:val="0"/>
        <w:tabs>
          <w:tab w:val="right" w:leader="dot" w:pos="8400"/>
        </w:tabs>
        <w:spacing w:line="355" w:lineRule="exact"/>
        <w:ind w:right="105" w:rightChars="50"/>
        <w:jc w:val="right"/>
        <w:rPr>
          <w:rFonts w:hint="default"/>
          <w:sz w:val="22"/>
        </w:rPr>
      </w:pPr>
      <w:r>
        <w:rPr>
          <w:rFonts w:hint="default"/>
          <w:sz w:val="22"/>
        </w:rPr>
        <w:t>90, 91, 97, 109, 111, 116</w:t>
      </w:r>
    </w:p>
    <w:p>
      <w:pPr>
        <w:pStyle w:val="0"/>
        <w:tabs>
          <w:tab w:val="right" w:leader="dot" w:pos="8400"/>
        </w:tabs>
        <w:spacing w:line="355" w:lineRule="exact"/>
        <w:rPr>
          <w:rFonts w:hint="default"/>
          <w:sz w:val="22"/>
        </w:rPr>
      </w:pPr>
      <w:r>
        <w:rPr>
          <w:rFonts w:hint="eastAsia"/>
          <w:b w:val="1"/>
          <w:sz w:val="22"/>
        </w:rPr>
        <w:t>国際交流</w:t>
      </w:r>
      <w:r>
        <w:rPr>
          <w:rFonts w:hint="default"/>
          <w:sz w:val="22"/>
        </w:rPr>
        <w:tab/>
      </w:r>
      <w:r>
        <w:rPr>
          <w:rFonts w:hint="default"/>
          <w:sz w:val="22"/>
        </w:rPr>
        <w:t>47, 49, 50</w:t>
      </w:r>
    </w:p>
    <w:p>
      <w:pPr>
        <w:pStyle w:val="0"/>
        <w:tabs>
          <w:tab w:val="right" w:leader="dot" w:pos="8400"/>
        </w:tabs>
        <w:spacing w:line="355" w:lineRule="exact"/>
        <w:rPr>
          <w:rFonts w:hint="default"/>
          <w:sz w:val="22"/>
        </w:rPr>
      </w:pPr>
      <w:r>
        <w:rPr>
          <w:rFonts w:hint="eastAsia"/>
          <w:b w:val="1"/>
          <w:sz w:val="22"/>
        </w:rPr>
        <w:t>国土強靭化</w:t>
      </w:r>
      <w:r>
        <w:rPr>
          <w:rFonts w:hint="default"/>
          <w:sz w:val="22"/>
        </w:rPr>
        <w:tab/>
      </w:r>
      <w:r>
        <w:rPr>
          <w:rFonts w:hint="default"/>
          <w:sz w:val="22"/>
        </w:rPr>
        <w:t>91, 109</w:t>
      </w:r>
    </w:p>
    <w:p>
      <w:pPr>
        <w:pStyle w:val="0"/>
        <w:tabs>
          <w:tab w:val="right" w:leader="dot" w:pos="8400"/>
        </w:tabs>
        <w:spacing w:line="355" w:lineRule="exact"/>
        <w:rPr>
          <w:rFonts w:hint="default"/>
          <w:sz w:val="22"/>
        </w:rPr>
      </w:pPr>
      <w:r>
        <w:rPr>
          <w:rFonts w:hint="eastAsia"/>
          <w:b w:val="1"/>
          <w:sz w:val="22"/>
        </w:rPr>
        <w:t>子育て</w:t>
      </w:r>
      <w:r>
        <w:rPr>
          <w:rFonts w:hint="default"/>
          <w:sz w:val="22"/>
        </w:rPr>
        <w:tab/>
      </w:r>
      <w:r>
        <w:rPr>
          <w:rFonts w:hint="default"/>
          <w:sz w:val="22"/>
        </w:rPr>
        <w:t>6, 13, 19, 44, 57, 58, 59, 63, 64, 66, 67, 92, 94, 112, 116</w:t>
      </w:r>
    </w:p>
    <w:p>
      <w:pPr>
        <w:pStyle w:val="0"/>
        <w:tabs>
          <w:tab w:val="right" w:leader="dot" w:pos="8400"/>
        </w:tabs>
        <w:spacing w:line="355" w:lineRule="exact"/>
        <w:rPr>
          <w:rFonts w:hint="default"/>
          <w:sz w:val="22"/>
        </w:rPr>
      </w:pPr>
      <w:r>
        <w:rPr>
          <w:rFonts w:hint="eastAsia"/>
          <w:b w:val="1"/>
          <w:sz w:val="22"/>
        </w:rPr>
        <w:t>子育て支援</w:t>
      </w:r>
      <w:r>
        <w:rPr>
          <w:rFonts w:hint="default"/>
          <w:sz w:val="22"/>
        </w:rPr>
        <w:tab/>
      </w:r>
      <w:r>
        <w:rPr>
          <w:rFonts w:hint="default"/>
          <w:sz w:val="22"/>
        </w:rPr>
        <w:t>6, 13, 19, 58, 63, 64, 66, 67, 116</w:t>
      </w:r>
    </w:p>
    <w:p>
      <w:pPr>
        <w:pStyle w:val="0"/>
        <w:tabs>
          <w:tab w:val="right" w:leader="dot" w:pos="8400"/>
        </w:tabs>
        <w:spacing w:line="355" w:lineRule="exact"/>
        <w:rPr>
          <w:rFonts w:hint="default"/>
          <w:sz w:val="22"/>
        </w:rPr>
      </w:pPr>
      <w:r>
        <w:rPr>
          <w:rFonts w:hint="eastAsia"/>
          <w:b w:val="1"/>
          <w:sz w:val="22"/>
        </w:rPr>
        <w:t>こども医療費</w:t>
      </w:r>
      <w:r>
        <w:rPr>
          <w:rFonts w:hint="default"/>
          <w:sz w:val="22"/>
        </w:rPr>
        <w:tab/>
      </w:r>
      <w:r>
        <w:rPr>
          <w:rFonts w:hint="default"/>
          <w:sz w:val="22"/>
        </w:rPr>
        <w:t>67</w:t>
      </w:r>
    </w:p>
    <w:p>
      <w:pPr>
        <w:pStyle w:val="0"/>
        <w:tabs>
          <w:tab w:val="right" w:leader="dot" w:pos="8400"/>
        </w:tabs>
        <w:spacing w:line="355" w:lineRule="exact"/>
        <w:rPr>
          <w:rFonts w:hint="default"/>
          <w:sz w:val="22"/>
        </w:rPr>
      </w:pPr>
      <w:r>
        <w:rPr>
          <w:rFonts w:hint="eastAsia"/>
          <w:b w:val="1"/>
          <w:sz w:val="22"/>
        </w:rPr>
        <w:t>子どもたちの居場所</w:t>
      </w:r>
      <w:r>
        <w:rPr>
          <w:rFonts w:hint="default"/>
          <w:sz w:val="22"/>
        </w:rPr>
        <w:tab/>
      </w:r>
      <w:r>
        <w:rPr>
          <w:rFonts w:hint="default"/>
          <w:sz w:val="22"/>
        </w:rPr>
        <w:t>53, 64, 65</w:t>
      </w:r>
    </w:p>
    <w:p>
      <w:pPr>
        <w:pStyle w:val="0"/>
        <w:tabs>
          <w:tab w:val="right" w:leader="dot" w:pos="8400"/>
        </w:tabs>
        <w:spacing w:line="355" w:lineRule="exact"/>
        <w:rPr>
          <w:rFonts w:hint="default"/>
          <w:sz w:val="22"/>
        </w:rPr>
      </w:pPr>
      <w:r>
        <w:rPr>
          <w:rFonts w:hint="eastAsia"/>
          <w:b w:val="1"/>
          <w:sz w:val="22"/>
        </w:rPr>
        <w:t>子どもの貧困</w:t>
      </w:r>
      <w:r>
        <w:rPr>
          <w:rFonts w:hint="default"/>
          <w:sz w:val="22"/>
        </w:rPr>
        <w:tab/>
      </w:r>
      <w:r>
        <w:rPr>
          <w:rFonts w:hint="default"/>
          <w:sz w:val="22"/>
        </w:rPr>
        <w:t>6, 64, 65, 67, 110</w:t>
      </w:r>
    </w:p>
    <w:p>
      <w:pPr>
        <w:pStyle w:val="0"/>
        <w:tabs>
          <w:tab w:val="right" w:leader="dot" w:pos="8400"/>
        </w:tabs>
        <w:spacing w:line="355" w:lineRule="exact"/>
        <w:rPr>
          <w:rFonts w:hint="default"/>
          <w:sz w:val="22"/>
        </w:rPr>
      </w:pPr>
      <w:r>
        <w:rPr>
          <w:rFonts w:hint="eastAsia"/>
          <w:b w:val="1"/>
          <w:sz w:val="22"/>
        </w:rPr>
        <w:t>子ども</w:t>
      </w:r>
      <w:r>
        <w:rPr>
          <w:rFonts w:hint="default"/>
          <w:b w:val="1"/>
          <w:sz w:val="22"/>
        </w:rPr>
        <w:t>110</w:t>
      </w:r>
      <w:r>
        <w:rPr>
          <w:rFonts w:hint="default"/>
          <w:b w:val="1"/>
          <w:sz w:val="22"/>
        </w:rPr>
        <w:t>番の家</w:t>
      </w:r>
      <w:r>
        <w:rPr>
          <w:rFonts w:hint="default"/>
          <w:sz w:val="22"/>
        </w:rPr>
        <w:tab/>
      </w:r>
      <w:r>
        <w:rPr>
          <w:rFonts w:hint="default"/>
          <w:sz w:val="22"/>
        </w:rPr>
        <w:t>90</w:t>
      </w:r>
    </w:p>
    <w:p>
      <w:pPr>
        <w:pStyle w:val="0"/>
        <w:tabs>
          <w:tab w:val="right" w:leader="dot" w:pos="8400"/>
        </w:tabs>
        <w:spacing w:line="355" w:lineRule="exact"/>
        <w:rPr>
          <w:rFonts w:hint="default"/>
          <w:sz w:val="22"/>
        </w:rPr>
      </w:pPr>
      <w:r>
        <w:rPr>
          <w:rFonts w:hint="eastAsia"/>
          <w:b w:val="1"/>
          <w:sz w:val="22"/>
        </w:rPr>
        <w:t>ごみ</w:t>
      </w:r>
      <w:r>
        <w:rPr>
          <w:rFonts w:hint="default"/>
          <w:sz w:val="22"/>
        </w:rPr>
        <w:tab/>
      </w:r>
      <w:r>
        <w:rPr>
          <w:rFonts w:hint="default"/>
          <w:sz w:val="22"/>
        </w:rPr>
        <w:t>26, 100, 101, 102, 103, 105, 109</w:t>
      </w:r>
    </w:p>
    <w:p>
      <w:pPr>
        <w:pStyle w:val="0"/>
        <w:tabs>
          <w:tab w:val="right" w:leader="dot" w:pos="8400"/>
        </w:tabs>
        <w:spacing w:line="355" w:lineRule="exact"/>
        <w:rPr>
          <w:rFonts w:hint="default"/>
          <w:sz w:val="22"/>
        </w:rPr>
      </w:pPr>
      <w:r>
        <w:rPr>
          <w:rFonts w:hint="eastAsia"/>
          <w:b w:val="1"/>
          <w:sz w:val="22"/>
        </w:rPr>
        <w:t>コミュニティソーシャルワーカー（</w:t>
      </w:r>
      <w:r>
        <w:rPr>
          <w:rFonts w:hint="default"/>
          <w:b w:val="1"/>
          <w:sz w:val="22"/>
        </w:rPr>
        <w:t>CSW</w:t>
      </w:r>
      <w:r>
        <w:rPr>
          <w:rFonts w:hint="default"/>
          <w:b w:val="1"/>
          <w:sz w:val="22"/>
        </w:rPr>
        <w:t>）</w:t>
      </w:r>
      <w:r>
        <w:rPr>
          <w:rFonts w:hint="default"/>
          <w:sz w:val="22"/>
        </w:rPr>
        <w:tab/>
      </w:r>
      <w:r>
        <w:rPr>
          <w:rFonts w:hint="default"/>
          <w:sz w:val="22"/>
        </w:rPr>
        <w:t>57, 58, 110</w:t>
      </w:r>
    </w:p>
    <w:p>
      <w:pPr>
        <w:pStyle w:val="0"/>
        <w:tabs>
          <w:tab w:val="right" w:leader="dot" w:pos="8400"/>
        </w:tabs>
        <w:spacing w:line="355" w:lineRule="exact"/>
        <w:rPr>
          <w:rFonts w:hint="default"/>
          <w:sz w:val="22"/>
        </w:rPr>
      </w:pPr>
    </w:p>
    <w:p>
      <w:pPr>
        <w:pStyle w:val="0"/>
        <w:tabs>
          <w:tab w:val="right" w:leader="dot" w:pos="8400"/>
        </w:tabs>
        <w:spacing w:line="355" w:lineRule="exact"/>
        <w:rPr>
          <w:rFonts w:hint="default"/>
          <w:b w:val="1"/>
          <w:sz w:val="22"/>
        </w:rPr>
      </w:pPr>
      <w:r>
        <w:rPr>
          <w:rFonts w:hint="eastAsia"/>
          <w:b w:val="1"/>
          <w:sz w:val="22"/>
        </w:rPr>
        <w:t>【さ行】</w:t>
      </w:r>
    </w:p>
    <w:p>
      <w:pPr>
        <w:pStyle w:val="0"/>
        <w:tabs>
          <w:tab w:val="right" w:leader="dot" w:pos="8400"/>
        </w:tabs>
        <w:spacing w:line="355" w:lineRule="exact"/>
        <w:rPr>
          <w:rFonts w:hint="default"/>
          <w:sz w:val="22"/>
        </w:rPr>
      </w:pPr>
      <w:r>
        <w:rPr>
          <w:rFonts w:hint="eastAsia"/>
          <w:b w:val="1"/>
          <w:sz w:val="22"/>
        </w:rPr>
        <w:t>災害時要援護者</w:t>
      </w:r>
      <w:r>
        <w:rPr>
          <w:rFonts w:hint="default"/>
          <w:sz w:val="22"/>
        </w:rPr>
        <w:tab/>
      </w:r>
      <w:r>
        <w:rPr>
          <w:rFonts w:hint="default"/>
          <w:sz w:val="22"/>
        </w:rPr>
        <w:t>89, 91</w:t>
      </w:r>
    </w:p>
    <w:p>
      <w:pPr>
        <w:pStyle w:val="0"/>
        <w:tabs>
          <w:tab w:val="right" w:leader="dot" w:pos="8400"/>
        </w:tabs>
        <w:spacing w:line="355" w:lineRule="exact"/>
        <w:rPr>
          <w:rFonts w:hint="default"/>
          <w:sz w:val="22"/>
        </w:rPr>
      </w:pPr>
      <w:r>
        <w:rPr>
          <w:rFonts w:hint="eastAsia"/>
          <w:b w:val="1"/>
          <w:sz w:val="22"/>
        </w:rPr>
        <w:t>財政</w:t>
      </w:r>
      <w:r>
        <w:rPr>
          <w:rFonts w:hint="default"/>
          <w:sz w:val="22"/>
        </w:rPr>
        <w:tab/>
      </w:r>
      <w:r>
        <w:rPr>
          <w:rFonts w:hint="default"/>
          <w:sz w:val="22"/>
        </w:rPr>
        <w:t>4, 12, 13, 80, 102, 103, 104, 105, 106, 110, 112, 116, 118, 119, 120</w:t>
      </w:r>
    </w:p>
    <w:p>
      <w:pPr>
        <w:pStyle w:val="0"/>
        <w:tabs>
          <w:tab w:val="right" w:leader="dot" w:pos="8400"/>
        </w:tabs>
        <w:spacing w:line="355" w:lineRule="exact"/>
        <w:rPr>
          <w:rFonts w:hint="default"/>
          <w:sz w:val="22"/>
        </w:rPr>
      </w:pPr>
      <w:r>
        <w:rPr>
          <w:rFonts w:hint="eastAsia"/>
          <w:b w:val="1"/>
          <w:sz w:val="22"/>
        </w:rPr>
        <w:t>産官学金等</w:t>
      </w:r>
      <w:r>
        <w:rPr>
          <w:rFonts w:hint="default"/>
          <w:sz w:val="22"/>
        </w:rPr>
        <w:tab/>
      </w:r>
      <w:r>
        <w:rPr>
          <w:rFonts w:hint="default"/>
          <w:sz w:val="22"/>
        </w:rPr>
        <w:t>21, 78, 80, 110</w:t>
      </w:r>
    </w:p>
    <w:p>
      <w:pPr>
        <w:pStyle w:val="0"/>
        <w:tabs>
          <w:tab w:val="right" w:leader="dot" w:pos="8400"/>
        </w:tabs>
        <w:spacing w:line="355" w:lineRule="exact"/>
        <w:rPr>
          <w:rFonts w:hint="default"/>
          <w:sz w:val="22"/>
        </w:rPr>
      </w:pPr>
      <w:r>
        <w:rPr>
          <w:rFonts w:hint="eastAsia"/>
          <w:b w:val="1"/>
          <w:sz w:val="22"/>
        </w:rPr>
        <w:t>自主防災組織</w:t>
      </w:r>
      <w:r>
        <w:rPr>
          <w:rFonts w:hint="default"/>
          <w:sz w:val="22"/>
        </w:rPr>
        <w:tab/>
      </w:r>
      <w:r>
        <w:rPr>
          <w:rFonts w:hint="default"/>
          <w:sz w:val="22"/>
        </w:rPr>
        <w:t>89, 90, 91</w:t>
      </w:r>
    </w:p>
    <w:p>
      <w:pPr>
        <w:pStyle w:val="0"/>
        <w:tabs>
          <w:tab w:val="right" w:leader="dot" w:pos="8400"/>
        </w:tabs>
        <w:spacing w:line="355" w:lineRule="exact"/>
        <w:rPr>
          <w:rFonts w:hint="default"/>
          <w:sz w:val="22"/>
        </w:rPr>
      </w:pPr>
      <w:r>
        <w:rPr>
          <w:rFonts w:hint="eastAsia"/>
          <w:b w:val="1"/>
          <w:sz w:val="22"/>
        </w:rPr>
        <w:t>持続可能な開発目標</w:t>
      </w:r>
      <w:r>
        <w:rPr>
          <w:rFonts w:hint="default"/>
          <w:sz w:val="22"/>
        </w:rPr>
        <w:tab/>
      </w:r>
      <w:r>
        <w:rPr>
          <w:rFonts w:hint="default"/>
          <w:sz w:val="22"/>
        </w:rPr>
        <w:t>2, 108, 115</w:t>
      </w:r>
    </w:p>
    <w:p>
      <w:pPr>
        <w:pStyle w:val="0"/>
        <w:tabs>
          <w:tab w:val="right" w:leader="dot" w:pos="8400"/>
        </w:tabs>
        <w:spacing w:line="355" w:lineRule="exact"/>
        <w:rPr>
          <w:rFonts w:hint="default"/>
          <w:sz w:val="22"/>
        </w:rPr>
      </w:pPr>
      <w:r>
        <w:rPr>
          <w:rFonts w:hint="eastAsia"/>
          <w:b w:val="1"/>
          <w:sz w:val="22"/>
        </w:rPr>
        <w:t>自治会</w:t>
      </w:r>
      <w:r>
        <w:rPr>
          <w:rFonts w:hint="default"/>
          <w:sz w:val="22"/>
        </w:rPr>
        <w:tab/>
      </w:r>
      <w:r>
        <w:rPr>
          <w:rFonts w:hint="default"/>
          <w:sz w:val="22"/>
        </w:rPr>
        <w:t>6, 15, 24, 38, 40, 41, 42, 43, 50, 56, 57, 58, 59, 62, 90</w:t>
      </w:r>
    </w:p>
    <w:p>
      <w:pPr>
        <w:pStyle w:val="0"/>
        <w:tabs>
          <w:tab w:val="right" w:leader="dot" w:pos="8400"/>
        </w:tabs>
        <w:spacing w:line="355" w:lineRule="exact"/>
        <w:rPr>
          <w:rFonts w:hint="default"/>
          <w:sz w:val="22"/>
        </w:rPr>
      </w:pPr>
      <w:r>
        <w:rPr>
          <w:rFonts w:hint="eastAsia"/>
          <w:b w:val="1"/>
          <w:sz w:val="22"/>
        </w:rPr>
        <w:t>自治体</w:t>
      </w:r>
      <w:r>
        <w:rPr>
          <w:rFonts w:hint="default"/>
          <w:b w:val="1"/>
          <w:sz w:val="22"/>
        </w:rPr>
        <w:t>DX</w:t>
      </w:r>
      <w:r>
        <w:rPr>
          <w:rFonts w:hint="default"/>
          <w:sz w:val="22"/>
        </w:rPr>
        <w:tab/>
      </w:r>
      <w:r>
        <w:rPr>
          <w:rFonts w:hint="default"/>
          <w:sz w:val="22"/>
        </w:rPr>
        <w:t>38, 105, 110</w:t>
      </w:r>
    </w:p>
    <w:p>
      <w:pPr>
        <w:pStyle w:val="0"/>
        <w:tabs>
          <w:tab w:val="right" w:leader="dot" w:pos="8400"/>
        </w:tabs>
        <w:spacing w:line="355" w:lineRule="exact"/>
        <w:rPr>
          <w:rFonts w:hint="default"/>
          <w:sz w:val="22"/>
        </w:rPr>
      </w:pPr>
      <w:r>
        <w:rPr>
          <w:rFonts w:hint="eastAsia"/>
          <w:b w:val="1"/>
          <w:sz w:val="22"/>
        </w:rPr>
        <w:t>住環境</w:t>
      </w:r>
      <w:r>
        <w:rPr>
          <w:rFonts w:hint="default"/>
          <w:sz w:val="22"/>
        </w:rPr>
        <w:tab/>
      </w:r>
      <w:r>
        <w:rPr>
          <w:rFonts w:hint="default"/>
          <w:sz w:val="22"/>
        </w:rPr>
        <w:t>25, 28, 29, 92, 93, 94, 95, 102</w:t>
      </w:r>
    </w:p>
    <w:p>
      <w:pPr>
        <w:pStyle w:val="0"/>
        <w:tabs>
          <w:tab w:val="right" w:leader="dot" w:pos="8400"/>
        </w:tabs>
        <w:spacing w:line="355" w:lineRule="exact"/>
        <w:rPr>
          <w:rFonts w:hint="default"/>
          <w:sz w:val="22"/>
        </w:rPr>
      </w:pPr>
      <w:r>
        <w:rPr>
          <w:rFonts w:hint="eastAsia"/>
          <w:b w:val="1"/>
          <w:sz w:val="22"/>
        </w:rPr>
        <w:t>住民自治</w:t>
      </w:r>
      <w:r>
        <w:rPr>
          <w:rFonts w:hint="default"/>
          <w:sz w:val="22"/>
        </w:rPr>
        <w:tab/>
      </w:r>
      <w:r>
        <w:rPr>
          <w:rFonts w:hint="default"/>
          <w:sz w:val="22"/>
        </w:rPr>
        <w:t>40, 41, 42, 110</w:t>
      </w:r>
    </w:p>
    <w:p>
      <w:pPr>
        <w:pStyle w:val="0"/>
        <w:tabs>
          <w:tab w:val="right" w:leader="dot" w:pos="8400"/>
        </w:tabs>
        <w:spacing w:line="355" w:lineRule="exact"/>
        <w:rPr>
          <w:rFonts w:hint="default"/>
          <w:sz w:val="22"/>
        </w:rPr>
      </w:pPr>
      <w:r>
        <w:rPr>
          <w:rFonts w:hint="eastAsia"/>
          <w:b w:val="1"/>
          <w:sz w:val="22"/>
        </w:rPr>
        <w:t>循環型社会</w:t>
      </w:r>
      <w:r>
        <w:rPr>
          <w:rFonts w:hint="default"/>
          <w:sz w:val="22"/>
        </w:rPr>
        <w:tab/>
      </w:r>
      <w:r>
        <w:rPr>
          <w:rFonts w:hint="default"/>
          <w:sz w:val="22"/>
        </w:rPr>
        <w:t>25, 26, 101, 102, 110</w:t>
      </w:r>
    </w:p>
    <w:p>
      <w:pPr>
        <w:pStyle w:val="0"/>
        <w:tabs>
          <w:tab w:val="right" w:leader="dot" w:pos="8400"/>
        </w:tabs>
        <w:spacing w:line="355" w:lineRule="exact"/>
        <w:rPr>
          <w:rFonts w:hint="default"/>
          <w:sz w:val="22"/>
        </w:rPr>
      </w:pPr>
      <w:r>
        <w:rPr>
          <w:rFonts w:hint="eastAsia"/>
          <w:b w:val="1"/>
          <w:sz w:val="22"/>
        </w:rPr>
        <w:t>生涯学習</w:t>
      </w:r>
      <w:r>
        <w:rPr>
          <w:rFonts w:hint="default"/>
          <w:sz w:val="22"/>
        </w:rPr>
        <w:tab/>
      </w:r>
      <w:r>
        <w:rPr>
          <w:rFonts w:hint="default"/>
          <w:sz w:val="22"/>
        </w:rPr>
        <w:t>6, 48, 113</w:t>
      </w:r>
    </w:p>
    <w:p>
      <w:pPr>
        <w:pStyle w:val="0"/>
        <w:tabs>
          <w:tab w:val="right" w:leader="dot" w:pos="8400"/>
        </w:tabs>
        <w:spacing w:line="355" w:lineRule="exact"/>
        <w:rPr>
          <w:rFonts w:hint="default"/>
          <w:sz w:val="22"/>
        </w:rPr>
      </w:pPr>
      <w:r>
        <w:rPr>
          <w:rFonts w:hint="eastAsia"/>
          <w:b w:val="1"/>
          <w:sz w:val="22"/>
        </w:rPr>
        <w:t>障がい者（児）</w:t>
      </w:r>
      <w:r>
        <w:rPr>
          <w:rFonts w:hint="default"/>
          <w:sz w:val="22"/>
        </w:rPr>
        <w:tab/>
      </w:r>
      <w:r>
        <w:rPr>
          <w:rFonts w:hint="default"/>
          <w:sz w:val="22"/>
        </w:rPr>
        <w:t>13, 19, 20, 56, 58, 59, 68, 71, 72, 76, 89, 91, 109, 116</w:t>
      </w:r>
    </w:p>
    <w:p>
      <w:pPr>
        <w:pStyle w:val="0"/>
        <w:tabs>
          <w:tab w:val="right" w:leader="dot" w:pos="8400"/>
        </w:tabs>
        <w:spacing w:line="355" w:lineRule="exact"/>
        <w:rPr>
          <w:rFonts w:hint="default"/>
          <w:sz w:val="22"/>
        </w:rPr>
      </w:pPr>
      <w:r>
        <w:rPr>
          <w:rFonts w:hint="eastAsia"/>
          <w:b w:val="1"/>
          <w:sz w:val="22"/>
        </w:rPr>
        <w:t>商業、製造業</w:t>
      </w:r>
      <w:r>
        <w:rPr>
          <w:rFonts w:hint="default"/>
          <w:sz w:val="22"/>
        </w:rPr>
        <w:tab/>
      </w:r>
      <w:r>
        <w:rPr>
          <w:rFonts w:hint="default"/>
          <w:sz w:val="22"/>
        </w:rPr>
        <w:t>13, 22, 78, 80, 116</w:t>
      </w:r>
    </w:p>
    <w:p>
      <w:pPr>
        <w:pStyle w:val="0"/>
        <w:tabs>
          <w:tab w:val="right" w:leader="dot" w:pos="8400"/>
        </w:tabs>
        <w:spacing w:line="355" w:lineRule="exact"/>
        <w:rPr>
          <w:rFonts w:hint="default"/>
          <w:sz w:val="22"/>
        </w:rPr>
      </w:pPr>
      <w:r>
        <w:rPr>
          <w:rFonts w:hint="eastAsia"/>
          <w:b w:val="1"/>
          <w:sz w:val="22"/>
        </w:rPr>
        <w:t>少子高齢化</w:t>
      </w:r>
      <w:r>
        <w:rPr>
          <w:rFonts w:hint="default"/>
          <w:sz w:val="22"/>
        </w:rPr>
        <w:tab/>
      </w:r>
      <w:r>
        <w:rPr>
          <w:rFonts w:hint="default"/>
          <w:sz w:val="22"/>
        </w:rPr>
        <w:t>2, 6</w:t>
      </w:r>
    </w:p>
    <w:p>
      <w:pPr>
        <w:pStyle w:val="0"/>
        <w:tabs>
          <w:tab w:val="right" w:leader="dot" w:pos="8400"/>
        </w:tabs>
        <w:spacing w:line="355" w:lineRule="exact"/>
        <w:rPr>
          <w:rFonts w:hint="default"/>
          <w:sz w:val="22"/>
        </w:rPr>
      </w:pPr>
      <w:r>
        <w:rPr>
          <w:rFonts w:hint="eastAsia"/>
          <w:b w:val="1"/>
          <w:sz w:val="22"/>
        </w:rPr>
        <w:t>小地域福祉ネットワーク</w:t>
      </w:r>
      <w:r>
        <w:rPr>
          <w:rFonts w:hint="default"/>
          <w:sz w:val="22"/>
        </w:rPr>
        <w:tab/>
      </w:r>
      <w:r>
        <w:rPr>
          <w:rFonts w:hint="default"/>
          <w:sz w:val="22"/>
        </w:rPr>
        <w:t>56, 59, 110</w:t>
      </w:r>
    </w:p>
    <w:p>
      <w:pPr>
        <w:pStyle w:val="0"/>
        <w:tabs>
          <w:tab w:val="right" w:leader="dot" w:pos="8400"/>
        </w:tabs>
        <w:spacing w:line="355" w:lineRule="exact"/>
        <w:rPr>
          <w:rFonts w:hint="default"/>
          <w:sz w:val="22"/>
        </w:rPr>
      </w:pPr>
      <w:r>
        <w:rPr>
          <w:rFonts w:hint="eastAsia"/>
          <w:b w:val="1"/>
          <w:sz w:val="22"/>
        </w:rPr>
        <w:t>情報化</w:t>
      </w:r>
      <w:r>
        <w:rPr>
          <w:rFonts w:hint="default"/>
          <w:sz w:val="22"/>
        </w:rPr>
        <w:tab/>
      </w:r>
      <w:r>
        <w:rPr>
          <w:rFonts w:hint="default"/>
          <w:sz w:val="22"/>
        </w:rPr>
        <w:t>37, 38, 39, 52</w:t>
      </w:r>
    </w:p>
    <w:p>
      <w:pPr>
        <w:pStyle w:val="0"/>
        <w:tabs>
          <w:tab w:val="right" w:leader="dot" w:pos="8400"/>
        </w:tabs>
        <w:spacing w:line="355" w:lineRule="exact"/>
        <w:rPr>
          <w:rFonts w:hint="default"/>
          <w:sz w:val="22"/>
        </w:rPr>
      </w:pPr>
      <w:r>
        <w:rPr>
          <w:rFonts w:hint="eastAsia"/>
          <w:b w:val="1"/>
          <w:sz w:val="22"/>
        </w:rPr>
        <w:t>情報公開</w:t>
      </w:r>
      <w:r>
        <w:rPr>
          <w:rFonts w:hint="default"/>
          <w:sz w:val="22"/>
        </w:rPr>
        <w:tab/>
      </w:r>
      <w:r>
        <w:rPr>
          <w:rFonts w:hint="default"/>
          <w:sz w:val="22"/>
        </w:rPr>
        <w:t>14, 38</w:t>
      </w:r>
    </w:p>
    <w:p>
      <w:pPr>
        <w:pStyle w:val="0"/>
        <w:tabs>
          <w:tab w:val="right" w:leader="dot" w:pos="8400"/>
        </w:tabs>
        <w:spacing w:line="355" w:lineRule="exact"/>
        <w:rPr>
          <w:rFonts w:hint="default"/>
          <w:sz w:val="22"/>
        </w:rPr>
      </w:pPr>
      <w:r>
        <w:rPr>
          <w:rFonts w:hint="eastAsia"/>
          <w:b w:val="1"/>
          <w:sz w:val="22"/>
        </w:rPr>
        <w:t>情報モラル教育</w:t>
      </w:r>
      <w:r>
        <w:rPr>
          <w:rFonts w:hint="default"/>
          <w:sz w:val="22"/>
        </w:rPr>
        <w:tab/>
      </w:r>
      <w:r>
        <w:rPr>
          <w:rFonts w:hint="default"/>
          <w:sz w:val="22"/>
        </w:rPr>
        <w:t>54, 110</w:t>
      </w:r>
    </w:p>
    <w:p>
      <w:pPr>
        <w:pStyle w:val="0"/>
        <w:tabs>
          <w:tab w:val="right" w:leader="dot" w:pos="8400"/>
        </w:tabs>
        <w:spacing w:line="355" w:lineRule="exact"/>
        <w:rPr>
          <w:rFonts w:hint="default"/>
          <w:sz w:val="22"/>
        </w:rPr>
      </w:pPr>
      <w:r>
        <w:rPr>
          <w:rFonts w:hint="eastAsia"/>
          <w:b w:val="1"/>
          <w:sz w:val="22"/>
        </w:rPr>
        <w:t>将来人口</w:t>
      </w:r>
      <w:r>
        <w:rPr>
          <w:rFonts w:hint="default"/>
          <w:sz w:val="22"/>
        </w:rPr>
        <w:tab/>
      </w:r>
      <w:r>
        <w:rPr>
          <w:rFonts w:hint="default"/>
          <w:sz w:val="22"/>
        </w:rPr>
        <w:t>10</w:t>
      </w:r>
    </w:p>
    <w:p>
      <w:pPr>
        <w:pStyle w:val="0"/>
        <w:tabs>
          <w:tab w:val="right" w:leader="dot" w:pos="8400"/>
        </w:tabs>
        <w:spacing w:line="355" w:lineRule="exact"/>
        <w:rPr>
          <w:rFonts w:hint="default"/>
          <w:sz w:val="22"/>
        </w:rPr>
      </w:pPr>
      <w:r>
        <w:rPr>
          <w:rFonts w:hint="eastAsia"/>
          <w:b w:val="1"/>
          <w:sz w:val="22"/>
        </w:rPr>
        <w:t>将来負担比率</w:t>
      </w:r>
      <w:r>
        <w:rPr>
          <w:rFonts w:hint="default"/>
          <w:sz w:val="22"/>
        </w:rPr>
        <w:tab/>
      </w:r>
      <w:r>
        <w:rPr>
          <w:rFonts w:hint="default"/>
          <w:sz w:val="22"/>
        </w:rPr>
        <w:t>103, 104, 110</w:t>
      </w:r>
    </w:p>
    <w:p>
      <w:pPr>
        <w:pStyle w:val="0"/>
        <w:tabs>
          <w:tab w:val="right" w:leader="dot" w:pos="8400"/>
        </w:tabs>
        <w:spacing w:line="355" w:lineRule="exact"/>
        <w:rPr>
          <w:rFonts w:hint="default"/>
          <w:sz w:val="22"/>
        </w:rPr>
      </w:pPr>
      <w:r>
        <w:rPr>
          <w:rFonts w:hint="eastAsia"/>
          <w:b w:val="1"/>
          <w:sz w:val="22"/>
        </w:rPr>
        <w:t>新型コロナウイルス感染症</w:t>
      </w:r>
      <w:r>
        <w:rPr>
          <w:rFonts w:hint="default"/>
          <w:sz w:val="22"/>
        </w:rPr>
        <w:tab/>
      </w:r>
      <w:r>
        <w:rPr>
          <w:rFonts w:hint="default"/>
          <w:sz w:val="22"/>
        </w:rPr>
        <w:t>2, 6, 19, 39, 61, 100</w:t>
      </w:r>
    </w:p>
    <w:p>
      <w:pPr>
        <w:pStyle w:val="0"/>
        <w:tabs>
          <w:tab w:val="right" w:leader="dot" w:pos="8400"/>
        </w:tabs>
        <w:spacing w:line="355" w:lineRule="exact"/>
        <w:rPr>
          <w:rFonts w:hint="default"/>
          <w:sz w:val="22"/>
        </w:rPr>
      </w:pPr>
      <w:r>
        <w:rPr>
          <w:rFonts w:hint="eastAsia"/>
          <w:b w:val="1"/>
          <w:sz w:val="22"/>
        </w:rPr>
        <w:t>人権</w:t>
      </w:r>
      <w:r>
        <w:rPr>
          <w:rFonts w:hint="default"/>
          <w:sz w:val="22"/>
        </w:rPr>
        <w:tab/>
      </w:r>
      <w:r>
        <w:rPr>
          <w:rFonts w:hint="default"/>
          <w:sz w:val="22"/>
        </w:rPr>
        <w:t>45, 56, 59, 110, 114</w:t>
      </w:r>
    </w:p>
    <w:p>
      <w:pPr>
        <w:pStyle w:val="0"/>
        <w:tabs>
          <w:tab w:val="right" w:leader="dot" w:pos="8400"/>
        </w:tabs>
        <w:spacing w:line="355" w:lineRule="exact"/>
        <w:rPr>
          <w:rFonts w:hint="default"/>
          <w:sz w:val="22"/>
        </w:rPr>
      </w:pPr>
      <w:r>
        <w:rPr>
          <w:rFonts w:hint="eastAsia"/>
          <w:b w:val="1"/>
          <w:sz w:val="22"/>
        </w:rPr>
        <w:t>人工知能（</w:t>
      </w:r>
      <w:r>
        <w:rPr>
          <w:rFonts w:hint="default"/>
          <w:b w:val="1"/>
          <w:sz w:val="22"/>
        </w:rPr>
        <w:t>AI</w:t>
      </w:r>
      <w:r>
        <w:rPr>
          <w:rFonts w:hint="default"/>
          <w:b w:val="1"/>
          <w:sz w:val="22"/>
        </w:rPr>
        <w:t>）</w:t>
      </w:r>
      <w:r>
        <w:rPr>
          <w:rFonts w:hint="default"/>
          <w:sz w:val="22"/>
        </w:rPr>
        <w:tab/>
      </w:r>
      <w:r>
        <w:rPr>
          <w:rFonts w:hint="default"/>
          <w:sz w:val="22"/>
        </w:rPr>
        <w:t>52, 108</w:t>
      </w:r>
    </w:p>
    <w:p>
      <w:pPr>
        <w:pStyle w:val="0"/>
        <w:tabs>
          <w:tab w:val="right" w:leader="dot" w:pos="8400"/>
        </w:tabs>
        <w:spacing w:line="355" w:lineRule="exact"/>
        <w:rPr>
          <w:rFonts w:hint="default"/>
          <w:sz w:val="22"/>
        </w:rPr>
      </w:pPr>
      <w:r>
        <w:rPr>
          <w:rFonts w:hint="eastAsia"/>
          <w:b w:val="1"/>
          <w:sz w:val="22"/>
        </w:rPr>
        <w:t>人材バンク</w:t>
      </w:r>
      <w:r>
        <w:rPr>
          <w:rFonts w:hint="default"/>
          <w:sz w:val="22"/>
        </w:rPr>
        <w:tab/>
      </w:r>
      <w:r>
        <w:rPr>
          <w:rFonts w:hint="default"/>
          <w:sz w:val="22"/>
        </w:rPr>
        <w:t>41, 42, 43, 111</w:t>
      </w:r>
    </w:p>
    <w:p>
      <w:pPr>
        <w:pStyle w:val="0"/>
        <w:tabs>
          <w:tab w:val="right" w:leader="dot" w:pos="8400"/>
        </w:tabs>
        <w:spacing w:line="355" w:lineRule="exact"/>
        <w:rPr>
          <w:rFonts w:hint="default"/>
          <w:sz w:val="22"/>
        </w:rPr>
      </w:pPr>
      <w:r>
        <w:rPr>
          <w:rFonts w:hint="eastAsia"/>
          <w:b w:val="1"/>
          <w:sz w:val="22"/>
        </w:rPr>
        <w:t>スポーツコンベンション</w:t>
      </w:r>
      <w:r>
        <w:rPr>
          <w:rFonts w:hint="default"/>
          <w:sz w:val="22"/>
        </w:rPr>
        <w:tab/>
      </w:r>
      <w:r>
        <w:rPr>
          <w:rFonts w:hint="default"/>
          <w:sz w:val="22"/>
        </w:rPr>
        <w:t>80, 111</w:t>
      </w:r>
    </w:p>
    <w:p>
      <w:pPr>
        <w:pStyle w:val="0"/>
        <w:tabs>
          <w:tab w:val="right" w:leader="dot" w:pos="8400"/>
        </w:tabs>
        <w:spacing w:line="355" w:lineRule="exact"/>
        <w:rPr>
          <w:rFonts w:hint="default"/>
          <w:sz w:val="22"/>
        </w:rPr>
      </w:pPr>
      <w:r>
        <w:rPr>
          <w:rFonts w:hint="eastAsia"/>
          <w:b w:val="1"/>
          <w:sz w:val="22"/>
        </w:rPr>
        <w:t>スマート農業</w:t>
      </w:r>
      <w:r>
        <w:rPr>
          <w:rFonts w:hint="default"/>
          <w:sz w:val="22"/>
        </w:rPr>
        <w:tab/>
      </w:r>
      <w:r>
        <w:rPr>
          <w:rFonts w:hint="default"/>
          <w:sz w:val="22"/>
        </w:rPr>
        <w:t>75</w:t>
      </w:r>
    </w:p>
    <w:p>
      <w:pPr>
        <w:pStyle w:val="0"/>
        <w:tabs>
          <w:tab w:val="right" w:leader="dot" w:pos="8400"/>
        </w:tabs>
        <w:spacing w:line="355" w:lineRule="exact"/>
        <w:rPr>
          <w:rFonts w:hint="default"/>
          <w:sz w:val="22"/>
        </w:rPr>
      </w:pPr>
      <w:r>
        <w:rPr>
          <w:rFonts w:hint="eastAsia"/>
          <w:b w:val="1"/>
          <w:sz w:val="22"/>
        </w:rPr>
        <w:t>生活習慣</w:t>
      </w:r>
      <w:r>
        <w:rPr>
          <w:rFonts w:hint="default"/>
          <w:sz w:val="22"/>
        </w:rPr>
        <w:tab/>
      </w:r>
      <w:r>
        <w:rPr>
          <w:rFonts w:hint="default"/>
          <w:sz w:val="22"/>
        </w:rPr>
        <w:t>6, 19, 44, 45, 49, 60, 61, 62, 64, 109</w:t>
      </w:r>
    </w:p>
    <w:p>
      <w:pPr>
        <w:pStyle w:val="0"/>
        <w:tabs>
          <w:tab w:val="right" w:leader="dot" w:pos="8400"/>
        </w:tabs>
        <w:spacing w:line="355" w:lineRule="exact"/>
        <w:rPr>
          <w:rFonts w:hint="default"/>
          <w:sz w:val="22"/>
        </w:rPr>
      </w:pPr>
      <w:r>
        <w:rPr>
          <w:rFonts w:hint="eastAsia"/>
          <w:b w:val="1"/>
          <w:sz w:val="22"/>
        </w:rPr>
        <w:t>成年後見制度</w:t>
      </w:r>
      <w:r>
        <w:rPr>
          <w:rFonts w:hint="default"/>
          <w:sz w:val="22"/>
        </w:rPr>
        <w:tab/>
      </w:r>
      <w:r>
        <w:rPr>
          <w:rFonts w:hint="default"/>
          <w:sz w:val="22"/>
        </w:rPr>
        <w:t>57, 59, 109</w:t>
      </w:r>
    </w:p>
    <w:p>
      <w:pPr>
        <w:pStyle w:val="0"/>
        <w:tabs>
          <w:tab w:val="right" w:leader="dot" w:pos="8400"/>
        </w:tabs>
        <w:spacing w:line="355" w:lineRule="exact"/>
        <w:rPr>
          <w:rFonts w:hint="default"/>
          <w:sz w:val="22"/>
        </w:rPr>
      </w:pPr>
      <w:r>
        <w:rPr>
          <w:rFonts w:hint="eastAsia"/>
          <w:b w:val="1"/>
          <w:sz w:val="22"/>
        </w:rPr>
        <w:t>生物多様性</w:t>
      </w:r>
      <w:r>
        <w:rPr>
          <w:rFonts w:hint="default"/>
          <w:sz w:val="22"/>
        </w:rPr>
        <w:tab/>
      </w:r>
      <w:r>
        <w:rPr>
          <w:rFonts w:hint="default"/>
          <w:sz w:val="22"/>
        </w:rPr>
        <w:t>7, 26, 111, 115</w:t>
      </w:r>
    </w:p>
    <w:p>
      <w:pPr>
        <w:pStyle w:val="0"/>
        <w:tabs>
          <w:tab w:val="right" w:leader="dot" w:pos="8400"/>
        </w:tabs>
        <w:spacing w:line="355" w:lineRule="exact"/>
        <w:rPr>
          <w:rFonts w:hint="default"/>
          <w:sz w:val="22"/>
        </w:rPr>
      </w:pPr>
    </w:p>
    <w:p>
      <w:pPr>
        <w:pStyle w:val="0"/>
        <w:tabs>
          <w:tab w:val="right" w:leader="dot" w:pos="8400"/>
        </w:tabs>
        <w:spacing w:line="355" w:lineRule="exact"/>
        <w:rPr>
          <w:rFonts w:hint="default"/>
          <w:b w:val="1"/>
          <w:sz w:val="22"/>
        </w:rPr>
      </w:pPr>
      <w:r>
        <w:rPr>
          <w:rFonts w:hint="eastAsia"/>
          <w:b w:val="1"/>
          <w:sz w:val="22"/>
        </w:rPr>
        <w:t>【た行】</w:t>
      </w:r>
    </w:p>
    <w:p>
      <w:pPr>
        <w:pStyle w:val="0"/>
        <w:tabs>
          <w:tab w:val="right" w:leader="dot" w:pos="8400"/>
        </w:tabs>
        <w:spacing w:line="355" w:lineRule="exact"/>
        <w:rPr>
          <w:rFonts w:hint="default"/>
          <w:sz w:val="22"/>
        </w:rPr>
      </w:pPr>
      <w:r>
        <w:rPr>
          <w:rFonts w:hint="eastAsia"/>
          <w:b w:val="1"/>
          <w:sz w:val="22"/>
        </w:rPr>
        <w:t>待機児童</w:t>
      </w:r>
      <w:r>
        <w:rPr>
          <w:rFonts w:hint="default"/>
          <w:sz w:val="22"/>
        </w:rPr>
        <w:tab/>
      </w:r>
      <w:r>
        <w:rPr>
          <w:rFonts w:hint="default"/>
          <w:sz w:val="22"/>
        </w:rPr>
        <w:t>6, 19, 63, 65, 67</w:t>
      </w:r>
    </w:p>
    <w:p>
      <w:pPr>
        <w:pStyle w:val="0"/>
        <w:tabs>
          <w:tab w:val="right" w:leader="dot" w:pos="8400"/>
        </w:tabs>
        <w:spacing w:line="355" w:lineRule="exact"/>
        <w:rPr>
          <w:rFonts w:hint="default"/>
          <w:sz w:val="22"/>
        </w:rPr>
      </w:pPr>
      <w:r>
        <w:rPr>
          <w:rFonts w:hint="eastAsia"/>
          <w:b w:val="1"/>
          <w:sz w:val="22"/>
        </w:rPr>
        <w:t>滞在型観光</w:t>
      </w:r>
      <w:r>
        <w:rPr>
          <w:rFonts w:hint="default"/>
          <w:sz w:val="22"/>
        </w:rPr>
        <w:tab/>
      </w:r>
      <w:r>
        <w:rPr>
          <w:rFonts w:hint="default"/>
          <w:sz w:val="22"/>
        </w:rPr>
        <w:t>82, 83</w:t>
      </w:r>
    </w:p>
    <w:p>
      <w:pPr>
        <w:pStyle w:val="0"/>
        <w:tabs>
          <w:tab w:val="right" w:leader="dot" w:pos="8400"/>
        </w:tabs>
        <w:spacing w:line="355" w:lineRule="exact"/>
        <w:rPr>
          <w:rFonts w:hint="default"/>
          <w:sz w:val="22"/>
        </w:rPr>
      </w:pPr>
      <w:r>
        <w:rPr>
          <w:rFonts w:hint="eastAsia"/>
          <w:b w:val="1"/>
          <w:sz w:val="22"/>
        </w:rPr>
        <w:t>男女共同参画</w:t>
      </w:r>
      <w:r>
        <w:rPr>
          <w:rFonts w:hint="default"/>
          <w:sz w:val="22"/>
        </w:rPr>
        <w:tab/>
      </w:r>
      <w:r>
        <w:rPr>
          <w:rFonts w:hint="default"/>
          <w:sz w:val="22"/>
        </w:rPr>
        <w:t>41, 42, 43, 111</w:t>
      </w:r>
    </w:p>
    <w:p>
      <w:pPr>
        <w:pStyle w:val="0"/>
        <w:tabs>
          <w:tab w:val="right" w:leader="dot" w:pos="8400"/>
        </w:tabs>
        <w:spacing w:line="355" w:lineRule="exact"/>
        <w:rPr>
          <w:rFonts w:hint="default"/>
          <w:sz w:val="22"/>
        </w:rPr>
      </w:pPr>
      <w:r>
        <w:rPr>
          <w:rFonts w:hint="eastAsia"/>
          <w:b w:val="1"/>
          <w:sz w:val="22"/>
        </w:rPr>
        <w:t>地域学校協働本部事業（学校応援隊はえばる）</w:t>
      </w:r>
      <w:r>
        <w:rPr>
          <w:rFonts w:hint="default"/>
          <w:sz w:val="22"/>
        </w:rPr>
        <w:tab/>
      </w:r>
      <w:r>
        <w:rPr>
          <w:rFonts w:hint="default"/>
          <w:sz w:val="22"/>
        </w:rPr>
        <w:t>42, 43, 47, 51, 53, 54, 55, 111</w:t>
      </w:r>
    </w:p>
    <w:p>
      <w:pPr>
        <w:pStyle w:val="0"/>
        <w:tabs>
          <w:tab w:val="right" w:leader="dot" w:pos="8400"/>
        </w:tabs>
        <w:spacing w:line="355" w:lineRule="exact"/>
        <w:rPr>
          <w:rFonts w:hint="default"/>
          <w:sz w:val="22"/>
        </w:rPr>
      </w:pPr>
      <w:r>
        <w:rPr>
          <w:rFonts w:hint="eastAsia"/>
          <w:b w:val="1"/>
          <w:sz w:val="22"/>
        </w:rPr>
        <w:t>地域教育力</w:t>
      </w:r>
      <w:r>
        <w:rPr>
          <w:rFonts w:hint="default"/>
          <w:sz w:val="22"/>
        </w:rPr>
        <w:tab/>
      </w:r>
      <w:r>
        <w:rPr>
          <w:rFonts w:hint="default"/>
          <w:sz w:val="22"/>
        </w:rPr>
        <w:t>53</w:t>
      </w:r>
    </w:p>
    <w:p>
      <w:pPr>
        <w:pStyle w:val="0"/>
        <w:tabs>
          <w:tab w:val="right" w:leader="dot" w:pos="8400"/>
        </w:tabs>
        <w:spacing w:line="355" w:lineRule="exact"/>
        <w:rPr>
          <w:rFonts w:hint="default"/>
          <w:sz w:val="22"/>
        </w:rPr>
      </w:pPr>
      <w:r>
        <w:rPr>
          <w:rFonts w:hint="eastAsia"/>
          <w:b w:val="1"/>
          <w:sz w:val="22"/>
        </w:rPr>
        <w:t>地域コーディネーター</w:t>
      </w:r>
      <w:r>
        <w:rPr>
          <w:rFonts w:hint="default"/>
          <w:sz w:val="22"/>
        </w:rPr>
        <w:tab/>
      </w:r>
      <w:r>
        <w:rPr>
          <w:rFonts w:hint="default"/>
          <w:sz w:val="22"/>
        </w:rPr>
        <w:t>53, 54</w:t>
      </w:r>
    </w:p>
    <w:p>
      <w:pPr>
        <w:pStyle w:val="0"/>
        <w:tabs>
          <w:tab w:val="right" w:leader="dot" w:pos="8400"/>
        </w:tabs>
        <w:spacing w:line="355" w:lineRule="exact"/>
        <w:rPr>
          <w:rFonts w:hint="default"/>
          <w:sz w:val="22"/>
        </w:rPr>
      </w:pPr>
      <w:r>
        <w:rPr>
          <w:rFonts w:hint="eastAsia"/>
          <w:b w:val="1"/>
          <w:sz w:val="22"/>
        </w:rPr>
        <w:t>地域資源</w:t>
      </w:r>
      <w:r>
        <w:rPr>
          <w:rFonts w:hint="default"/>
          <w:sz w:val="22"/>
        </w:rPr>
        <w:tab/>
      </w:r>
      <w:r>
        <w:rPr>
          <w:rFonts w:hint="default"/>
          <w:sz w:val="22"/>
        </w:rPr>
        <w:t>22, 48, 66, 112</w:t>
      </w:r>
    </w:p>
    <w:p>
      <w:pPr>
        <w:pStyle w:val="0"/>
        <w:tabs>
          <w:tab w:val="right" w:leader="dot" w:pos="8400"/>
        </w:tabs>
        <w:spacing w:line="355" w:lineRule="exact"/>
        <w:rPr>
          <w:rFonts w:hint="default"/>
          <w:sz w:val="22"/>
        </w:rPr>
      </w:pPr>
      <w:r>
        <w:rPr>
          <w:rFonts w:hint="eastAsia"/>
          <w:b w:val="1"/>
          <w:sz w:val="22"/>
        </w:rPr>
        <w:t>地域の力</w:t>
      </w:r>
      <w:r>
        <w:rPr>
          <w:rFonts w:hint="default"/>
          <w:sz w:val="22"/>
        </w:rPr>
        <w:tab/>
      </w:r>
      <w:r>
        <w:rPr>
          <w:rFonts w:hint="default"/>
          <w:sz w:val="22"/>
        </w:rPr>
        <w:t>14</w:t>
      </w:r>
    </w:p>
    <w:p>
      <w:pPr>
        <w:pStyle w:val="0"/>
        <w:tabs>
          <w:tab w:val="right" w:leader="dot" w:pos="8400"/>
        </w:tabs>
        <w:spacing w:line="355" w:lineRule="exact"/>
        <w:rPr>
          <w:rFonts w:hint="default"/>
          <w:sz w:val="22"/>
        </w:rPr>
      </w:pPr>
      <w:r>
        <w:rPr>
          <w:rFonts w:hint="eastAsia"/>
          <w:b w:val="1"/>
          <w:sz w:val="22"/>
        </w:rPr>
        <w:t>地域福祉</w:t>
      </w:r>
      <w:r>
        <w:rPr>
          <w:rFonts w:hint="default"/>
          <w:sz w:val="22"/>
        </w:rPr>
        <w:tab/>
      </w:r>
      <w:r>
        <w:rPr>
          <w:rFonts w:hint="default"/>
          <w:sz w:val="22"/>
        </w:rPr>
        <w:t>18, 43, 56, 57, 58, 59, 62, 67, 72, 110</w:t>
      </w:r>
    </w:p>
    <w:p>
      <w:pPr>
        <w:pStyle w:val="0"/>
        <w:tabs>
          <w:tab w:val="right" w:leader="dot" w:pos="8400"/>
        </w:tabs>
        <w:spacing w:line="355" w:lineRule="exact"/>
        <w:rPr>
          <w:rFonts w:hint="default"/>
          <w:sz w:val="22"/>
        </w:rPr>
      </w:pPr>
      <w:r>
        <w:rPr>
          <w:rFonts w:hint="eastAsia"/>
          <w:b w:val="1"/>
          <w:sz w:val="22"/>
        </w:rPr>
        <w:t>地域福祉活動</w:t>
      </w:r>
      <w:r>
        <w:rPr>
          <w:rFonts w:hint="default"/>
          <w:sz w:val="22"/>
        </w:rPr>
        <w:tab/>
      </w:r>
      <w:r>
        <w:rPr>
          <w:rFonts w:hint="default"/>
          <w:sz w:val="22"/>
        </w:rPr>
        <w:t>56, 57, 58, 59</w:t>
      </w:r>
    </w:p>
    <w:p>
      <w:pPr>
        <w:pStyle w:val="0"/>
        <w:tabs>
          <w:tab w:val="right" w:leader="dot" w:pos="8400"/>
        </w:tabs>
        <w:spacing w:line="355" w:lineRule="exact"/>
        <w:rPr>
          <w:rFonts w:hint="default"/>
          <w:sz w:val="22"/>
        </w:rPr>
      </w:pPr>
      <w:r>
        <w:rPr>
          <w:rFonts w:hint="eastAsia"/>
          <w:b w:val="1"/>
          <w:sz w:val="22"/>
        </w:rPr>
        <w:t>地域包括ケアシステム</w:t>
      </w:r>
      <w:r>
        <w:rPr>
          <w:rFonts w:hint="default"/>
          <w:sz w:val="22"/>
        </w:rPr>
        <w:tab/>
      </w:r>
      <w:r>
        <w:rPr>
          <w:rFonts w:hint="default"/>
          <w:sz w:val="22"/>
        </w:rPr>
        <w:t>71, 111</w:t>
      </w:r>
    </w:p>
    <w:p>
      <w:pPr>
        <w:pStyle w:val="0"/>
        <w:tabs>
          <w:tab w:val="right" w:leader="dot" w:pos="8400"/>
        </w:tabs>
        <w:spacing w:line="355" w:lineRule="exact"/>
        <w:rPr>
          <w:rFonts w:hint="default"/>
          <w:sz w:val="22"/>
        </w:rPr>
      </w:pPr>
      <w:r>
        <w:rPr>
          <w:rFonts w:hint="eastAsia"/>
          <w:b w:val="1"/>
          <w:sz w:val="22"/>
        </w:rPr>
        <w:t>地球温暖化</w:t>
      </w:r>
      <w:r>
        <w:rPr>
          <w:rFonts w:hint="default"/>
          <w:sz w:val="22"/>
        </w:rPr>
        <w:tab/>
      </w:r>
      <w:r>
        <w:rPr>
          <w:rFonts w:hint="default"/>
          <w:sz w:val="22"/>
        </w:rPr>
        <w:t>2, 26, 27, 101, 102, 111</w:t>
      </w:r>
    </w:p>
    <w:p>
      <w:pPr>
        <w:pStyle w:val="0"/>
        <w:tabs>
          <w:tab w:val="right" w:leader="dot" w:pos="8400"/>
        </w:tabs>
        <w:spacing w:line="355" w:lineRule="exact"/>
        <w:rPr>
          <w:rFonts w:hint="default"/>
          <w:sz w:val="22"/>
        </w:rPr>
      </w:pPr>
      <w:r>
        <w:rPr>
          <w:rFonts w:hint="eastAsia"/>
          <w:b w:val="1"/>
          <w:sz w:val="22"/>
        </w:rPr>
        <w:t>地産地消</w:t>
      </w:r>
      <w:r>
        <w:rPr>
          <w:rFonts w:hint="default"/>
          <w:sz w:val="22"/>
        </w:rPr>
        <w:tab/>
      </w:r>
      <w:r>
        <w:rPr>
          <w:rFonts w:hint="default"/>
          <w:sz w:val="22"/>
        </w:rPr>
        <w:t>74, 76, 111</w:t>
      </w:r>
    </w:p>
    <w:p>
      <w:pPr>
        <w:pStyle w:val="0"/>
        <w:tabs>
          <w:tab w:val="right" w:leader="dot" w:pos="8400"/>
        </w:tabs>
        <w:spacing w:line="355" w:lineRule="exact"/>
        <w:rPr>
          <w:rFonts w:hint="default"/>
          <w:sz w:val="22"/>
        </w:rPr>
      </w:pPr>
      <w:r>
        <w:rPr>
          <w:rFonts w:hint="eastAsia"/>
          <w:b w:val="1"/>
          <w:sz w:val="22"/>
        </w:rPr>
        <w:t>着地型観光</w:t>
      </w:r>
      <w:r>
        <w:rPr>
          <w:rFonts w:hint="default"/>
          <w:sz w:val="22"/>
        </w:rPr>
        <w:tab/>
      </w:r>
      <w:r>
        <w:rPr>
          <w:rFonts w:hint="default"/>
          <w:sz w:val="22"/>
        </w:rPr>
        <w:t>82, 84, 111</w:t>
      </w:r>
    </w:p>
    <w:p>
      <w:pPr>
        <w:pStyle w:val="0"/>
        <w:tabs>
          <w:tab w:val="right" w:leader="dot" w:pos="8400"/>
        </w:tabs>
        <w:spacing w:line="355" w:lineRule="exact"/>
        <w:rPr>
          <w:rFonts w:hint="default"/>
          <w:sz w:val="22"/>
        </w:rPr>
      </w:pPr>
      <w:r>
        <w:rPr>
          <w:rFonts w:hint="eastAsia"/>
          <w:b w:val="1"/>
          <w:sz w:val="22"/>
        </w:rPr>
        <w:t>長寿命化</w:t>
      </w:r>
      <w:r>
        <w:rPr>
          <w:rFonts w:hint="default"/>
          <w:sz w:val="22"/>
        </w:rPr>
        <w:tab/>
      </w:r>
      <w:r>
        <w:rPr>
          <w:rFonts w:hint="default"/>
          <w:sz w:val="22"/>
        </w:rPr>
        <w:t>96, 103, 105, 106, 111</w:t>
      </w:r>
    </w:p>
    <w:p>
      <w:pPr>
        <w:pStyle w:val="0"/>
        <w:tabs>
          <w:tab w:val="right" w:leader="dot" w:pos="8400"/>
        </w:tabs>
        <w:spacing w:line="355" w:lineRule="exact"/>
        <w:rPr>
          <w:rFonts w:hint="default"/>
          <w:sz w:val="22"/>
        </w:rPr>
      </w:pPr>
      <w:r>
        <w:rPr>
          <w:rFonts w:hint="eastAsia"/>
          <w:b w:val="1"/>
          <w:sz w:val="22"/>
        </w:rPr>
        <w:t>町民ニーズ</w:t>
      </w:r>
      <w:r>
        <w:rPr>
          <w:rFonts w:hint="default"/>
          <w:sz w:val="22"/>
        </w:rPr>
        <w:tab/>
      </w:r>
      <w:r>
        <w:rPr>
          <w:rFonts w:hint="default"/>
          <w:sz w:val="22"/>
        </w:rPr>
        <w:t>14, 37, 38, 103, 105</w:t>
      </w:r>
    </w:p>
    <w:p>
      <w:pPr>
        <w:pStyle w:val="0"/>
        <w:tabs>
          <w:tab w:val="right" w:leader="dot" w:pos="8400"/>
        </w:tabs>
        <w:spacing w:line="355" w:lineRule="exact"/>
        <w:rPr>
          <w:rFonts w:hint="default"/>
          <w:sz w:val="22"/>
        </w:rPr>
      </w:pPr>
      <w:r>
        <w:rPr>
          <w:rFonts w:hint="eastAsia"/>
          <w:b w:val="1"/>
          <w:sz w:val="22"/>
        </w:rPr>
        <w:t>データヘルス計画</w:t>
      </w:r>
      <w:r>
        <w:rPr>
          <w:rFonts w:hint="default"/>
          <w:sz w:val="22"/>
        </w:rPr>
        <w:tab/>
      </w:r>
      <w:r>
        <w:rPr>
          <w:rFonts w:hint="default"/>
          <w:sz w:val="22"/>
        </w:rPr>
        <w:t>60, 62</w:t>
      </w:r>
    </w:p>
    <w:p>
      <w:pPr>
        <w:pStyle w:val="0"/>
        <w:tabs>
          <w:tab w:val="right" w:leader="dot" w:pos="8400"/>
        </w:tabs>
        <w:spacing w:line="355" w:lineRule="exact"/>
        <w:rPr>
          <w:rFonts w:hint="default"/>
          <w:sz w:val="22"/>
        </w:rPr>
      </w:pPr>
      <w:r>
        <w:rPr>
          <w:rFonts w:hint="eastAsia"/>
          <w:b w:val="1"/>
          <w:sz w:val="22"/>
        </w:rPr>
        <w:t>出前講座</w:t>
      </w:r>
      <w:r>
        <w:rPr>
          <w:rFonts w:hint="default"/>
          <w:sz w:val="22"/>
        </w:rPr>
        <w:tab/>
      </w:r>
      <w:r>
        <w:rPr>
          <w:rFonts w:hint="default"/>
          <w:sz w:val="22"/>
        </w:rPr>
        <w:t>40, 42, 43, 90</w:t>
      </w:r>
    </w:p>
    <w:p>
      <w:pPr>
        <w:pStyle w:val="0"/>
        <w:tabs>
          <w:tab w:val="right" w:leader="dot" w:pos="8400"/>
        </w:tabs>
        <w:spacing w:line="355" w:lineRule="exact"/>
        <w:rPr>
          <w:rFonts w:hint="default"/>
          <w:sz w:val="22"/>
        </w:rPr>
      </w:pPr>
      <w:r>
        <w:rPr>
          <w:rFonts w:hint="eastAsia"/>
          <w:b w:val="1"/>
          <w:sz w:val="22"/>
        </w:rPr>
        <w:t>伝統</w:t>
      </w:r>
      <w:r>
        <w:rPr>
          <w:rFonts w:hint="default"/>
          <w:sz w:val="22"/>
        </w:rPr>
        <w:tab/>
      </w:r>
      <w:r>
        <w:rPr>
          <w:rFonts w:hint="default"/>
          <w:sz w:val="22"/>
        </w:rPr>
        <w:t>7, 13, 21, 22, 31, 47, 48, 50, 83, 84, 86, 87, 88, 116</w:t>
      </w:r>
    </w:p>
    <w:p>
      <w:pPr>
        <w:pStyle w:val="0"/>
        <w:tabs>
          <w:tab w:val="right" w:leader="dot" w:pos="8400"/>
        </w:tabs>
        <w:spacing w:line="355" w:lineRule="exact"/>
        <w:rPr>
          <w:rFonts w:hint="default"/>
          <w:sz w:val="22"/>
        </w:rPr>
      </w:pPr>
      <w:r>
        <w:rPr>
          <w:rFonts w:hint="eastAsia"/>
          <w:b w:val="1"/>
          <w:sz w:val="22"/>
        </w:rPr>
        <w:t>伝統芸能</w:t>
      </w:r>
      <w:r>
        <w:rPr>
          <w:rFonts w:hint="default"/>
          <w:sz w:val="22"/>
        </w:rPr>
        <w:tab/>
      </w:r>
      <w:r>
        <w:rPr>
          <w:rFonts w:hint="default"/>
          <w:sz w:val="22"/>
        </w:rPr>
        <w:t>48, 50</w:t>
      </w:r>
    </w:p>
    <w:p>
      <w:pPr>
        <w:pStyle w:val="0"/>
        <w:tabs>
          <w:tab w:val="right" w:leader="dot" w:pos="8400"/>
        </w:tabs>
        <w:spacing w:line="355" w:lineRule="exact"/>
        <w:rPr>
          <w:rFonts w:hint="default"/>
          <w:sz w:val="22"/>
        </w:rPr>
      </w:pPr>
      <w:r>
        <w:rPr>
          <w:rFonts w:hint="eastAsia"/>
          <w:b w:val="1"/>
          <w:sz w:val="22"/>
        </w:rPr>
        <w:t>伝統産業</w:t>
      </w:r>
      <w:r>
        <w:rPr>
          <w:rFonts w:hint="default"/>
          <w:sz w:val="22"/>
        </w:rPr>
        <w:tab/>
      </w:r>
      <w:r>
        <w:rPr>
          <w:rFonts w:hint="default"/>
          <w:sz w:val="22"/>
        </w:rPr>
        <w:t>7, 31</w:t>
      </w:r>
    </w:p>
    <w:p>
      <w:pPr>
        <w:pStyle w:val="0"/>
        <w:tabs>
          <w:tab w:val="right" w:leader="dot" w:pos="8400"/>
        </w:tabs>
        <w:spacing w:line="355" w:lineRule="exact"/>
        <w:rPr>
          <w:rFonts w:hint="default"/>
          <w:sz w:val="22"/>
        </w:rPr>
      </w:pPr>
      <w:r>
        <w:rPr>
          <w:rFonts w:hint="eastAsia"/>
          <w:b w:val="1"/>
          <w:sz w:val="22"/>
        </w:rPr>
        <w:t>伝統的工芸産業</w:t>
      </w:r>
      <w:r>
        <w:rPr>
          <w:rFonts w:hint="default"/>
          <w:sz w:val="22"/>
        </w:rPr>
        <w:tab/>
      </w:r>
      <w:r>
        <w:rPr>
          <w:rFonts w:hint="default"/>
          <w:sz w:val="22"/>
        </w:rPr>
        <w:t>86</w:t>
      </w:r>
    </w:p>
    <w:p>
      <w:pPr>
        <w:pStyle w:val="0"/>
        <w:tabs>
          <w:tab w:val="right" w:leader="dot" w:pos="8400"/>
        </w:tabs>
        <w:spacing w:line="355" w:lineRule="exact"/>
        <w:rPr>
          <w:rFonts w:hint="default"/>
          <w:sz w:val="22"/>
        </w:rPr>
      </w:pPr>
      <w:r>
        <w:rPr>
          <w:rFonts w:hint="eastAsia"/>
          <w:b w:val="1"/>
          <w:sz w:val="22"/>
        </w:rPr>
        <w:t>都市機能</w:t>
      </w:r>
      <w:r>
        <w:rPr>
          <w:rFonts w:hint="default"/>
          <w:sz w:val="22"/>
        </w:rPr>
        <w:tab/>
      </w:r>
      <w:r>
        <w:rPr>
          <w:rFonts w:hint="default"/>
          <w:sz w:val="22"/>
        </w:rPr>
        <w:t>29, 30</w:t>
      </w:r>
    </w:p>
    <w:p>
      <w:pPr>
        <w:pStyle w:val="0"/>
        <w:tabs>
          <w:tab w:val="right" w:leader="dot" w:pos="8400"/>
        </w:tabs>
        <w:spacing w:line="355" w:lineRule="exact"/>
        <w:rPr>
          <w:rFonts w:hint="default"/>
          <w:sz w:val="22"/>
        </w:rPr>
      </w:pPr>
      <w:r>
        <w:rPr>
          <w:rFonts w:hint="eastAsia"/>
          <w:b w:val="1"/>
          <w:sz w:val="22"/>
        </w:rPr>
        <w:t>都市基盤</w:t>
      </w:r>
      <w:r>
        <w:rPr>
          <w:rFonts w:hint="default"/>
          <w:sz w:val="22"/>
        </w:rPr>
        <w:tab/>
      </w:r>
      <w:r>
        <w:rPr>
          <w:rFonts w:hint="default"/>
          <w:sz w:val="22"/>
        </w:rPr>
        <w:t>4, 5, 13, 22, 24, 25, 28, 92, 95, 116, 120</w:t>
      </w:r>
    </w:p>
    <w:p>
      <w:pPr>
        <w:pStyle w:val="0"/>
        <w:tabs>
          <w:tab w:val="right" w:leader="dot" w:pos="8400"/>
        </w:tabs>
        <w:spacing w:line="355" w:lineRule="exact"/>
        <w:rPr>
          <w:rFonts w:hint="default"/>
          <w:sz w:val="22"/>
        </w:rPr>
      </w:pPr>
      <w:r>
        <w:rPr>
          <w:rFonts w:hint="eastAsia"/>
          <w:b w:val="1"/>
          <w:sz w:val="22"/>
        </w:rPr>
        <w:t>都市づくり</w:t>
      </w:r>
      <w:r>
        <w:rPr>
          <w:rFonts w:hint="default"/>
          <w:sz w:val="22"/>
        </w:rPr>
        <w:tab/>
      </w:r>
      <w:r>
        <w:rPr>
          <w:rFonts w:hint="default"/>
          <w:sz w:val="22"/>
        </w:rPr>
        <w:t>7, 24</w:t>
      </w:r>
    </w:p>
    <w:p>
      <w:pPr>
        <w:pStyle w:val="0"/>
        <w:tabs>
          <w:tab w:val="right" w:leader="dot" w:pos="8400"/>
        </w:tabs>
        <w:spacing w:line="355" w:lineRule="exact"/>
        <w:rPr>
          <w:rFonts w:hint="default"/>
          <w:sz w:val="22"/>
        </w:rPr>
      </w:pPr>
      <w:r>
        <w:rPr>
          <w:rFonts w:hint="eastAsia"/>
          <w:b w:val="1"/>
          <w:sz w:val="22"/>
        </w:rPr>
        <w:t>土地利用</w:t>
      </w:r>
      <w:r>
        <w:rPr>
          <w:rFonts w:hint="default"/>
          <w:sz w:val="22"/>
        </w:rPr>
        <w:tab/>
      </w:r>
      <w:r>
        <w:rPr>
          <w:rFonts w:hint="default"/>
          <w:sz w:val="22"/>
        </w:rPr>
        <w:t>7, 12, 13, 25, 28, 29, 30, 73, 74, 79, 81, 92, 93, 94, 95, 113, 115</w:t>
      </w:r>
    </w:p>
    <w:p>
      <w:pPr>
        <w:pStyle w:val="0"/>
        <w:tabs>
          <w:tab w:val="right" w:leader="dot" w:pos="8400"/>
        </w:tabs>
        <w:spacing w:line="355" w:lineRule="exact"/>
        <w:rPr>
          <w:rFonts w:hint="default"/>
          <w:sz w:val="22"/>
        </w:rPr>
      </w:pPr>
    </w:p>
    <w:p>
      <w:pPr>
        <w:pStyle w:val="0"/>
        <w:tabs>
          <w:tab w:val="right" w:leader="dot" w:pos="8400"/>
        </w:tabs>
        <w:spacing w:line="355" w:lineRule="exact"/>
        <w:rPr>
          <w:rFonts w:hint="default"/>
          <w:b w:val="1"/>
          <w:sz w:val="22"/>
        </w:rPr>
      </w:pPr>
      <w:r>
        <w:rPr>
          <w:rFonts w:hint="eastAsia"/>
          <w:b w:val="1"/>
          <w:sz w:val="22"/>
        </w:rPr>
        <w:t>【な行】</w:t>
      </w:r>
    </w:p>
    <w:p>
      <w:pPr>
        <w:pStyle w:val="0"/>
        <w:tabs>
          <w:tab w:val="right" w:leader="dot" w:pos="8400"/>
        </w:tabs>
        <w:spacing w:line="355" w:lineRule="exact"/>
        <w:rPr>
          <w:rFonts w:hint="default"/>
          <w:sz w:val="22"/>
        </w:rPr>
      </w:pPr>
      <w:r>
        <w:rPr>
          <w:rFonts w:hint="eastAsia"/>
          <w:b w:val="1"/>
          <w:sz w:val="22"/>
        </w:rPr>
        <w:t>担い手</w:t>
      </w:r>
      <w:r>
        <w:rPr>
          <w:rFonts w:hint="default"/>
          <w:sz w:val="22"/>
        </w:rPr>
        <w:tab/>
      </w:r>
      <w:r>
        <w:rPr>
          <w:rFonts w:hint="default"/>
          <w:sz w:val="22"/>
        </w:rPr>
        <w:t>15, 21, 22, 30, 41, 42, 57, 58, 73, 75, 76, 86, 88, 90, 111</w:t>
      </w:r>
    </w:p>
    <w:p>
      <w:pPr>
        <w:pStyle w:val="0"/>
        <w:tabs>
          <w:tab w:val="right" w:leader="dot" w:pos="8400"/>
        </w:tabs>
        <w:spacing w:line="355" w:lineRule="exact"/>
        <w:rPr>
          <w:rFonts w:hint="default"/>
          <w:sz w:val="22"/>
        </w:rPr>
      </w:pPr>
      <w:r>
        <w:rPr>
          <w:rFonts w:hint="eastAsia"/>
          <w:b w:val="1"/>
          <w:sz w:val="22"/>
        </w:rPr>
        <w:t>認定農業者</w:t>
      </w:r>
      <w:r>
        <w:rPr>
          <w:rFonts w:hint="default"/>
          <w:sz w:val="22"/>
        </w:rPr>
        <w:tab/>
      </w:r>
      <w:r>
        <w:rPr>
          <w:rFonts w:hint="default"/>
          <w:sz w:val="22"/>
        </w:rPr>
        <w:t>75, 76, 77, 111</w:t>
      </w:r>
    </w:p>
    <w:p>
      <w:pPr>
        <w:pStyle w:val="0"/>
        <w:tabs>
          <w:tab w:val="right" w:leader="dot" w:pos="8400"/>
        </w:tabs>
        <w:spacing w:line="355" w:lineRule="exact"/>
        <w:rPr>
          <w:rFonts w:hint="default"/>
          <w:sz w:val="22"/>
        </w:rPr>
      </w:pPr>
      <w:r>
        <w:rPr>
          <w:rFonts w:hint="eastAsia"/>
          <w:b w:val="1"/>
          <w:sz w:val="22"/>
        </w:rPr>
        <w:t>農業基盤</w:t>
      </w:r>
      <w:r>
        <w:rPr>
          <w:rFonts w:hint="default"/>
          <w:sz w:val="22"/>
        </w:rPr>
        <w:tab/>
      </w:r>
      <w:r>
        <w:rPr>
          <w:rFonts w:hint="default"/>
          <w:sz w:val="22"/>
        </w:rPr>
        <w:t>73, 74, 75</w:t>
      </w:r>
    </w:p>
    <w:p>
      <w:pPr>
        <w:pStyle w:val="0"/>
        <w:tabs>
          <w:tab w:val="right" w:leader="dot" w:pos="8400"/>
        </w:tabs>
        <w:spacing w:line="355" w:lineRule="exact"/>
        <w:rPr>
          <w:rFonts w:hint="default"/>
          <w:sz w:val="22"/>
        </w:rPr>
      </w:pPr>
      <w:r>
        <w:rPr>
          <w:rFonts w:hint="eastAsia"/>
          <w:b w:val="1"/>
          <w:sz w:val="22"/>
        </w:rPr>
        <w:t>農福連携</w:t>
      </w:r>
      <w:r>
        <w:rPr>
          <w:rFonts w:hint="default"/>
          <w:sz w:val="22"/>
        </w:rPr>
        <w:tab/>
      </w:r>
      <w:r>
        <w:rPr>
          <w:rFonts w:hint="default"/>
          <w:sz w:val="22"/>
        </w:rPr>
        <w:t>76</w:t>
      </w:r>
    </w:p>
    <w:p>
      <w:pPr>
        <w:pStyle w:val="0"/>
        <w:tabs>
          <w:tab w:val="right" w:leader="dot" w:pos="8400"/>
        </w:tabs>
        <w:spacing w:line="355" w:lineRule="exact"/>
        <w:rPr>
          <w:rFonts w:hint="default"/>
          <w:sz w:val="22"/>
        </w:rPr>
      </w:pPr>
    </w:p>
    <w:p>
      <w:pPr>
        <w:pStyle w:val="0"/>
        <w:tabs>
          <w:tab w:val="right" w:leader="dot" w:pos="8400"/>
        </w:tabs>
        <w:spacing w:line="355" w:lineRule="exact"/>
        <w:rPr>
          <w:rFonts w:hint="default"/>
          <w:b w:val="1"/>
          <w:sz w:val="22"/>
        </w:rPr>
      </w:pPr>
      <w:r>
        <w:rPr>
          <w:rFonts w:hint="eastAsia"/>
          <w:b w:val="1"/>
          <w:sz w:val="22"/>
        </w:rPr>
        <w:t>【は行】</w:t>
      </w:r>
    </w:p>
    <w:p>
      <w:pPr>
        <w:pStyle w:val="0"/>
        <w:tabs>
          <w:tab w:val="right" w:leader="dot" w:pos="8400"/>
        </w:tabs>
        <w:spacing w:line="355" w:lineRule="exact"/>
        <w:rPr>
          <w:rFonts w:hint="default"/>
          <w:sz w:val="22"/>
        </w:rPr>
      </w:pPr>
      <w:r>
        <w:rPr>
          <w:rFonts w:hint="eastAsia"/>
          <w:b w:val="1"/>
          <w:sz w:val="22"/>
        </w:rPr>
        <w:t>はえばる大学</w:t>
      </w:r>
      <w:r>
        <w:rPr>
          <w:rFonts w:hint="default"/>
          <w:sz w:val="22"/>
        </w:rPr>
        <w:tab/>
      </w:r>
      <w:r>
        <w:rPr>
          <w:rFonts w:hint="default"/>
          <w:sz w:val="22"/>
        </w:rPr>
        <w:t>43, 47, 48, 49, 50</w:t>
      </w:r>
    </w:p>
    <w:p>
      <w:pPr>
        <w:pStyle w:val="0"/>
        <w:tabs>
          <w:tab w:val="right" w:leader="dot" w:pos="8400"/>
        </w:tabs>
        <w:spacing w:line="355" w:lineRule="exact"/>
        <w:rPr>
          <w:rFonts w:hint="default"/>
          <w:sz w:val="22"/>
        </w:rPr>
      </w:pPr>
      <w:r>
        <w:rPr>
          <w:rFonts w:hint="eastAsia"/>
          <w:b w:val="1"/>
          <w:sz w:val="22"/>
        </w:rPr>
        <w:t>南風原町まちづくり基本条例</w:t>
      </w:r>
      <w:r>
        <w:rPr>
          <w:rFonts w:hint="default"/>
          <w:sz w:val="22"/>
        </w:rPr>
        <w:tab/>
      </w:r>
      <w:r>
        <w:rPr>
          <w:rFonts w:hint="default"/>
          <w:sz w:val="22"/>
        </w:rPr>
        <w:t>4, 8, 14, 15, 125</w:t>
      </w:r>
    </w:p>
    <w:p>
      <w:pPr>
        <w:pStyle w:val="0"/>
        <w:tabs>
          <w:tab w:val="right" w:leader="dot" w:pos="8400"/>
        </w:tabs>
        <w:spacing w:line="355" w:lineRule="exact"/>
        <w:rPr>
          <w:rFonts w:hint="default"/>
          <w:sz w:val="22"/>
        </w:rPr>
      </w:pPr>
      <w:r>
        <w:rPr>
          <w:rFonts w:hint="eastAsia"/>
          <w:b w:val="1"/>
          <w:sz w:val="22"/>
        </w:rPr>
        <w:t>ハザードマップ</w:t>
      </w:r>
      <w:r>
        <w:rPr>
          <w:rFonts w:hint="default"/>
          <w:sz w:val="22"/>
        </w:rPr>
        <w:tab/>
      </w:r>
      <w:r>
        <w:rPr>
          <w:rFonts w:hint="default"/>
          <w:sz w:val="22"/>
        </w:rPr>
        <w:t>89, 90, 111</w:t>
      </w:r>
    </w:p>
    <w:p>
      <w:pPr>
        <w:pStyle w:val="0"/>
        <w:tabs>
          <w:tab w:val="right" w:leader="dot" w:pos="8400"/>
        </w:tabs>
        <w:spacing w:line="355" w:lineRule="exact"/>
        <w:rPr>
          <w:rFonts w:hint="default"/>
          <w:sz w:val="22"/>
        </w:rPr>
      </w:pPr>
      <w:r>
        <w:rPr>
          <w:rFonts w:hint="eastAsia"/>
          <w:b w:val="1"/>
          <w:sz w:val="22"/>
        </w:rPr>
        <w:t>パブリックコメント</w:t>
      </w:r>
      <w:r>
        <w:rPr>
          <w:rFonts w:hint="default"/>
          <w:sz w:val="22"/>
        </w:rPr>
        <w:tab/>
      </w:r>
      <w:r>
        <w:rPr>
          <w:rFonts w:hint="default"/>
          <w:sz w:val="22"/>
        </w:rPr>
        <w:t>38, 40, 110, 111, 119</w:t>
      </w:r>
    </w:p>
    <w:p>
      <w:pPr>
        <w:pStyle w:val="0"/>
        <w:tabs>
          <w:tab w:val="right" w:leader="dot" w:pos="8400"/>
        </w:tabs>
        <w:spacing w:line="355" w:lineRule="exact"/>
        <w:rPr>
          <w:rFonts w:hint="default"/>
          <w:sz w:val="22"/>
        </w:rPr>
      </w:pPr>
      <w:r>
        <w:rPr>
          <w:rFonts w:hint="eastAsia"/>
          <w:b w:val="1"/>
          <w:sz w:val="22"/>
        </w:rPr>
        <w:t>バリアフリー</w:t>
      </w:r>
      <w:r>
        <w:rPr>
          <w:rFonts w:hint="default"/>
          <w:sz w:val="22"/>
        </w:rPr>
        <w:tab/>
      </w:r>
      <w:r>
        <w:rPr>
          <w:rFonts w:hint="default"/>
          <w:sz w:val="22"/>
        </w:rPr>
        <w:t>97, 98, 99</w:t>
      </w:r>
    </w:p>
    <w:p>
      <w:pPr>
        <w:pStyle w:val="0"/>
        <w:tabs>
          <w:tab w:val="right" w:leader="dot" w:pos="8400"/>
        </w:tabs>
        <w:spacing w:line="355" w:lineRule="exact"/>
        <w:rPr>
          <w:rFonts w:hint="default"/>
          <w:sz w:val="22"/>
        </w:rPr>
      </w:pPr>
      <w:r>
        <w:rPr>
          <w:rFonts w:hint="default"/>
          <w:b w:val="1"/>
          <w:sz w:val="22"/>
        </w:rPr>
        <w:t>PDCA</w:t>
      </w:r>
      <w:r>
        <w:rPr>
          <w:rFonts w:hint="default"/>
          <w:b w:val="1"/>
          <w:sz w:val="22"/>
        </w:rPr>
        <w:t>サイクル</w:t>
      </w:r>
      <w:r>
        <w:rPr>
          <w:rFonts w:hint="default"/>
          <w:sz w:val="22"/>
        </w:rPr>
        <w:tab/>
      </w:r>
      <w:r>
        <w:rPr>
          <w:rFonts w:hint="default"/>
          <w:sz w:val="22"/>
        </w:rPr>
        <w:t>103, 105, 112, 125</w:t>
      </w:r>
    </w:p>
    <w:p>
      <w:pPr>
        <w:pStyle w:val="0"/>
        <w:tabs>
          <w:tab w:val="right" w:leader="dot" w:pos="8400"/>
        </w:tabs>
        <w:spacing w:line="355" w:lineRule="exact"/>
        <w:rPr>
          <w:rFonts w:hint="default"/>
          <w:sz w:val="22"/>
        </w:rPr>
      </w:pPr>
      <w:r>
        <w:rPr>
          <w:rFonts w:hint="eastAsia"/>
          <w:b w:val="1"/>
          <w:sz w:val="22"/>
        </w:rPr>
        <w:t>人・農地プランの実質化</w:t>
      </w:r>
      <w:r>
        <w:rPr>
          <w:rFonts w:hint="default"/>
          <w:sz w:val="22"/>
        </w:rPr>
        <w:tab/>
      </w:r>
      <w:r>
        <w:rPr>
          <w:rFonts w:hint="default"/>
          <w:sz w:val="22"/>
        </w:rPr>
        <w:t>75, 112</w:t>
      </w:r>
    </w:p>
    <w:p>
      <w:pPr>
        <w:pStyle w:val="0"/>
        <w:tabs>
          <w:tab w:val="right" w:leader="dot" w:pos="8400"/>
        </w:tabs>
        <w:spacing w:line="355" w:lineRule="exact"/>
        <w:rPr>
          <w:rFonts w:hint="default"/>
          <w:sz w:val="22"/>
        </w:rPr>
      </w:pPr>
      <w:r>
        <w:rPr>
          <w:rFonts w:hint="default"/>
          <w:b w:val="1"/>
          <w:sz w:val="22"/>
        </w:rPr>
        <w:t>5R</w:t>
      </w:r>
      <w:r>
        <w:rPr>
          <w:rFonts w:hint="default"/>
          <w:sz w:val="22"/>
        </w:rPr>
        <w:tab/>
      </w:r>
      <w:r>
        <w:rPr>
          <w:rFonts w:hint="default"/>
          <w:sz w:val="22"/>
        </w:rPr>
        <w:t>26, 100, 101, 109</w:t>
      </w:r>
    </w:p>
    <w:p>
      <w:pPr>
        <w:pStyle w:val="0"/>
        <w:tabs>
          <w:tab w:val="right" w:leader="dot" w:pos="8400"/>
        </w:tabs>
        <w:spacing w:line="355" w:lineRule="exact"/>
        <w:rPr>
          <w:rFonts w:hint="default"/>
          <w:sz w:val="22"/>
        </w:rPr>
      </w:pPr>
      <w:r>
        <w:rPr>
          <w:rFonts w:hint="eastAsia"/>
          <w:b w:val="1"/>
          <w:sz w:val="22"/>
        </w:rPr>
        <w:t>フィフティ・フィフティ</w:t>
      </w:r>
      <w:r>
        <w:rPr>
          <w:rFonts w:hint="default"/>
          <w:sz w:val="22"/>
        </w:rPr>
        <w:tab/>
      </w:r>
      <w:r>
        <w:rPr>
          <w:rFonts w:hint="default"/>
          <w:sz w:val="22"/>
        </w:rPr>
        <w:t>102, 112</w:t>
      </w:r>
    </w:p>
    <w:p>
      <w:pPr>
        <w:pStyle w:val="0"/>
        <w:tabs>
          <w:tab w:val="right" w:leader="dot" w:pos="8400"/>
        </w:tabs>
        <w:spacing w:line="355" w:lineRule="exact"/>
        <w:rPr>
          <w:rFonts w:hint="default"/>
          <w:sz w:val="22"/>
        </w:rPr>
      </w:pPr>
    </w:p>
    <w:p>
      <w:pPr>
        <w:pStyle w:val="0"/>
        <w:tabs>
          <w:tab w:val="right" w:leader="dot" w:pos="8400"/>
        </w:tabs>
        <w:spacing w:line="355" w:lineRule="exact"/>
        <w:rPr>
          <w:rFonts w:hint="default"/>
          <w:sz w:val="22"/>
        </w:rPr>
      </w:pPr>
      <w:r>
        <w:rPr>
          <w:rFonts w:hint="eastAsia"/>
          <w:b w:val="1"/>
          <w:sz w:val="22"/>
        </w:rPr>
        <w:t>福祉</w:t>
      </w:r>
      <w:r>
        <w:rPr>
          <w:rFonts w:hint="default"/>
          <w:sz w:val="22"/>
        </w:rPr>
        <w:tab/>
      </w:r>
      <w:r>
        <w:rPr>
          <w:rFonts w:hint="default"/>
          <w:sz w:val="22"/>
        </w:rPr>
        <w:t xml:space="preserve">3, 5, 6, 12, 13, 18, 19, 20, 21, 24, 29, 31, 41, 43, 51, 52, 53, 54, 56, </w:t>
      </w:r>
    </w:p>
    <w:p>
      <w:pPr>
        <w:pStyle w:val="0"/>
        <w:tabs>
          <w:tab w:val="right" w:leader="dot" w:pos="8400"/>
        </w:tabs>
        <w:spacing w:line="355" w:lineRule="exact"/>
        <w:ind w:right="105" w:rightChars="50"/>
        <w:jc w:val="right"/>
        <w:rPr>
          <w:rFonts w:hint="default"/>
          <w:sz w:val="22"/>
        </w:rPr>
      </w:pPr>
      <w:r>
        <w:rPr>
          <w:rFonts w:hint="default"/>
          <w:sz w:val="22"/>
        </w:rPr>
        <w:t>57, 58, 59,</w:t>
      </w:r>
      <w:r>
        <w:rPr>
          <w:rFonts w:hint="eastAsia"/>
          <w:sz w:val="22"/>
        </w:rPr>
        <w:t xml:space="preserve"> </w:t>
      </w:r>
      <w:r>
        <w:rPr>
          <w:rFonts w:hint="default"/>
          <w:sz w:val="22"/>
        </w:rPr>
        <w:t>62, 64, 65, 66, 67, 68, 70, 71, 72, 89, 91, 110, 111, 113, 116</w:t>
      </w:r>
    </w:p>
    <w:p>
      <w:pPr>
        <w:pStyle w:val="0"/>
        <w:tabs>
          <w:tab w:val="right" w:leader="dot" w:pos="8400"/>
        </w:tabs>
        <w:spacing w:line="355" w:lineRule="exact"/>
        <w:rPr>
          <w:rFonts w:hint="default"/>
          <w:sz w:val="22"/>
        </w:rPr>
      </w:pPr>
      <w:r>
        <w:rPr>
          <w:rFonts w:hint="eastAsia"/>
          <w:b w:val="1"/>
          <w:sz w:val="22"/>
        </w:rPr>
        <w:t>福祉サービス</w:t>
      </w:r>
      <w:r>
        <w:rPr>
          <w:rFonts w:hint="default"/>
          <w:sz w:val="22"/>
        </w:rPr>
        <w:tab/>
      </w:r>
      <w:r>
        <w:rPr>
          <w:rFonts w:hint="default"/>
          <w:sz w:val="22"/>
        </w:rPr>
        <w:t>19, 57, 68, 70, 71</w:t>
      </w:r>
    </w:p>
    <w:p>
      <w:pPr>
        <w:pStyle w:val="0"/>
        <w:tabs>
          <w:tab w:val="right" w:leader="dot" w:pos="8400"/>
        </w:tabs>
        <w:spacing w:line="355" w:lineRule="exact"/>
        <w:rPr>
          <w:rFonts w:hint="default"/>
          <w:sz w:val="22"/>
        </w:rPr>
      </w:pPr>
      <w:r>
        <w:rPr>
          <w:rFonts w:hint="eastAsia"/>
          <w:b w:val="1"/>
          <w:sz w:val="22"/>
        </w:rPr>
        <w:t>文化</w:t>
      </w:r>
      <w:r>
        <w:rPr>
          <w:rFonts w:hint="default"/>
          <w:sz w:val="22"/>
        </w:rPr>
        <w:tab/>
      </w:r>
      <w:r>
        <w:rPr>
          <w:rFonts w:hint="default"/>
          <w:sz w:val="22"/>
        </w:rPr>
        <w:t>2, 5, 13, 16, 17, 22, 25, 28, 29, 31, 47, 48, 49, 50, 51, 52, 82, 84,</w:t>
      </w:r>
    </w:p>
    <w:p>
      <w:pPr>
        <w:pStyle w:val="0"/>
        <w:tabs>
          <w:tab w:val="right" w:leader="dot" w:pos="8400"/>
        </w:tabs>
        <w:spacing w:line="355" w:lineRule="exact"/>
        <w:ind w:right="105" w:rightChars="50"/>
        <w:jc w:val="right"/>
        <w:rPr>
          <w:rFonts w:hint="default"/>
          <w:sz w:val="22"/>
        </w:rPr>
      </w:pPr>
      <w:r>
        <w:rPr>
          <w:rFonts w:hint="default"/>
          <w:sz w:val="22"/>
        </w:rPr>
        <w:t>86, 92, 109, 111, 116</w:t>
      </w:r>
    </w:p>
    <w:p>
      <w:pPr>
        <w:pStyle w:val="0"/>
        <w:tabs>
          <w:tab w:val="right" w:leader="dot" w:pos="8400"/>
        </w:tabs>
        <w:spacing w:line="355" w:lineRule="exact"/>
        <w:rPr>
          <w:rFonts w:hint="default"/>
          <w:sz w:val="22"/>
        </w:rPr>
      </w:pPr>
      <w:r>
        <w:rPr>
          <w:rFonts w:hint="eastAsia"/>
          <w:b w:val="1"/>
          <w:sz w:val="22"/>
        </w:rPr>
        <w:t>平和</w:t>
      </w:r>
      <w:r>
        <w:rPr>
          <w:rFonts w:hint="default"/>
          <w:sz w:val="22"/>
        </w:rPr>
        <w:tab/>
      </w:r>
      <w:r>
        <w:rPr>
          <w:rFonts w:hint="default"/>
          <w:sz w:val="22"/>
        </w:rPr>
        <w:t>2, 3, 8, 9, 12, 22, 47, 49, 50, 82, 84, 115</w:t>
      </w:r>
    </w:p>
    <w:p>
      <w:pPr>
        <w:pStyle w:val="0"/>
        <w:tabs>
          <w:tab w:val="right" w:leader="dot" w:pos="8400"/>
        </w:tabs>
        <w:spacing w:line="355" w:lineRule="exact"/>
        <w:rPr>
          <w:rFonts w:hint="default"/>
          <w:sz w:val="22"/>
        </w:rPr>
      </w:pPr>
      <w:r>
        <w:rPr>
          <w:rFonts w:hint="eastAsia"/>
          <w:b w:val="1"/>
          <w:sz w:val="22"/>
        </w:rPr>
        <w:t>平和学習</w:t>
      </w:r>
      <w:r>
        <w:rPr>
          <w:rFonts w:hint="default"/>
          <w:sz w:val="22"/>
        </w:rPr>
        <w:tab/>
      </w:r>
      <w:r>
        <w:rPr>
          <w:rFonts w:hint="default"/>
          <w:sz w:val="22"/>
        </w:rPr>
        <w:t>22, 47, 49, 50, 82, 84</w:t>
      </w:r>
    </w:p>
    <w:p>
      <w:pPr>
        <w:pStyle w:val="0"/>
        <w:tabs>
          <w:tab w:val="right" w:leader="dot" w:pos="8400"/>
        </w:tabs>
        <w:spacing w:line="355" w:lineRule="exact"/>
        <w:rPr>
          <w:rFonts w:hint="default"/>
          <w:sz w:val="22"/>
        </w:rPr>
      </w:pPr>
      <w:r>
        <w:rPr>
          <w:rFonts w:hint="eastAsia"/>
          <w:b w:val="1"/>
          <w:sz w:val="22"/>
        </w:rPr>
        <w:t>保育サービス</w:t>
      </w:r>
      <w:r>
        <w:rPr>
          <w:rFonts w:hint="default"/>
          <w:sz w:val="22"/>
        </w:rPr>
        <w:tab/>
      </w:r>
      <w:r>
        <w:rPr>
          <w:rFonts w:hint="default"/>
          <w:sz w:val="22"/>
        </w:rPr>
        <w:t>19, 63, 64, 66</w:t>
      </w:r>
    </w:p>
    <w:p>
      <w:pPr>
        <w:pStyle w:val="0"/>
        <w:tabs>
          <w:tab w:val="right" w:leader="dot" w:pos="8400"/>
        </w:tabs>
        <w:spacing w:line="355" w:lineRule="exact"/>
        <w:rPr>
          <w:rFonts w:hint="default"/>
          <w:sz w:val="22"/>
        </w:rPr>
      </w:pPr>
      <w:r>
        <w:rPr>
          <w:rFonts w:hint="eastAsia"/>
          <w:b w:val="1"/>
          <w:sz w:val="22"/>
        </w:rPr>
        <w:t>防災体制</w:t>
      </w:r>
      <w:r>
        <w:rPr>
          <w:rFonts w:hint="default"/>
          <w:sz w:val="22"/>
        </w:rPr>
        <w:tab/>
      </w:r>
      <w:r>
        <w:rPr>
          <w:rFonts w:hint="default"/>
          <w:sz w:val="22"/>
        </w:rPr>
        <w:t>54, 89, 90</w:t>
      </w:r>
    </w:p>
    <w:p>
      <w:pPr>
        <w:pStyle w:val="0"/>
        <w:tabs>
          <w:tab w:val="right" w:leader="dot" w:pos="8400"/>
        </w:tabs>
        <w:spacing w:line="355" w:lineRule="exact"/>
        <w:rPr>
          <w:rFonts w:hint="default"/>
          <w:sz w:val="22"/>
        </w:rPr>
      </w:pPr>
      <w:r>
        <w:rPr>
          <w:rFonts w:hint="eastAsia"/>
          <w:b w:val="1"/>
          <w:sz w:val="22"/>
        </w:rPr>
        <w:t>保幼こ小連携</w:t>
      </w:r>
      <w:r>
        <w:rPr>
          <w:rFonts w:hint="default"/>
          <w:sz w:val="22"/>
        </w:rPr>
        <w:tab/>
      </w:r>
      <w:r>
        <w:rPr>
          <w:rFonts w:hint="default"/>
          <w:sz w:val="22"/>
        </w:rPr>
        <w:t>52, 112</w:t>
      </w:r>
    </w:p>
    <w:p>
      <w:pPr>
        <w:pStyle w:val="0"/>
        <w:tabs>
          <w:tab w:val="right" w:leader="dot" w:pos="8400"/>
        </w:tabs>
        <w:spacing w:line="355" w:lineRule="exact"/>
        <w:rPr>
          <w:rFonts w:hint="default"/>
          <w:sz w:val="22"/>
        </w:rPr>
      </w:pPr>
    </w:p>
    <w:p>
      <w:pPr>
        <w:pStyle w:val="0"/>
        <w:tabs>
          <w:tab w:val="right" w:leader="dot" w:pos="8400"/>
        </w:tabs>
        <w:spacing w:line="355" w:lineRule="exact"/>
        <w:rPr>
          <w:rFonts w:hint="default"/>
          <w:b w:val="1"/>
          <w:sz w:val="22"/>
        </w:rPr>
      </w:pPr>
      <w:r>
        <w:rPr>
          <w:rFonts w:hint="eastAsia"/>
          <w:b w:val="1"/>
          <w:sz w:val="22"/>
        </w:rPr>
        <w:t>【ま行】</w:t>
      </w:r>
    </w:p>
    <w:p>
      <w:pPr>
        <w:pStyle w:val="0"/>
        <w:tabs>
          <w:tab w:val="right" w:leader="dot" w:pos="8400"/>
        </w:tabs>
        <w:spacing w:line="355" w:lineRule="exact"/>
        <w:rPr>
          <w:rFonts w:hint="default"/>
          <w:sz w:val="22"/>
        </w:rPr>
      </w:pPr>
      <w:r>
        <w:rPr>
          <w:rFonts w:hint="eastAsia"/>
          <w:b w:val="1"/>
          <w:sz w:val="22"/>
        </w:rPr>
        <w:t>マイナンバーカード</w:t>
      </w:r>
      <w:r>
        <w:rPr>
          <w:rFonts w:hint="default"/>
          <w:sz w:val="22"/>
        </w:rPr>
        <w:tab/>
      </w:r>
      <w:r>
        <w:rPr>
          <w:rFonts w:hint="default"/>
          <w:sz w:val="22"/>
        </w:rPr>
        <w:t>37, 38, 112</w:t>
      </w:r>
    </w:p>
    <w:p>
      <w:pPr>
        <w:pStyle w:val="0"/>
        <w:tabs>
          <w:tab w:val="right" w:leader="dot" w:pos="8400"/>
        </w:tabs>
        <w:spacing w:line="355" w:lineRule="exact"/>
        <w:rPr>
          <w:rFonts w:hint="default"/>
          <w:sz w:val="22"/>
        </w:rPr>
      </w:pPr>
      <w:r>
        <w:rPr>
          <w:rFonts w:hint="eastAsia"/>
          <w:b w:val="1"/>
          <w:sz w:val="22"/>
        </w:rPr>
        <w:t>町そろえる実践</w:t>
      </w:r>
      <w:r>
        <w:rPr>
          <w:rFonts w:hint="default"/>
          <w:sz w:val="22"/>
        </w:rPr>
        <w:tab/>
      </w:r>
      <w:r>
        <w:rPr>
          <w:rFonts w:hint="default"/>
          <w:sz w:val="22"/>
        </w:rPr>
        <w:t>54, 112</w:t>
      </w:r>
    </w:p>
    <w:p>
      <w:pPr>
        <w:pStyle w:val="0"/>
        <w:tabs>
          <w:tab w:val="right" w:leader="dot" w:pos="8400"/>
        </w:tabs>
        <w:spacing w:line="355" w:lineRule="exact"/>
        <w:rPr>
          <w:rFonts w:hint="default"/>
          <w:sz w:val="22"/>
        </w:rPr>
      </w:pPr>
      <w:r>
        <w:rPr>
          <w:rFonts w:hint="eastAsia"/>
          <w:b w:val="1"/>
          <w:sz w:val="22"/>
        </w:rPr>
        <w:t>まちづくり</w:t>
      </w:r>
      <w:r>
        <w:rPr>
          <w:rFonts w:hint="default"/>
          <w:sz w:val="22"/>
        </w:rPr>
        <w:tab/>
      </w:r>
      <w:r>
        <w:rPr>
          <w:rFonts w:hint="default"/>
          <w:sz w:val="22"/>
        </w:rPr>
        <w:t xml:space="preserve">2, 4, 5, 6, 7, 8, 12, 13, 14, 15, 17, 18, 19, 24, 25, 28, 31, 40, 41, </w:t>
      </w:r>
    </w:p>
    <w:p>
      <w:pPr>
        <w:pStyle w:val="0"/>
        <w:tabs>
          <w:tab w:val="right" w:leader="dot" w:pos="8400"/>
        </w:tabs>
        <w:spacing w:line="355" w:lineRule="exact"/>
        <w:ind w:right="105" w:rightChars="50"/>
        <w:jc w:val="right"/>
        <w:rPr>
          <w:rFonts w:hint="default"/>
          <w:sz w:val="22"/>
        </w:rPr>
      </w:pPr>
      <w:r>
        <w:rPr>
          <w:rFonts w:hint="default"/>
          <w:sz w:val="22"/>
        </w:rPr>
        <w:t>42, 43, 56, 57, 58, 84, 90, 91, 93, 94, 95, 98, 109, 110, 113, 114, 116, 125</w:t>
      </w:r>
    </w:p>
    <w:p>
      <w:pPr>
        <w:pStyle w:val="0"/>
        <w:tabs>
          <w:tab w:val="right" w:leader="dot" w:pos="8400"/>
        </w:tabs>
        <w:spacing w:line="355" w:lineRule="exact"/>
        <w:rPr>
          <w:rFonts w:hint="default"/>
          <w:sz w:val="22"/>
        </w:rPr>
      </w:pPr>
      <w:r>
        <w:rPr>
          <w:rFonts w:hint="eastAsia"/>
          <w:b w:val="1"/>
          <w:sz w:val="22"/>
        </w:rPr>
        <w:t>水と緑のネットワーク</w:t>
      </w:r>
      <w:r>
        <w:rPr>
          <w:rFonts w:hint="default"/>
          <w:sz w:val="22"/>
        </w:rPr>
        <w:tab/>
      </w:r>
      <w:r>
        <w:rPr>
          <w:rFonts w:hint="default"/>
          <w:sz w:val="22"/>
        </w:rPr>
        <w:t>7, 93, 94, 95</w:t>
      </w:r>
    </w:p>
    <w:p>
      <w:pPr>
        <w:pStyle w:val="0"/>
        <w:tabs>
          <w:tab w:val="right" w:leader="dot" w:pos="8400"/>
        </w:tabs>
        <w:spacing w:line="355" w:lineRule="exact"/>
        <w:rPr>
          <w:rFonts w:hint="default"/>
          <w:sz w:val="22"/>
        </w:rPr>
      </w:pPr>
      <w:r>
        <w:rPr>
          <w:rFonts w:hint="eastAsia"/>
          <w:b w:val="1"/>
          <w:sz w:val="22"/>
        </w:rPr>
        <w:t>水辺空間</w:t>
      </w:r>
      <w:r>
        <w:rPr>
          <w:rFonts w:hint="default"/>
          <w:sz w:val="22"/>
        </w:rPr>
        <w:tab/>
      </w:r>
      <w:r>
        <w:rPr>
          <w:rFonts w:hint="default"/>
          <w:sz w:val="22"/>
        </w:rPr>
        <w:t>30, 93, 94</w:t>
      </w:r>
    </w:p>
    <w:p>
      <w:pPr>
        <w:pStyle w:val="0"/>
        <w:tabs>
          <w:tab w:val="right" w:leader="dot" w:pos="8400"/>
        </w:tabs>
        <w:spacing w:line="355" w:lineRule="exact"/>
        <w:rPr>
          <w:rFonts w:hint="default"/>
          <w:sz w:val="22"/>
        </w:rPr>
      </w:pPr>
      <w:r>
        <w:rPr>
          <w:rFonts w:hint="eastAsia"/>
          <w:b w:val="1"/>
          <w:sz w:val="22"/>
        </w:rPr>
        <w:t>名人制度</w:t>
      </w:r>
      <w:r>
        <w:rPr>
          <w:rFonts w:hint="default"/>
          <w:sz w:val="22"/>
        </w:rPr>
        <w:tab/>
      </w:r>
      <w:r>
        <w:rPr>
          <w:rFonts w:hint="default"/>
          <w:sz w:val="22"/>
        </w:rPr>
        <w:t>15</w:t>
      </w:r>
    </w:p>
    <w:p>
      <w:pPr>
        <w:pStyle w:val="0"/>
        <w:tabs>
          <w:tab w:val="right" w:leader="dot" w:pos="8400"/>
        </w:tabs>
        <w:spacing w:line="355" w:lineRule="exact"/>
        <w:rPr>
          <w:rFonts w:hint="default"/>
          <w:sz w:val="22"/>
        </w:rPr>
      </w:pPr>
    </w:p>
    <w:p>
      <w:pPr>
        <w:pStyle w:val="0"/>
        <w:tabs>
          <w:tab w:val="right" w:leader="dot" w:pos="8400"/>
        </w:tabs>
        <w:spacing w:line="355" w:lineRule="exact"/>
        <w:rPr>
          <w:rFonts w:hint="default"/>
          <w:b w:val="1"/>
          <w:sz w:val="22"/>
        </w:rPr>
      </w:pPr>
      <w:r>
        <w:rPr>
          <w:rFonts w:hint="eastAsia"/>
          <w:b w:val="1"/>
          <w:sz w:val="22"/>
        </w:rPr>
        <w:t>【や行】</w:t>
      </w:r>
    </w:p>
    <w:p>
      <w:pPr>
        <w:pStyle w:val="0"/>
        <w:tabs>
          <w:tab w:val="right" w:leader="dot" w:pos="8400"/>
        </w:tabs>
        <w:spacing w:line="355" w:lineRule="exact"/>
        <w:rPr>
          <w:rFonts w:hint="default"/>
          <w:sz w:val="22"/>
        </w:rPr>
      </w:pPr>
      <w:r>
        <w:rPr>
          <w:rFonts w:hint="eastAsia"/>
          <w:b w:val="1"/>
          <w:sz w:val="22"/>
        </w:rPr>
        <w:t>ユニバーサルデザイン</w:t>
      </w:r>
      <w:r>
        <w:rPr>
          <w:rFonts w:hint="default"/>
          <w:sz w:val="22"/>
        </w:rPr>
        <w:tab/>
      </w:r>
      <w:r>
        <w:rPr>
          <w:rFonts w:hint="default"/>
          <w:sz w:val="22"/>
        </w:rPr>
        <w:t>97, 98, 112</w:t>
      </w:r>
    </w:p>
    <w:p>
      <w:pPr>
        <w:pStyle w:val="0"/>
        <w:tabs>
          <w:tab w:val="right" w:leader="dot" w:pos="8400"/>
        </w:tabs>
        <w:spacing w:line="355" w:lineRule="exact"/>
        <w:rPr>
          <w:rFonts w:hint="default"/>
          <w:sz w:val="22"/>
        </w:rPr>
      </w:pPr>
    </w:p>
    <w:p>
      <w:pPr>
        <w:pStyle w:val="0"/>
        <w:tabs>
          <w:tab w:val="right" w:leader="dot" w:pos="8400"/>
        </w:tabs>
        <w:spacing w:line="355" w:lineRule="exact"/>
        <w:rPr>
          <w:rFonts w:hint="default"/>
          <w:b w:val="1"/>
          <w:sz w:val="22"/>
        </w:rPr>
      </w:pPr>
      <w:r>
        <w:rPr>
          <w:rFonts w:hint="eastAsia"/>
          <w:b w:val="1"/>
          <w:sz w:val="22"/>
        </w:rPr>
        <w:t>【ら行】</w:t>
      </w:r>
    </w:p>
    <w:p>
      <w:pPr>
        <w:pStyle w:val="0"/>
        <w:tabs>
          <w:tab w:val="right" w:leader="dot" w:pos="8400"/>
        </w:tabs>
        <w:spacing w:line="355" w:lineRule="exact"/>
        <w:rPr>
          <w:rFonts w:hint="default"/>
          <w:sz w:val="22"/>
        </w:rPr>
      </w:pPr>
      <w:r>
        <w:rPr>
          <w:rFonts w:hint="eastAsia"/>
          <w:b w:val="1"/>
          <w:sz w:val="22"/>
        </w:rPr>
        <w:t>ライフステージ</w:t>
      </w:r>
      <w:r>
        <w:rPr>
          <w:rFonts w:hint="default"/>
          <w:sz w:val="22"/>
        </w:rPr>
        <w:tab/>
      </w:r>
      <w:r>
        <w:rPr>
          <w:rFonts w:hint="default"/>
          <w:sz w:val="22"/>
        </w:rPr>
        <w:t>19, 60, 61, 62, 112</w:t>
      </w:r>
    </w:p>
    <w:p>
      <w:pPr>
        <w:pStyle w:val="0"/>
        <w:tabs>
          <w:tab w:val="right" w:leader="dot" w:pos="8400"/>
        </w:tabs>
        <w:spacing w:line="355" w:lineRule="exact"/>
        <w:rPr>
          <w:rFonts w:hint="default"/>
          <w:sz w:val="22"/>
        </w:rPr>
      </w:pPr>
      <w:r>
        <w:rPr>
          <w:rFonts w:hint="eastAsia"/>
          <w:b w:val="1"/>
          <w:sz w:val="22"/>
        </w:rPr>
        <w:t>緑地</w:t>
      </w:r>
      <w:r>
        <w:rPr>
          <w:rFonts w:hint="default"/>
          <w:sz w:val="22"/>
        </w:rPr>
        <w:tab/>
      </w:r>
      <w:r>
        <w:rPr>
          <w:rFonts w:hint="default"/>
          <w:sz w:val="22"/>
        </w:rPr>
        <w:t>25, 29, 30, 31, 92, 93, 94, 96</w:t>
      </w:r>
    </w:p>
    <w:p>
      <w:pPr>
        <w:pStyle w:val="0"/>
        <w:tabs>
          <w:tab w:val="right" w:leader="dot" w:pos="8400"/>
        </w:tabs>
        <w:spacing w:line="355" w:lineRule="exact"/>
        <w:rPr>
          <w:rFonts w:hint="default"/>
          <w:sz w:val="22"/>
        </w:rPr>
      </w:pPr>
      <w:r>
        <w:rPr>
          <w:rFonts w:hint="eastAsia"/>
          <w:b w:val="1"/>
          <w:sz w:val="22"/>
        </w:rPr>
        <w:t>６次産業化</w:t>
      </w:r>
      <w:r>
        <w:rPr>
          <w:rFonts w:hint="default"/>
          <w:sz w:val="22"/>
        </w:rPr>
        <w:tab/>
      </w:r>
      <w:r>
        <w:rPr>
          <w:rFonts w:hint="default"/>
          <w:sz w:val="22"/>
        </w:rPr>
        <w:t>73, 75, 76, 112</w:t>
      </w:r>
    </w:p>
    <w:p>
      <w:pPr>
        <w:pStyle w:val="0"/>
        <w:tabs>
          <w:tab w:val="right" w:leader="dot" w:pos="8400"/>
        </w:tabs>
        <w:spacing w:line="355" w:lineRule="exact"/>
        <w:rPr>
          <w:rFonts w:hint="default"/>
          <w:sz w:val="22"/>
        </w:rPr>
      </w:pPr>
      <w:r>
        <w:rPr>
          <w:rFonts w:hint="eastAsia"/>
          <w:b w:val="1"/>
          <w:sz w:val="22"/>
        </w:rPr>
        <w:t>ロコモティブシンドローム</w:t>
      </w:r>
      <w:r>
        <w:rPr>
          <w:rFonts w:hint="default"/>
          <w:sz w:val="22"/>
        </w:rPr>
        <w:tab/>
      </w:r>
      <w:r>
        <w:rPr>
          <w:rFonts w:hint="default"/>
          <w:sz w:val="22"/>
        </w:rPr>
        <w:t>61, 112</w:t>
      </w:r>
    </w:p>
    <w:p>
      <w:pPr>
        <w:pStyle w:val="0"/>
        <w:spacing w:line="355" w:lineRule="exact"/>
        <w:rPr>
          <w:rFonts w:hint="default"/>
          <w:sz w:val="22"/>
        </w:rPr>
      </w:pPr>
    </w:p>
    <w:p>
      <w:pPr>
        <w:pStyle w:val="0"/>
        <w:spacing w:line="355" w:lineRule="exact"/>
        <w:rPr>
          <w:rFonts w:hint="default"/>
          <w:sz w:val="22"/>
        </w:rPr>
      </w:pPr>
    </w:p>
    <w:p>
      <w:pPr>
        <w:rPr>
          <w:rFonts w:hint="default"/>
          <w:sz w:val="22"/>
        </w:rPr>
        <w:sectPr>
          <w:type w:val="continuous"/>
          <w:pgSz w:w="11906" w:h="16838"/>
          <w:pgMar w:top="1985" w:right="1701" w:bottom="1701" w:left="1701" w:header="851" w:footer="567" w:gutter="0"/>
          <w:cols w:space="720"/>
          <w:textDirection w:val="lrTb"/>
          <w:docGrid w:type="lines" w:linePitch="355"/>
        </w:sectPr>
      </w:pPr>
    </w:p>
    <w:p>
      <w:pPr>
        <w:pStyle w:val="0"/>
        <w:widowControl w:val="1"/>
        <w:jc w:val="left"/>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r>
        <w:rPr>
          <w:rFonts w:hint="default"/>
          <w:sz w:val="22"/>
        </w:rPr>
        <mc:AlternateContent>
          <mc:Choice Requires="wpg">
            <w:drawing>
              <wp:anchor distT="0" distB="0" distL="114300" distR="114300" simplePos="0" relativeHeight="396" behindDoc="0" locked="0" layoutInCell="1" hidden="0" allowOverlap="1">
                <wp:simplePos x="0" y="0"/>
                <wp:positionH relativeFrom="column">
                  <wp:posOffset>475615</wp:posOffset>
                </wp:positionH>
                <wp:positionV relativeFrom="paragraph">
                  <wp:posOffset>123825</wp:posOffset>
                </wp:positionV>
                <wp:extent cx="4448175" cy="1905000"/>
                <wp:effectExtent l="0" t="28575" r="635" b="39370"/>
                <wp:wrapNone/>
                <wp:docPr id="1440" name="グループ化 1369"/>
                <a:graphic xmlns:a="http://schemas.openxmlformats.org/drawingml/2006/main">
                  <a:graphicData uri="http://schemas.microsoft.com/office/word/2010/wordprocessingGroup">
                    <wpg:wgp>
                      <wpg:cNvGrpSpPr/>
                      <wpg:grpSpPr>
                        <a:xfrm>
                          <a:off x="0" y="0"/>
                          <a:ext cx="4448175" cy="1905000"/>
                          <a:chOff x="0" y="0"/>
                          <a:chExt cx="4448175" cy="1905000"/>
                        </a:xfrm>
                      </wpg:grpSpPr>
                      <wps:wsp>
                        <wps:cNvPr id="1441" name="テキスト ボックス 1868"/>
                        <wps:cNvSpPr txBox="1"/>
                        <wps:spPr>
                          <a:xfrm>
                            <a:off x="0" y="142875"/>
                            <a:ext cx="4448175" cy="1628140"/>
                          </a:xfrm>
                          <a:prstGeom prst="rect">
                            <a:avLst/>
                          </a:prstGeom>
                          <a:solidFill>
                            <a:schemeClr val="lt1"/>
                          </a:solidFill>
                          <a:ln w="6350">
                            <a:noFill/>
                          </a:ln>
                        </wps:spPr>
                        <wps:txbx>
                          <w:txbxContent>
                            <w:p>
                              <w:pPr>
                                <w:pStyle w:val="0"/>
                                <w:spacing w:line="360" w:lineRule="exact"/>
                                <w:jc w:val="center"/>
                                <w:rPr>
                                  <w:rFonts w:hint="default"/>
                                  <w:b w:val="1"/>
                                  <w:sz w:val="28"/>
                                </w:rPr>
                              </w:pPr>
                              <w:r>
                                <w:rPr>
                                  <w:rFonts w:hint="eastAsia"/>
                                  <w:b w:val="1"/>
                                  <w:sz w:val="28"/>
                                </w:rPr>
                                <w:t>第五次南風原町総合計画後期基本計画</w:t>
                              </w:r>
                            </w:p>
                            <w:p>
                              <w:pPr>
                                <w:pStyle w:val="0"/>
                                <w:spacing w:before="177" w:beforeLines="50" w:beforeAutospacing="0" w:line="355" w:lineRule="exact"/>
                                <w:jc w:val="left"/>
                                <w:rPr>
                                  <w:rFonts w:hint="default"/>
                                  <w:sz w:val="22"/>
                                </w:rPr>
                              </w:pPr>
                              <w:r>
                                <w:rPr>
                                  <w:rFonts w:hint="eastAsia"/>
                                  <w:sz w:val="22"/>
                                </w:rPr>
                                <w:t>発　行　年／令和４年</w:t>
                              </w:r>
                              <w:r>
                                <w:rPr>
                                  <w:rFonts w:hint="default"/>
                                  <w:sz w:val="22"/>
                                </w:rPr>
                                <w:t>（</w:t>
                              </w:r>
                              <w:r>
                                <w:rPr>
                                  <w:rFonts w:hint="eastAsia"/>
                                  <w:sz w:val="22"/>
                                </w:rPr>
                                <w:t>202</w:t>
                              </w:r>
                              <w:r>
                                <w:rPr>
                                  <w:rFonts w:hint="default"/>
                                  <w:sz w:val="22"/>
                                </w:rPr>
                                <w:t>2</w:t>
                              </w:r>
                              <w:r>
                                <w:rPr>
                                  <w:rFonts w:hint="eastAsia"/>
                                  <w:sz w:val="22"/>
                                </w:rPr>
                                <w:t>年</w:t>
                              </w:r>
                              <w:r>
                                <w:rPr>
                                  <w:rFonts w:hint="default"/>
                                  <w:sz w:val="22"/>
                                </w:rPr>
                                <w:t>）</w:t>
                              </w:r>
                              <w:r>
                                <w:rPr>
                                  <w:rFonts w:hint="eastAsia"/>
                                  <w:sz w:val="22"/>
                                </w:rPr>
                                <w:t>10</w:t>
                              </w:r>
                              <w:r>
                                <w:rPr>
                                  <w:rFonts w:hint="eastAsia"/>
                                  <w:sz w:val="22"/>
                                </w:rPr>
                                <w:t>月</w:t>
                              </w:r>
                            </w:p>
                            <w:p>
                              <w:pPr>
                                <w:pStyle w:val="0"/>
                                <w:spacing w:line="355" w:lineRule="exact"/>
                                <w:jc w:val="left"/>
                                <w:rPr>
                                  <w:rFonts w:hint="default"/>
                                  <w:sz w:val="22"/>
                                </w:rPr>
                              </w:pPr>
                              <w:r>
                                <w:rPr>
                                  <w:rFonts w:hint="eastAsia"/>
                                  <w:sz w:val="22"/>
                                </w:rPr>
                                <w:t>編集・発行／南風原町総務部企画財政課</w:t>
                              </w:r>
                            </w:p>
                            <w:p>
                              <w:pPr>
                                <w:pStyle w:val="0"/>
                                <w:spacing w:line="355" w:lineRule="exact"/>
                                <w:jc w:val="left"/>
                                <w:rPr>
                                  <w:rFonts w:hint="default"/>
                                  <w:sz w:val="22"/>
                                </w:rPr>
                              </w:pPr>
                              <w:r>
                                <w:rPr>
                                  <w:rFonts w:hint="eastAsia"/>
                                  <w:sz w:val="22"/>
                                </w:rPr>
                                <w:t>〒</w:t>
                              </w:r>
                              <w:r>
                                <w:rPr>
                                  <w:rFonts w:hint="default"/>
                                  <w:sz w:val="22"/>
                                </w:rPr>
                                <w:t>901-1195</w:t>
                              </w:r>
                              <w:r>
                                <w:rPr>
                                  <w:rFonts w:hint="default"/>
                                  <w:sz w:val="22"/>
                                </w:rPr>
                                <w:t>　</w:t>
                              </w:r>
                              <w:r>
                                <w:rPr>
                                  <w:rFonts w:hint="eastAsia"/>
                                  <w:sz w:val="22"/>
                                </w:rPr>
                                <w:t>沖縄県島尻郡南風原町字兼城</w:t>
                              </w:r>
                              <w:r>
                                <w:rPr>
                                  <w:rFonts w:hint="default"/>
                                  <w:sz w:val="22"/>
                                </w:rPr>
                                <w:t>686</w:t>
                              </w:r>
                              <w:r>
                                <w:rPr>
                                  <w:rFonts w:hint="default"/>
                                  <w:sz w:val="22"/>
                                </w:rPr>
                                <w:t>番地</w:t>
                              </w:r>
                            </w:p>
                            <w:p>
                              <w:pPr>
                                <w:pStyle w:val="0"/>
                                <w:spacing w:line="355" w:lineRule="exact"/>
                                <w:jc w:val="left"/>
                                <w:rPr>
                                  <w:rFonts w:hint="default"/>
                                  <w:sz w:val="22"/>
                                </w:rPr>
                              </w:pPr>
                              <w:r>
                                <w:rPr>
                                  <w:rFonts w:hint="eastAsia"/>
                                  <w:sz w:val="22"/>
                                </w:rPr>
                                <w:t>電話：</w:t>
                              </w:r>
                              <w:r>
                                <w:rPr>
                                  <w:rFonts w:hint="eastAsia"/>
                                  <w:sz w:val="22"/>
                                </w:rPr>
                                <w:t>098-</w:t>
                              </w:r>
                              <w:r>
                                <w:rPr>
                                  <w:rFonts w:hint="default"/>
                                  <w:sz w:val="22"/>
                                </w:rPr>
                                <w:t>889</w:t>
                              </w:r>
                              <w:r>
                                <w:rPr>
                                  <w:rFonts w:hint="eastAsia"/>
                                  <w:sz w:val="22"/>
                                </w:rPr>
                                <w:t>-</w:t>
                              </w:r>
                              <w:r>
                                <w:rPr>
                                  <w:rFonts w:hint="default"/>
                                  <w:sz w:val="22"/>
                                </w:rPr>
                                <w:t>0187</w:t>
                              </w:r>
                            </w:p>
                          </w:txbxContent>
                        </wps:txbx>
                        <wps:bodyPr rot="0" vertOverflow="overflow" horzOverflow="overflow" wrap="square" lIns="216000" rIns="216000" numCol="1" spcCol="0" rtlCol="0" fromWordArt="0" anchor="ctr" anchorCtr="0" forceAA="0" compatLnSpc="1"/>
                      </wps:wsp>
                      <wps:wsp>
                        <wps:cNvPr id="1442" name="直線コネクタ 61"/>
                        <wps:cNvSpPr/>
                        <wps:spPr>
                          <a:xfrm>
                            <a:off x="114300" y="0"/>
                            <a:ext cx="42291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3" name="直線コネクタ 1366"/>
                        <wps:cNvSpPr/>
                        <wps:spPr>
                          <a:xfrm>
                            <a:off x="114300" y="1905000"/>
                            <a:ext cx="42291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1369" style="mso-wrap-distance-right:9pt;mso-wrap-distance-bottom:0pt;margin-top:9.75pt;mso-position-vertical-relative:text;mso-position-horizontal-relative:text;position:absolute;height:150pt;mso-wrap-distance-top:0pt;width:350.25pt;mso-wrap-distance-left:9pt;margin-left:37.450000000000003pt;z-index:396;" coordsize="4448175,1905000" coordorigin="0,0" o:spid="_x0000_s1440" o:allowincell="t" o:allowoverlap="t">
                <v:shapetype id="_x0000_t202" coordsize="21600,21600" o:spt="202" path="m,l,21600r21600,l21600,xe">
                  <v:stroke joinstyle="miter"/>
                  <v:path gradientshapeok="t" o:connecttype="rect"/>
                </v:shapetype>
                <v:shape id="テキスト ボックス 1868" style="height:1628140;width:4448175;top:142875;left:0;v-text-anchor:middle;position:absolute;" o:spid="_x0000_s1441" filled="t" fillcolor="#ffffff [3201]" stroked="f" strokeweight="0.5pt" o:spt="202" type="#_x0000_t202">
                  <v:fill/>
                  <v:textbox style="layout-flow:horizontal;" inset="5.9999999999999991mm,,5.9999999999999991mm,">
                    <w:txbxContent>
                      <w:p>
                        <w:pPr>
                          <w:pStyle w:val="0"/>
                          <w:spacing w:line="360" w:lineRule="exact"/>
                          <w:jc w:val="center"/>
                          <w:rPr>
                            <w:rFonts w:hint="default"/>
                            <w:b w:val="1"/>
                            <w:sz w:val="28"/>
                          </w:rPr>
                        </w:pPr>
                        <w:r>
                          <w:rPr>
                            <w:rFonts w:hint="eastAsia"/>
                            <w:b w:val="1"/>
                            <w:sz w:val="28"/>
                          </w:rPr>
                          <w:t>第五次南風原町総合計画後期基本計画</w:t>
                        </w:r>
                      </w:p>
                      <w:p>
                        <w:pPr>
                          <w:pStyle w:val="0"/>
                          <w:spacing w:before="177" w:beforeLines="50" w:beforeAutospacing="0" w:line="355" w:lineRule="exact"/>
                          <w:jc w:val="left"/>
                          <w:rPr>
                            <w:rFonts w:hint="default"/>
                            <w:sz w:val="22"/>
                          </w:rPr>
                        </w:pPr>
                        <w:r>
                          <w:rPr>
                            <w:rFonts w:hint="eastAsia"/>
                            <w:sz w:val="22"/>
                          </w:rPr>
                          <w:t>発　行　年／令和４年</w:t>
                        </w:r>
                        <w:r>
                          <w:rPr>
                            <w:rFonts w:hint="default"/>
                            <w:sz w:val="22"/>
                          </w:rPr>
                          <w:t>（</w:t>
                        </w:r>
                        <w:r>
                          <w:rPr>
                            <w:rFonts w:hint="eastAsia"/>
                            <w:sz w:val="22"/>
                          </w:rPr>
                          <w:t>202</w:t>
                        </w:r>
                        <w:r>
                          <w:rPr>
                            <w:rFonts w:hint="default"/>
                            <w:sz w:val="22"/>
                          </w:rPr>
                          <w:t>2</w:t>
                        </w:r>
                        <w:r>
                          <w:rPr>
                            <w:rFonts w:hint="eastAsia"/>
                            <w:sz w:val="22"/>
                          </w:rPr>
                          <w:t>年</w:t>
                        </w:r>
                        <w:r>
                          <w:rPr>
                            <w:rFonts w:hint="default"/>
                            <w:sz w:val="22"/>
                          </w:rPr>
                          <w:t>）</w:t>
                        </w:r>
                        <w:r>
                          <w:rPr>
                            <w:rFonts w:hint="eastAsia"/>
                            <w:sz w:val="22"/>
                          </w:rPr>
                          <w:t>10</w:t>
                        </w:r>
                        <w:r>
                          <w:rPr>
                            <w:rFonts w:hint="eastAsia"/>
                            <w:sz w:val="22"/>
                          </w:rPr>
                          <w:t>月</w:t>
                        </w:r>
                      </w:p>
                      <w:p>
                        <w:pPr>
                          <w:pStyle w:val="0"/>
                          <w:spacing w:line="355" w:lineRule="exact"/>
                          <w:jc w:val="left"/>
                          <w:rPr>
                            <w:rFonts w:hint="default"/>
                            <w:sz w:val="22"/>
                          </w:rPr>
                        </w:pPr>
                        <w:r>
                          <w:rPr>
                            <w:rFonts w:hint="eastAsia"/>
                            <w:sz w:val="22"/>
                          </w:rPr>
                          <w:t>編集・発行／南風原町総務部企画財政課</w:t>
                        </w:r>
                      </w:p>
                      <w:p>
                        <w:pPr>
                          <w:pStyle w:val="0"/>
                          <w:spacing w:line="355" w:lineRule="exact"/>
                          <w:jc w:val="left"/>
                          <w:rPr>
                            <w:rFonts w:hint="default"/>
                            <w:sz w:val="22"/>
                          </w:rPr>
                        </w:pPr>
                        <w:r>
                          <w:rPr>
                            <w:rFonts w:hint="eastAsia"/>
                            <w:sz w:val="22"/>
                          </w:rPr>
                          <w:t>〒</w:t>
                        </w:r>
                        <w:r>
                          <w:rPr>
                            <w:rFonts w:hint="default"/>
                            <w:sz w:val="22"/>
                          </w:rPr>
                          <w:t>901-1195</w:t>
                        </w:r>
                        <w:r>
                          <w:rPr>
                            <w:rFonts w:hint="default"/>
                            <w:sz w:val="22"/>
                          </w:rPr>
                          <w:t>　</w:t>
                        </w:r>
                        <w:r>
                          <w:rPr>
                            <w:rFonts w:hint="eastAsia"/>
                            <w:sz w:val="22"/>
                          </w:rPr>
                          <w:t>沖縄県島尻郡南風原町字兼城</w:t>
                        </w:r>
                        <w:r>
                          <w:rPr>
                            <w:rFonts w:hint="default"/>
                            <w:sz w:val="22"/>
                          </w:rPr>
                          <w:t>686</w:t>
                        </w:r>
                        <w:r>
                          <w:rPr>
                            <w:rFonts w:hint="default"/>
                            <w:sz w:val="22"/>
                          </w:rPr>
                          <w:t>番地</w:t>
                        </w:r>
                      </w:p>
                      <w:p>
                        <w:pPr>
                          <w:pStyle w:val="0"/>
                          <w:spacing w:line="355" w:lineRule="exact"/>
                          <w:jc w:val="left"/>
                          <w:rPr>
                            <w:rFonts w:hint="default"/>
                            <w:sz w:val="22"/>
                          </w:rPr>
                        </w:pPr>
                        <w:r>
                          <w:rPr>
                            <w:rFonts w:hint="eastAsia"/>
                            <w:sz w:val="22"/>
                          </w:rPr>
                          <w:t>電話：</w:t>
                        </w:r>
                        <w:r>
                          <w:rPr>
                            <w:rFonts w:hint="eastAsia"/>
                            <w:sz w:val="22"/>
                          </w:rPr>
                          <w:t>098-</w:t>
                        </w:r>
                        <w:r>
                          <w:rPr>
                            <w:rFonts w:hint="default"/>
                            <w:sz w:val="22"/>
                          </w:rPr>
                          <w:t>889</w:t>
                        </w:r>
                        <w:r>
                          <w:rPr>
                            <w:rFonts w:hint="eastAsia"/>
                            <w:sz w:val="22"/>
                          </w:rPr>
                          <w:t>-</w:t>
                        </w:r>
                        <w:r>
                          <w:rPr>
                            <w:rFonts w:hint="default"/>
                            <w:sz w:val="22"/>
                          </w:rPr>
                          <w:t>0187</w:t>
                        </w:r>
                      </w:p>
                    </w:txbxContent>
                  </v:textbox>
                  <v:imagedata o:title=""/>
                  <w10:wrap type="none" anchorx="text" anchory="text"/>
                </v:shape>
                <v:line id="直線コネクタ 61" style="height:0;width:4229100;top:0;left:114300;position:absolute;" o:spid="_x0000_s1442" filled="f" stroked="t" strokecolor="#000000 [3213]" strokeweight="4.5pt" o:spt="20" from="114300,0" to="4343400,0">
                  <v:fill/>
                  <v:stroke linestyle="single" miterlimit="8" endcap="flat" dashstyle="solid" filltype="solid"/>
                  <v:textbox style="layout-flow:horizontal;"/>
                  <v:imagedata o:title=""/>
                  <w10:wrap type="none" anchorx="text" anchory="text"/>
                </v:line>
                <v:line id="直線コネクタ 1366" style="height:0;width:4229100;top:1905000;left:114300;position:absolute;" o:spid="_x0000_s1443" filled="f" stroked="t" strokecolor="#000000 [3213]" strokeweight="4.5pt" o:spt="20" from="114300,1905000" to="4343400,1905000">
                  <v:fill/>
                  <v:stroke linestyle="single" miterlimit="8" endcap="flat" dashstyle="solid" filltype="solid"/>
                  <v:textbox style="layout-flow:horizontal;"/>
                  <v:imagedata o:title=""/>
                  <w10:wrap type="none" anchorx="text" anchory="text"/>
                </v:line>
                <w10:wrap type="none" anchorx="text" anchory="text"/>
              </v:group>
            </w:pict>
          </mc:Fallback>
        </mc:AlternateContent>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widowControl w:val="1"/>
        <w:jc w:val="left"/>
        <w:rPr>
          <w:rFonts w:hint="default"/>
          <w:sz w:val="22"/>
        </w:rPr>
      </w:pPr>
      <w:r>
        <w:rPr>
          <w:rFonts w:hint="default"/>
          <w:sz w:val="22"/>
        </w:rPr>
        <w:br w:type="page"/>
      </w:r>
    </w:p>
    <w:p>
      <w:pPr>
        <w:pStyle w:val="0"/>
        <w:widowControl w:val="1"/>
        <w:spacing w:line="355" w:lineRule="exact"/>
        <w:jc w:val="left"/>
        <w:rPr>
          <w:rFonts w:hint="default"/>
          <w:sz w:val="22"/>
        </w:rPr>
      </w:pPr>
    </w:p>
    <w:p>
      <w:pPr>
        <w:pStyle w:val="0"/>
        <w:widowControl w:val="1"/>
        <w:jc w:val="left"/>
        <w:rPr>
          <w:rFonts w:hint="default"/>
          <w:sz w:val="22"/>
        </w:rPr>
      </w:pPr>
      <w:r>
        <w:rPr>
          <w:rFonts w:hint="default"/>
          <w:sz w:val="22"/>
        </w:rPr>
        <w:br w:type="page"/>
      </w:r>
    </w:p>
    <w:p>
      <w:pPr>
        <w:pStyle w:val="0"/>
        <w:widowControl w:val="1"/>
        <w:spacing w:line="355" w:lineRule="exact"/>
        <w:jc w:val="left"/>
        <w:rPr>
          <w:rFonts w:hint="default"/>
          <w:sz w:val="22"/>
        </w:rPr>
      </w:pPr>
    </w:p>
    <w:p>
      <w:pPr>
        <w:pStyle w:val="0"/>
        <w:widowControl w:val="1"/>
        <w:spacing w:line="355" w:lineRule="exact"/>
        <w:jc w:val="left"/>
        <w:rPr>
          <w:rFonts w:hint="default"/>
          <w:sz w:val="22"/>
        </w:rPr>
      </w:pPr>
      <w:r>
        <w:rPr>
          <w:rFonts w:hint="default"/>
          <w:sz w:val="22"/>
        </w:rPr>
        <w:br w:type="page"/>
      </w:r>
    </w:p>
    <w:p>
      <w:pPr>
        <w:pStyle w:val="0"/>
        <w:spacing w:line="355" w:lineRule="exact"/>
        <w:ind w:left="430" w:leftChars="100" w:hanging="220" w:hangingChars="100"/>
        <w:rPr>
          <w:rFonts w:hint="default"/>
          <w:sz w:val="22"/>
        </w:rPr>
      </w:pPr>
      <w:r>
        <w:rPr>
          <w:rFonts w:hint="default"/>
          <w:sz w:val="22"/>
        </w:rPr>
        <w:drawing>
          <wp:anchor distT="0" distB="0" distL="114300" distR="114300" simplePos="0" relativeHeight="401" behindDoc="0" locked="0" layoutInCell="1" hidden="0" allowOverlap="1">
            <wp:simplePos x="0" y="0"/>
            <wp:positionH relativeFrom="column">
              <wp:posOffset>-1098550</wp:posOffset>
            </wp:positionH>
            <wp:positionV relativeFrom="page">
              <wp:posOffset>-30480</wp:posOffset>
            </wp:positionV>
            <wp:extent cx="7605395" cy="10756900"/>
            <wp:effectExtent l="0" t="0" r="0" b="0"/>
            <wp:wrapNone/>
            <wp:docPr id="1444" name="図 13"/>
            <a:graphic xmlns:a="http://schemas.openxmlformats.org/drawingml/2006/main">
              <a:graphicData uri="http://schemas.openxmlformats.org/drawingml/2006/picture">
                <pic:pic xmlns:pic="http://schemas.openxmlformats.org/drawingml/2006/picture">
                  <pic:nvPicPr>
                    <pic:cNvPr id="1444" name="図 13"/>
                    <pic:cNvPicPr/>
                  </pic:nvPicPr>
                  <pic:blipFill>
                    <a:blip r:embed="rId184"/>
                    <a:stretch>
                      <a:fillRect/>
                    </a:stretch>
                  </pic:blipFill>
                  <pic:spPr>
                    <a:xfrm>
                      <a:off x="0" y="0"/>
                      <a:ext cx="7605395" cy="10756900"/>
                    </a:xfrm>
                    <a:prstGeom prst="rect">
                      <a:avLst/>
                    </a:prstGeom>
                  </pic:spPr>
                </pic:pic>
              </a:graphicData>
            </a:graphic>
          </wp:anchor>
        </w:drawing>
      </w: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p>
      <w:pPr>
        <w:pStyle w:val="0"/>
        <w:spacing w:line="355" w:lineRule="exact"/>
        <w:ind w:left="430" w:leftChars="100" w:hanging="220" w:hangingChars="100"/>
        <w:rPr>
          <w:rFonts w:hint="default"/>
          <w:sz w:val="22"/>
        </w:rPr>
      </w:pPr>
    </w:p>
    <w:sectPr>
      <w:headerReference r:id="rId180" w:type="even"/>
      <w:headerReference r:id="rId181" w:type="default"/>
      <w:footerReference r:id="rId182" w:type="even"/>
      <w:footerReference r:id="rId183" w:type="default"/>
      <w:pgSz w:w="11906" w:h="16838"/>
      <w:pgMar w:top="1985" w:right="1701" w:bottom="1701" w:left="1701" w:header="851" w:footer="567" w:gutter="0"/>
      <w:cols w:space="720"/>
      <w:textDirection w:val="lrTb"/>
      <w:docGrid w:type="lines" w:linePitch="355"/>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Meiryo UI">
    <w:panose1 w:val="00000000000000000000"/>
    <w:charset w:val="80"/>
    <w:family w:val="modern"/>
    <w:notTrueType/>
    <w:pitch w:val="variable"/>
    <w:sig w:usb0="00000000" w:usb1="00000000" w:usb2="00000000" w:usb3="00000000" w:csb0="01008200" w:csb1="00000000"/>
  </w:font>
  <w:font w:name="MS UI Gothic">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HGS創英角ｺﾞｼｯｸUB">
    <w:panose1 w:val="00000000000000000000"/>
    <w:charset w:val="80"/>
    <w:family w:val="moder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Meiryo UI">
    <w:panose1 w:val="00000800000000000000"/>
    <w:charset w:val="80"/>
    <w:family w:val="modern"/>
    <w:notTrueType/>
    <w:pitch w:val="variable"/>
    <w:sig w:usb0="00000000" w:usb1="00000000" w:usb2="00000000" w:usb3="00000000" w:csb0="01008200" w:csb1="00000000"/>
  </w:font>
  <w:font w:name="HGS創英角ｺﾞｼｯｸUB">
    <w:panose1 w:val="00000800000000000000"/>
    <w:charset w:val="80"/>
    <w:family w:val="modern"/>
    <w:notTrueType/>
    <w:pitch w:val="variable"/>
    <w:sig w:usb0="00000000" w:usb1="00000000" w:usb2="00000000" w:usb3="00000000" w:csb0="01008200" w:csb1="00000000"/>
  </w:font>
  <w:font w:name="游ゴシック">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355" w:lineRule="exact"/>
      <w:rPr>
        <w:rFonts w:hint="default"/>
        <w:sz w:val="22"/>
      </w:rPr>
    </w:pPr>
  </w:p>
</w:ftr>
</file>

<file path=word/footer1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303368731"/>
      <w:docPartObj>
        <w:docPartGallery w:val="Page Numbers (Bottom of Page)"/>
        <w:docPartUnique/>
      </w:docPartObj>
    </w:sdtPr>
    <w:sdtEndPr>
      <w:rPr>
        <w:rFonts w:hint="default"/>
      </w:rPr>
    </w:sdtEndPr>
    <w:sdtContent>
      <w:p>
        <w:pPr>
          <w:pStyle w:val="19"/>
          <w:spacing w:line="355" w:lineRule="exact"/>
          <w:ind w:right="-1050" w:rightChars="-500"/>
          <w:jc w:val="right"/>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19</w:t>
        </w:r>
        <w:r>
          <w:rPr>
            <w:rFonts w:hint="eastAsia"/>
          </w:rPr>
          <w:fldChar w:fldCharType="end"/>
        </w:r>
      </w:p>
    </w:sdtContent>
  </w:sdt>
  <w:p>
    <w:pPr>
      <w:pStyle w:val="0"/>
      <w:rPr>
        <w:rFonts w:hint="default"/>
        <w:sz w:val="20"/>
      </w:rPr>
    </w:pPr>
  </w:p>
</w:ftr>
</file>

<file path=word/footer1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1024681079"/>
      <w:docPartObj>
        <w:docPartGallery w:val="Page Numbers (Bottom of Page)"/>
        <w:docPartUnique/>
      </w:docPartObj>
    </w:sdtPr>
    <w:sdtEndPr>
      <w:rPr>
        <w:rFonts w:hint="default"/>
      </w:rPr>
    </w:sdtEndPr>
    <w:sdtContent>
      <w:p>
        <w:pPr>
          <w:pStyle w:val="19"/>
          <w:spacing w:line="355" w:lineRule="exact"/>
          <w:ind w:left="-1050" w:leftChars="-500"/>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34</w:t>
        </w:r>
        <w:r>
          <w:rPr>
            <w:rFonts w:hint="eastAsia"/>
          </w:rPr>
          <w:fldChar w:fldCharType="end"/>
        </w:r>
      </w:p>
    </w:sdtContent>
  </w:sdt>
  <w:p>
    <w:pPr>
      <w:pStyle w:val="0"/>
      <w:rPr>
        <w:rFonts w:hint="default"/>
        <w:sz w:val="20"/>
      </w:rPr>
    </w:pPr>
  </w:p>
</w:ftr>
</file>

<file path=word/footer1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2079549584"/>
      <w:docPartObj>
        <w:docPartGallery w:val="Page Numbers (Bottom of Page)"/>
        <w:docPartUnique/>
      </w:docPartObj>
    </w:sdtPr>
    <w:sdtEndPr>
      <w:rPr>
        <w:rFonts w:hint="default"/>
      </w:rPr>
    </w:sdtEndPr>
    <w:sdtContent>
      <w:p>
        <w:pPr>
          <w:pStyle w:val="19"/>
          <w:spacing w:line="355" w:lineRule="exact"/>
          <w:ind w:right="-1050" w:rightChars="-500"/>
          <w:jc w:val="right"/>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33</w:t>
        </w:r>
        <w:r>
          <w:rPr>
            <w:rFonts w:hint="eastAsia"/>
          </w:rPr>
          <w:fldChar w:fldCharType="end"/>
        </w:r>
      </w:p>
    </w:sdtContent>
  </w:sdt>
  <w:p>
    <w:pPr>
      <w:pStyle w:val="0"/>
      <w:rPr>
        <w:rFonts w:hint="default"/>
        <w:sz w:val="20"/>
      </w:rPr>
    </w:pPr>
  </w:p>
</w:ftr>
</file>

<file path=word/footer1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9"/>
      <w:spacing w:line="355" w:lineRule="exact"/>
      <w:rPr>
        <w:rFonts w:hint="default"/>
        <w:sz w:val="22"/>
      </w:rPr>
    </w:pPr>
  </w:p>
</w:ftr>
</file>

<file path=word/footer1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9"/>
      <w:spacing w:line="355" w:lineRule="exact"/>
      <w:rPr>
        <w:rFonts w:hint="default"/>
        <w:sz w:val="22"/>
      </w:rPr>
    </w:pPr>
  </w:p>
</w:ftr>
</file>

<file path=word/footer1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725412726"/>
      <w:docPartObj>
        <w:docPartGallery w:val="Page Numbers (Bottom of Page)"/>
        <w:docPartUnique/>
      </w:docPartObj>
    </w:sdtPr>
    <w:sdtEndPr>
      <w:rPr>
        <w:rFonts w:hint="default"/>
      </w:rPr>
    </w:sdtEndPr>
    <w:sdtContent>
      <w:p>
        <w:pPr>
          <w:pStyle w:val="19"/>
          <w:spacing w:line="355" w:lineRule="exact"/>
          <w:ind w:left="-1050" w:leftChars="-500"/>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rPr>
          <w:t>38</w:t>
        </w:r>
        <w:r>
          <w:rPr>
            <w:rFonts w:hint="eastAsia"/>
          </w:rPr>
          <w:fldChar w:fldCharType="end"/>
        </w:r>
      </w:p>
    </w:sdtContent>
  </w:sdt>
  <w:p>
    <w:pPr>
      <w:pStyle w:val="19"/>
      <w:spacing w:line="355" w:lineRule="exact"/>
      <w:rPr>
        <w:rFonts w:hint="default"/>
        <w:sz w:val="22"/>
      </w:rPr>
    </w:pPr>
  </w:p>
</w:ftr>
</file>

<file path=word/footer1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788047046"/>
      <w:docPartObj>
        <w:docPartGallery w:val="Page Numbers (Bottom of Page)"/>
        <w:docPartUnique/>
      </w:docPartObj>
    </w:sdtPr>
    <w:sdtEndPr>
      <w:rPr>
        <w:rFonts w:hint="default"/>
      </w:rPr>
    </w:sdtEndPr>
    <w:sdtContent>
      <w:p>
        <w:pPr>
          <w:pStyle w:val="19"/>
          <w:spacing w:line="355" w:lineRule="exact"/>
          <w:ind w:right="-1050" w:rightChars="-500"/>
          <w:jc w:val="right"/>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rPr>
          <w:t>37</w:t>
        </w:r>
        <w:r>
          <w:rPr>
            <w:rFonts w:hint="eastAsia"/>
          </w:rPr>
          <w:fldChar w:fldCharType="end"/>
        </w:r>
      </w:p>
    </w:sdtContent>
  </w:sdt>
  <w:p>
    <w:pPr>
      <w:pStyle w:val="19"/>
      <w:spacing w:line="355" w:lineRule="exact"/>
      <w:rPr>
        <w:rFonts w:hint="default"/>
        <w:sz w:val="22"/>
      </w:rPr>
    </w:pPr>
  </w:p>
</w:ftr>
</file>

<file path=word/footer1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1298270276"/>
      <w:docPartObj>
        <w:docPartGallery w:val="Page Numbers (Bottom of Page)"/>
        <w:docPartUnique/>
      </w:docPartObj>
    </w:sdtPr>
    <w:sdtEndPr>
      <w:rPr>
        <w:rFonts w:hint="default"/>
      </w:rPr>
    </w:sdtEndPr>
    <w:sdtContent>
      <w:p>
        <w:pPr>
          <w:pStyle w:val="19"/>
          <w:spacing w:line="355" w:lineRule="exact"/>
          <w:ind w:left="-1050" w:leftChars="-500"/>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44</w:t>
        </w:r>
        <w:r>
          <w:rPr>
            <w:rFonts w:hint="eastAsia"/>
          </w:rPr>
          <w:fldChar w:fldCharType="end"/>
        </w:r>
      </w:p>
    </w:sdtContent>
  </w:sdt>
  <w:p>
    <w:pPr>
      <w:pStyle w:val="0"/>
      <w:rPr>
        <w:rFonts w:hint="default"/>
        <w:sz w:val="20"/>
      </w:rPr>
    </w:pPr>
  </w:p>
</w:ftr>
</file>

<file path=word/footer1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999700607"/>
      <w:docPartObj>
        <w:docPartGallery w:val="Page Numbers (Bottom of Page)"/>
        <w:docPartUnique/>
      </w:docPartObj>
    </w:sdtPr>
    <w:sdtEndPr>
      <w:rPr>
        <w:rFonts w:hint="default"/>
      </w:rPr>
    </w:sdtEndPr>
    <w:sdtContent>
      <w:p>
        <w:pPr>
          <w:pStyle w:val="19"/>
          <w:spacing w:line="355" w:lineRule="exact"/>
          <w:ind w:right="-1050" w:rightChars="-500"/>
          <w:jc w:val="right"/>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45</w:t>
        </w:r>
        <w:r>
          <w:rPr>
            <w:rFonts w:hint="eastAsia"/>
          </w:rPr>
          <w:fldChar w:fldCharType="end"/>
        </w:r>
      </w:p>
    </w:sdtContent>
  </w:sdt>
  <w:p>
    <w:pPr>
      <w:pStyle w:val="0"/>
      <w:rPr>
        <w:rFonts w:hint="default"/>
        <w:sz w:val="20"/>
      </w:rPr>
    </w:pPr>
  </w:p>
</w:ftr>
</file>

<file path=word/footer1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1687199150"/>
      <w:docPartObj>
        <w:docPartGallery w:val="Page Numbers (Bottom of Page)"/>
        <w:docPartUnique/>
      </w:docPartObj>
    </w:sdtPr>
    <w:sdtEndPr>
      <w:rPr>
        <w:rFonts w:hint="default"/>
      </w:rPr>
    </w:sdtEndPr>
    <w:sdtContent>
      <w:p>
        <w:pPr>
          <w:pStyle w:val="19"/>
          <w:spacing w:line="355" w:lineRule="exact"/>
          <w:ind w:left="-1050" w:leftChars="-500"/>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52</w:t>
        </w:r>
        <w:r>
          <w:rPr>
            <w:rFonts w:hint="eastAsia"/>
          </w:rPr>
          <w:fldChar w:fldCharType="end"/>
        </w:r>
      </w:p>
    </w:sdtContent>
  </w:sdt>
  <w:p>
    <w:pPr>
      <w:pStyle w:val="0"/>
      <w:rPr>
        <w:rFonts w:hint="default"/>
        <w:sz w:val="20"/>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9"/>
      <w:spacing w:line="355" w:lineRule="exact"/>
      <w:jc w:val="center"/>
      <w:rPr>
        <w:rFonts w:hint="default"/>
        <w:sz w:val="22"/>
      </w:rPr>
    </w:pPr>
  </w:p>
</w:ftr>
</file>

<file path=word/footer2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932356918"/>
      <w:docPartObj>
        <w:docPartGallery w:val="Page Numbers (Bottom of Page)"/>
        <w:docPartUnique/>
      </w:docPartObj>
    </w:sdtPr>
    <w:sdtEndPr>
      <w:rPr>
        <w:rFonts w:hint="default"/>
      </w:rPr>
    </w:sdtEndPr>
    <w:sdtContent>
      <w:p>
        <w:pPr>
          <w:pStyle w:val="19"/>
          <w:spacing w:line="355" w:lineRule="exact"/>
          <w:ind w:right="-1050" w:rightChars="-500"/>
          <w:jc w:val="right"/>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51</w:t>
        </w:r>
        <w:r>
          <w:rPr>
            <w:rFonts w:hint="eastAsia"/>
          </w:rPr>
          <w:fldChar w:fldCharType="end"/>
        </w:r>
      </w:p>
    </w:sdtContent>
  </w:sdt>
  <w:p>
    <w:pPr>
      <w:pStyle w:val="0"/>
      <w:rPr>
        <w:rFonts w:hint="default"/>
        <w:sz w:val="20"/>
      </w:rPr>
    </w:pPr>
  </w:p>
</w:ftr>
</file>

<file path=word/footer2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393931909"/>
      <w:docPartObj>
        <w:docPartGallery w:val="Page Numbers (Bottom of Page)"/>
        <w:docPartUnique/>
      </w:docPartObj>
    </w:sdtPr>
    <w:sdtEndPr>
      <w:rPr>
        <w:rFonts w:hint="default"/>
      </w:rPr>
    </w:sdtEndPr>
    <w:sdtContent>
      <w:p>
        <w:pPr>
          <w:pStyle w:val="19"/>
          <w:spacing w:line="355" w:lineRule="exact"/>
          <w:ind w:left="-1050" w:leftChars="-500"/>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68</w:t>
        </w:r>
        <w:r>
          <w:rPr>
            <w:rFonts w:hint="eastAsia"/>
          </w:rPr>
          <w:fldChar w:fldCharType="end"/>
        </w:r>
      </w:p>
    </w:sdtContent>
  </w:sdt>
  <w:p>
    <w:pPr>
      <w:pStyle w:val="0"/>
      <w:rPr>
        <w:rFonts w:hint="default"/>
        <w:sz w:val="20"/>
      </w:rPr>
    </w:pPr>
  </w:p>
</w:ftr>
</file>

<file path=word/footer2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1068032682"/>
      <w:docPartObj>
        <w:docPartGallery w:val="Page Numbers (Bottom of Page)"/>
        <w:docPartUnique/>
      </w:docPartObj>
    </w:sdtPr>
    <w:sdtEndPr>
      <w:rPr>
        <w:rFonts w:hint="default"/>
      </w:rPr>
    </w:sdtEndPr>
    <w:sdtContent>
      <w:p>
        <w:pPr>
          <w:pStyle w:val="19"/>
          <w:spacing w:line="355" w:lineRule="exact"/>
          <w:ind w:right="-1050" w:rightChars="-500"/>
          <w:jc w:val="right"/>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67</w:t>
        </w:r>
        <w:r>
          <w:rPr>
            <w:rFonts w:hint="eastAsia"/>
          </w:rPr>
          <w:fldChar w:fldCharType="end"/>
        </w:r>
      </w:p>
    </w:sdtContent>
  </w:sdt>
  <w:p>
    <w:pPr>
      <w:pStyle w:val="0"/>
      <w:rPr>
        <w:rFonts w:hint="default"/>
        <w:sz w:val="20"/>
      </w:rPr>
    </w:pPr>
  </w:p>
</w:ftr>
</file>

<file path=word/footer2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428579248"/>
      <w:docPartObj>
        <w:docPartGallery w:val="Page Numbers (Bottom of Page)"/>
        <w:docPartUnique/>
      </w:docPartObj>
    </w:sdtPr>
    <w:sdtEndPr>
      <w:rPr>
        <w:rFonts w:hint="default"/>
      </w:rPr>
    </w:sdtEndPr>
    <w:sdtContent>
      <w:p>
        <w:pPr>
          <w:pStyle w:val="19"/>
          <w:spacing w:line="355" w:lineRule="exact"/>
          <w:ind w:left="-1050" w:leftChars="-500"/>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88</w:t>
        </w:r>
        <w:r>
          <w:rPr>
            <w:rFonts w:hint="eastAsia"/>
          </w:rPr>
          <w:fldChar w:fldCharType="end"/>
        </w:r>
      </w:p>
    </w:sdtContent>
  </w:sdt>
  <w:p>
    <w:pPr>
      <w:pStyle w:val="0"/>
      <w:rPr>
        <w:rFonts w:hint="default"/>
        <w:sz w:val="20"/>
      </w:rPr>
    </w:pPr>
  </w:p>
</w:ftr>
</file>

<file path=word/footer2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1146272888"/>
      <w:docPartObj>
        <w:docPartGallery w:val="Page Numbers (Bottom of Page)"/>
        <w:docPartUnique/>
      </w:docPartObj>
    </w:sdtPr>
    <w:sdtEndPr>
      <w:rPr>
        <w:rFonts w:hint="default"/>
      </w:rPr>
    </w:sdtEndPr>
    <w:sdtContent>
      <w:p>
        <w:pPr>
          <w:pStyle w:val="19"/>
          <w:spacing w:line="355" w:lineRule="exact"/>
          <w:ind w:right="-1050" w:rightChars="-500"/>
          <w:jc w:val="right"/>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89</w:t>
        </w:r>
        <w:r>
          <w:rPr>
            <w:rFonts w:hint="eastAsia"/>
          </w:rPr>
          <w:fldChar w:fldCharType="end"/>
        </w:r>
      </w:p>
    </w:sdtContent>
  </w:sdt>
  <w:p>
    <w:pPr>
      <w:pStyle w:val="0"/>
      <w:rPr>
        <w:rFonts w:hint="default"/>
        <w:sz w:val="20"/>
      </w:rPr>
    </w:pPr>
  </w:p>
</w:ftr>
</file>

<file path=word/footer2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1959794067"/>
      <w:docPartObj>
        <w:docPartGallery w:val="Page Numbers (Bottom of Page)"/>
        <w:docPartUnique/>
      </w:docPartObj>
    </w:sdtPr>
    <w:sdtEndPr>
      <w:rPr>
        <w:rFonts w:hint="default"/>
      </w:rPr>
    </w:sdtEndPr>
    <w:sdtContent>
      <w:p>
        <w:pPr>
          <w:pStyle w:val="19"/>
          <w:spacing w:line="355" w:lineRule="exact"/>
          <w:ind w:left="-1050" w:leftChars="-500"/>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100</w:t>
        </w:r>
        <w:r>
          <w:rPr>
            <w:rFonts w:hint="eastAsia"/>
          </w:rPr>
          <w:fldChar w:fldCharType="end"/>
        </w:r>
      </w:p>
    </w:sdtContent>
  </w:sdt>
  <w:p>
    <w:pPr>
      <w:pStyle w:val="0"/>
      <w:rPr>
        <w:rFonts w:hint="default"/>
        <w:sz w:val="20"/>
      </w:rPr>
    </w:pPr>
  </w:p>
</w:ftr>
</file>

<file path=word/footer2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1075314603"/>
      <w:docPartObj>
        <w:docPartGallery w:val="Page Numbers (Bottom of Page)"/>
        <w:docPartUnique/>
      </w:docPartObj>
    </w:sdtPr>
    <w:sdtEndPr>
      <w:rPr>
        <w:rFonts w:hint="default"/>
      </w:rPr>
    </w:sdtEndPr>
    <w:sdtContent>
      <w:p>
        <w:pPr>
          <w:pStyle w:val="19"/>
          <w:spacing w:line="355" w:lineRule="exact"/>
          <w:ind w:right="-1050" w:rightChars="-500"/>
          <w:jc w:val="right"/>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97</w:t>
        </w:r>
        <w:r>
          <w:rPr>
            <w:rFonts w:hint="eastAsia"/>
          </w:rPr>
          <w:fldChar w:fldCharType="end"/>
        </w:r>
      </w:p>
    </w:sdtContent>
  </w:sdt>
  <w:p>
    <w:pPr>
      <w:pStyle w:val="0"/>
      <w:rPr>
        <w:rFonts w:hint="default"/>
        <w:sz w:val="20"/>
      </w:rPr>
    </w:pPr>
  </w:p>
</w:ftr>
</file>

<file path=word/footer2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2047103046"/>
      <w:docPartObj>
        <w:docPartGallery w:val="Page Numbers (Bottom of Page)"/>
        <w:docPartUnique/>
      </w:docPartObj>
    </w:sdtPr>
    <w:sdtEndPr>
      <w:rPr>
        <w:rFonts w:hint="default"/>
      </w:rPr>
    </w:sdtEndPr>
    <w:sdtContent>
      <w:p>
        <w:pPr>
          <w:pStyle w:val="19"/>
          <w:spacing w:line="355" w:lineRule="exact"/>
          <w:ind w:left="-1050" w:leftChars="-500"/>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104</w:t>
        </w:r>
        <w:r>
          <w:rPr>
            <w:rFonts w:hint="eastAsia"/>
          </w:rPr>
          <w:fldChar w:fldCharType="end"/>
        </w:r>
      </w:p>
    </w:sdtContent>
  </w:sdt>
  <w:p>
    <w:pPr>
      <w:pStyle w:val="0"/>
      <w:rPr>
        <w:rFonts w:hint="default"/>
        <w:sz w:val="20"/>
      </w:rPr>
    </w:pPr>
  </w:p>
</w:ftr>
</file>

<file path=word/footer2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2067943137"/>
      <w:docPartObj>
        <w:docPartGallery w:val="Page Numbers (Bottom of Page)"/>
        <w:docPartUnique/>
      </w:docPartObj>
    </w:sdtPr>
    <w:sdtEndPr>
      <w:rPr>
        <w:rFonts w:hint="default"/>
      </w:rPr>
    </w:sdtEndPr>
    <w:sdtContent>
      <w:p>
        <w:pPr>
          <w:pStyle w:val="19"/>
          <w:spacing w:line="355" w:lineRule="exact"/>
          <w:ind w:right="-1050" w:rightChars="-500"/>
          <w:jc w:val="right"/>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103</w:t>
        </w:r>
        <w:r>
          <w:rPr>
            <w:rFonts w:hint="eastAsia"/>
          </w:rPr>
          <w:fldChar w:fldCharType="end"/>
        </w:r>
      </w:p>
    </w:sdtContent>
  </w:sdt>
  <w:p>
    <w:pPr>
      <w:pStyle w:val="0"/>
      <w:rPr>
        <w:rFonts w:hint="default"/>
        <w:sz w:val="20"/>
      </w:rPr>
    </w:pPr>
  </w:p>
</w:ftr>
</file>

<file path=word/footer2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632786892"/>
      <w:docPartObj>
        <w:docPartGallery w:val="Page Numbers (Bottom of Page)"/>
        <w:docPartUnique/>
      </w:docPartObj>
    </w:sdtPr>
    <w:sdtEndPr>
      <w:rPr>
        <w:rFonts w:hint="default"/>
      </w:rPr>
    </w:sdtEndPr>
    <w:sdtContent>
      <w:p>
        <w:pPr>
          <w:pStyle w:val="19"/>
          <w:spacing w:line="355" w:lineRule="exact"/>
          <w:ind w:left="-1050" w:leftChars="-500"/>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108</w:t>
        </w:r>
        <w:r>
          <w:rPr>
            <w:rFonts w:hint="eastAsia"/>
          </w:rPr>
          <w:fldChar w:fldCharType="end"/>
        </w:r>
      </w:p>
    </w:sdtContent>
  </w:sdt>
  <w:p>
    <w:pPr>
      <w:pStyle w:val="0"/>
      <w:rPr>
        <w:rFonts w:hint="default"/>
        <w:sz w:val="20"/>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687449431"/>
      <w:docPartObj>
        <w:docPartGallery w:val="Page Numbers (Bottom of Page)"/>
        <w:docPartUnique/>
      </w:docPartObj>
    </w:sdtPr>
    <w:sdtEndPr>
      <w:rPr>
        <w:rFonts w:hint="default"/>
      </w:rPr>
    </w:sdtEndPr>
    <w:sdtContent>
      <w:p>
        <w:pPr>
          <w:pStyle w:val="19"/>
          <w:spacing w:line="355" w:lineRule="exact"/>
          <w:ind w:left="-1050" w:leftChars="-500"/>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6</w:t>
        </w:r>
        <w:r>
          <w:rPr>
            <w:rFonts w:hint="eastAsia"/>
          </w:rPr>
          <w:fldChar w:fldCharType="end"/>
        </w:r>
      </w:p>
    </w:sdtContent>
  </w:sdt>
  <w:p>
    <w:pPr>
      <w:pStyle w:val="0"/>
      <w:rPr>
        <w:rFonts w:hint="default"/>
        <w:sz w:val="20"/>
      </w:rPr>
    </w:pPr>
  </w:p>
</w:ftr>
</file>

<file path=word/footer3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1790422179"/>
      <w:docPartObj>
        <w:docPartGallery w:val="Page Numbers (Bottom of Page)"/>
        <w:docPartUnique/>
      </w:docPartObj>
    </w:sdtPr>
    <w:sdtEndPr>
      <w:rPr>
        <w:rFonts w:hint="default"/>
      </w:rPr>
    </w:sdtEndPr>
    <w:sdtContent>
      <w:p>
        <w:pPr>
          <w:pStyle w:val="19"/>
          <w:spacing w:line="355" w:lineRule="exact"/>
          <w:ind w:right="-1050" w:rightChars="-500"/>
          <w:jc w:val="right"/>
          <w:rPr>
            <w:rFonts w:hint="default"/>
            <w:sz w:val="22"/>
          </w:rPr>
        </w:pPr>
        <w:r>
          <w:rPr>
            <w:rFonts w:hint="eastAsia"/>
            <w:sz w:val="18"/>
          </w:rPr>
          <mc:AlternateContent>
            <mc:Choice Requires="wps">
              <w:drawing>
                <wp:anchor distT="0" distB="0" distL="114300" distR="114300" simplePos="0" relativeHeight="25" behindDoc="0" locked="0" layoutInCell="1" hidden="0" allowOverlap="1">
                  <wp:simplePos x="0" y="0"/>
                  <wp:positionH relativeFrom="column">
                    <wp:posOffset>5911215</wp:posOffset>
                  </wp:positionH>
                  <wp:positionV relativeFrom="margin">
                    <wp:posOffset>7299325</wp:posOffset>
                  </wp:positionV>
                  <wp:extent cx="619125" cy="1043940"/>
                  <wp:effectExtent l="0" t="0" r="635" b="635"/>
                  <wp:wrapNone/>
                  <wp:docPr id="1377" name="テキスト ボックス 1085"/>
                  <a:graphic xmlns:a="http://schemas.openxmlformats.org/drawingml/2006/main">
                    <a:graphicData uri="http://schemas.microsoft.com/office/word/2010/wordprocessingShape">
                      <wps:wsp>
                        <wps:cNvPr id="1377" name="テキスト ボックス 1085"/>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基本計画編</w:t>
                              </w:r>
                            </w:p>
                            <w:p>
                              <w:pPr>
                                <w:pStyle w:val="0"/>
                                <w:jc w:val="center"/>
                                <w:rPr>
                                  <w:rFonts w:hint="default"/>
                                  <w:color w:val="000000" w:themeColor="text1"/>
                                  <w:sz w:val="16"/>
                                </w:rPr>
                              </w:pPr>
                              <w:r>
                                <w:rPr>
                                  <w:rFonts w:hint="eastAsia"/>
                                  <w:color w:val="000000" w:themeColor="text1"/>
                                  <w:sz w:val="16"/>
                                </w:rPr>
                                <w:t>行財政</w:t>
                              </w:r>
                            </w:p>
                          </w:txbxContent>
                        </wps:txbx>
                        <wps:bodyPr rot="0" vertOverflow="overflow" horzOverflow="overflow" vert="eaVert" wrap="square" lIns="36000" rIns="36000" numCol="1" spcCol="0" rtlCol="0" fromWordArt="0" anchor="b"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85" style="mso-wrap-distance-right:9pt;mso-wrap-distance-bottom:0pt;margin-top:574.75pt;mso-position-vertical-relative:margin;mso-position-horizontal-relative:text;v-text-anchor:bottom;position:absolute;height:82.2pt;mso-wrap-distance-top:0pt;width:48.75pt;mso-wrap-distance-left:9pt;margin-left:465.45pt;z-index:25;" o:spid="_x0000_s1377"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基本計画編</w:t>
                        </w:r>
                      </w:p>
                      <w:p>
                        <w:pPr>
                          <w:pStyle w:val="0"/>
                          <w:jc w:val="center"/>
                          <w:rPr>
                            <w:rFonts w:hint="default"/>
                            <w:color w:val="000000" w:themeColor="text1"/>
                            <w:sz w:val="16"/>
                          </w:rPr>
                        </w:pPr>
                        <w:r>
                          <w:rPr>
                            <w:rFonts w:hint="eastAsia"/>
                            <w:color w:val="000000" w:themeColor="text1"/>
                            <w:sz w:val="16"/>
                          </w:rPr>
                          <w:t>行財政</w:t>
                        </w:r>
                      </w:p>
                    </w:txbxContent>
                  </v:textbox>
                  <v:imagedata o:title=""/>
                  <w10:wrap type="none" anchorx="text" anchory="margin"/>
                </v:shape>
              </w:pict>
            </mc:Fallback>
          </mc:AlternateContent>
        </w:r>
        <w:r>
          <w:rPr>
            <w:rFonts w:hint="eastAsia"/>
          </w:rPr>
          <w:fldChar w:fldCharType="begin"/>
        </w:r>
        <w:r>
          <w:rPr>
            <w:rFonts w:hint="eastAsia"/>
          </w:rPr>
          <w:instrText xml:space="preserve">PAGE  \* MERGEFORMAT </w:instrText>
        </w:r>
        <w:r>
          <w:rPr>
            <w:rFonts w:hint="eastAsia"/>
          </w:rPr>
          <w:fldChar w:fldCharType="separate"/>
        </w:r>
        <w:r>
          <w:rPr>
            <w:rFonts w:hint="default"/>
            <w:sz w:val="20"/>
          </w:rPr>
          <w:t>107</w:t>
        </w:r>
        <w:r>
          <w:rPr>
            <w:rFonts w:hint="eastAsia"/>
          </w:rPr>
          <w:fldChar w:fldCharType="end"/>
        </w:r>
      </w:p>
    </w:sdtContent>
  </w:sdt>
  <w:p>
    <w:pPr>
      <w:pStyle w:val="0"/>
      <w:rPr>
        <w:rFonts w:hint="default"/>
        <w:sz w:val="20"/>
      </w:rPr>
    </w:pPr>
  </w:p>
</w:ftr>
</file>

<file path=word/footer3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9"/>
      <w:spacing w:line="355" w:lineRule="exact"/>
      <w:rPr>
        <w:rFonts w:hint="default"/>
        <w:sz w:val="22"/>
      </w:rPr>
    </w:pPr>
  </w:p>
</w:ftr>
</file>

<file path=word/footer3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9"/>
      <w:spacing w:line="355" w:lineRule="exact"/>
      <w:rPr>
        <w:rFonts w:hint="default"/>
        <w:sz w:val="22"/>
      </w:rPr>
    </w:pPr>
  </w:p>
</w:ftr>
</file>

<file path=word/footer3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2104404431"/>
      <w:docPartObj>
        <w:docPartGallery w:val="Page Numbers (Bottom of Page)"/>
        <w:docPartUnique/>
      </w:docPartObj>
    </w:sdtPr>
    <w:sdtEndPr>
      <w:rPr>
        <w:rFonts w:hint="default"/>
      </w:rPr>
    </w:sdtEndPr>
    <w:sdtContent>
      <w:p>
        <w:pPr>
          <w:pStyle w:val="19"/>
          <w:spacing w:line="355" w:lineRule="exact"/>
          <w:ind w:left="-1050" w:leftChars="-500"/>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rPr>
          <w:t>122</w:t>
        </w:r>
        <w:r>
          <w:rPr>
            <w:rFonts w:hint="eastAsia"/>
          </w:rPr>
          <w:fldChar w:fldCharType="end"/>
        </w:r>
      </w:p>
    </w:sdtContent>
  </w:sdt>
  <w:p>
    <w:pPr>
      <w:pStyle w:val="19"/>
      <w:spacing w:line="355" w:lineRule="exact"/>
      <w:rPr>
        <w:rFonts w:hint="default"/>
        <w:sz w:val="22"/>
      </w:rPr>
    </w:pPr>
  </w:p>
</w:ftr>
</file>

<file path=word/footer3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1068223816"/>
      <w:docPartObj>
        <w:docPartGallery w:val="Page Numbers (Bottom of Page)"/>
        <w:docPartUnique/>
      </w:docPartObj>
    </w:sdtPr>
    <w:sdtEndPr>
      <w:rPr>
        <w:rFonts w:hint="default"/>
      </w:rPr>
    </w:sdtEndPr>
    <w:sdtContent>
      <w:p>
        <w:pPr>
          <w:pStyle w:val="19"/>
          <w:spacing w:line="355" w:lineRule="exact"/>
          <w:ind w:right="-1050" w:rightChars="-500"/>
          <w:jc w:val="right"/>
          <w:rPr>
            <w:rFonts w:hint="default"/>
            <w:sz w:val="22"/>
          </w:rPr>
        </w:pPr>
        <w:r>
          <w:rPr>
            <w:rFonts w:hint="eastAsia"/>
            <w:sz w:val="18"/>
          </w:rPr>
          <mc:AlternateContent>
            <mc:Choice Requires="wps">
              <w:drawing>
                <wp:anchor distT="0" distB="0" distL="114300" distR="114300" simplePos="0" relativeHeight="26" behindDoc="0" locked="0" layoutInCell="1" hidden="0" allowOverlap="1">
                  <wp:simplePos x="0" y="0"/>
                  <wp:positionH relativeFrom="column">
                    <wp:posOffset>5911215</wp:posOffset>
                  </wp:positionH>
                  <wp:positionV relativeFrom="margin">
                    <wp:align>top</wp:align>
                  </wp:positionV>
                  <wp:extent cx="619125" cy="1043940"/>
                  <wp:effectExtent l="0" t="0" r="635" b="635"/>
                  <wp:wrapNone/>
                  <wp:docPr id="1391" name="テキスト ボックス 1085"/>
                  <a:graphic xmlns:a="http://schemas.openxmlformats.org/drawingml/2006/main">
                    <a:graphicData uri="http://schemas.microsoft.com/office/word/2010/wordprocessingShape">
                      <wps:wsp>
                        <wps:cNvPr id="1391" name="テキスト ボックス 1085"/>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資料編</w:t>
                              </w:r>
                            </w:p>
                            <w:p>
                              <w:pPr>
                                <w:pStyle w:val="0"/>
                                <w:jc w:val="center"/>
                                <w:rPr>
                                  <w:rFonts w:hint="default"/>
                                  <w:sz w:val="16"/>
                                </w:rPr>
                              </w:pPr>
                            </w:p>
                          </w:txbxContent>
                        </wps:txbx>
                        <wps:bodyPr rot="0" vertOverflow="overflow" horzOverflow="overflow" vert="eaVert" wrap="square" lIns="36000" rIns="36000" numCol="1" spcCol="0" rtlCol="0" fromWordArt="0" anchor="b"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85" style="mso-wrap-distance-right:9pt;mso-wrap-distance-bottom:0pt;mso-position-vertical:top;mso-position-vertical-relative:margin;mso-position-horizontal-relative:text;v-text-anchor:bottom;position:absolute;height:82.2pt;mso-wrap-distance-top:0pt;width:48.75pt;mso-wrap-distance-left:9pt;margin-left:465.45pt;z-index:26;" o:spid="_x0000_s1391"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資料編</w:t>
                        </w:r>
                      </w:p>
                      <w:p>
                        <w:pPr>
                          <w:pStyle w:val="0"/>
                          <w:jc w:val="center"/>
                          <w:rPr>
                            <w:rFonts w:hint="default"/>
                            <w:sz w:val="16"/>
                          </w:rPr>
                        </w:pPr>
                      </w:p>
                    </w:txbxContent>
                  </v:textbox>
                  <v:imagedata o:title=""/>
                  <w10:wrap type="none" anchorx="text" anchory="margin"/>
                </v:shape>
              </w:pict>
            </mc:Fallback>
          </mc:AlternateContent>
        </w:r>
        <w:r>
          <w:rPr>
            <w:rFonts w:hint="eastAsia"/>
          </w:rPr>
          <w:fldChar w:fldCharType="begin"/>
        </w:r>
        <w:r>
          <w:rPr>
            <w:rFonts w:hint="eastAsia"/>
          </w:rPr>
          <w:instrText xml:space="preserve">PAGE  \* MERGEFORMAT </w:instrText>
        </w:r>
        <w:r>
          <w:rPr>
            <w:rFonts w:hint="eastAsia"/>
          </w:rPr>
          <w:fldChar w:fldCharType="separate"/>
        </w:r>
        <w:r>
          <w:rPr>
            <w:rFonts w:hint="default"/>
          </w:rPr>
          <w:t>121</w:t>
        </w:r>
        <w:r>
          <w:rPr>
            <w:rFonts w:hint="eastAsia"/>
          </w:rPr>
          <w:fldChar w:fldCharType="end"/>
        </w:r>
      </w:p>
    </w:sdtContent>
  </w:sdt>
  <w:p>
    <w:pPr>
      <w:pStyle w:val="19"/>
      <w:rPr>
        <w:rFonts w:hint="default"/>
      </w:rPr>
    </w:pPr>
  </w:p>
</w:ftr>
</file>

<file path=word/footer3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9"/>
      <w:spacing w:line="355" w:lineRule="exact"/>
      <w:rPr>
        <w:rFonts w:hint="default"/>
        <w:sz w:val="22"/>
      </w:rPr>
    </w:pPr>
  </w:p>
</w:ftr>
</file>

<file path=word/footer3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9"/>
      <w:rPr>
        <w:rFonts w:hint="default"/>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184028159"/>
      <w:docPartObj>
        <w:docPartGallery w:val="Page Numbers (Bottom of Page)"/>
        <w:docPartUnique/>
      </w:docPartObj>
    </w:sdtPr>
    <w:sdtEndPr>
      <w:rPr>
        <w:rFonts w:hint="default"/>
      </w:rPr>
    </w:sdtEndPr>
    <w:sdtContent>
      <w:p>
        <w:pPr>
          <w:pStyle w:val="19"/>
          <w:spacing w:line="355" w:lineRule="exact"/>
          <w:ind w:right="-1050" w:rightChars="-500"/>
          <w:jc w:val="right"/>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7</w:t>
        </w:r>
        <w:r>
          <w:rPr>
            <w:rFonts w:hint="eastAsia"/>
          </w:rPr>
          <w:fldChar w:fldCharType="end"/>
        </w:r>
      </w:p>
    </w:sdtContent>
  </w:sdt>
  <w:p>
    <w:pPr>
      <w:pStyle w:val="0"/>
      <w:rPr>
        <w:rFonts w:hint="default"/>
        <w:sz w:val="20"/>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2132048074"/>
      <w:docPartObj>
        <w:docPartGallery w:val="Page Numbers (Bottom of Page)"/>
        <w:docPartUnique/>
      </w:docPartObj>
    </w:sdtPr>
    <w:sdtEndPr>
      <w:rPr>
        <w:rFonts w:hint="default"/>
      </w:rPr>
    </w:sdtEndPr>
    <w:sdtContent>
      <w:p>
        <w:pPr>
          <w:pStyle w:val="19"/>
          <w:spacing w:line="355" w:lineRule="exact"/>
          <w:ind w:left="-1050" w:leftChars="-500"/>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8</w:t>
        </w:r>
        <w:r>
          <w:rPr>
            <w:rFonts w:hint="eastAsia"/>
          </w:rPr>
          <w:fldChar w:fldCharType="end"/>
        </w:r>
      </w:p>
    </w:sdtContent>
  </w:sdt>
  <w:p>
    <w:pPr>
      <w:pStyle w:val="0"/>
      <w:rPr>
        <w:rFonts w:hint="default"/>
        <w:sz w:val="20"/>
      </w:rPr>
    </w:pP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1800181298"/>
      <w:docPartObj>
        <w:docPartGallery w:val="Page Numbers (Bottom of Page)"/>
        <w:docPartUnique/>
      </w:docPartObj>
    </w:sdtPr>
    <w:sdtEndPr>
      <w:rPr>
        <w:rFonts w:hint="default"/>
      </w:rPr>
    </w:sdtEndPr>
    <w:sdtContent>
      <w:p>
        <w:pPr>
          <w:pStyle w:val="19"/>
          <w:spacing w:line="355" w:lineRule="exact"/>
          <w:ind w:right="-1050" w:rightChars="-500"/>
          <w:jc w:val="right"/>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9</w:t>
        </w:r>
        <w:r>
          <w:rPr>
            <w:rFonts w:hint="eastAsia"/>
          </w:rPr>
          <w:fldChar w:fldCharType="end"/>
        </w:r>
      </w:p>
    </w:sdtContent>
  </w:sdt>
  <w:p>
    <w:pPr>
      <w:pStyle w:val="0"/>
      <w:rPr>
        <w:rFonts w:hint="default"/>
        <w:sz w:val="20"/>
      </w:rPr>
    </w:pPr>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1089921141"/>
      <w:docPartObj>
        <w:docPartGallery w:val="Page Numbers (Bottom of Page)"/>
        <w:docPartUnique/>
      </w:docPartObj>
    </w:sdtPr>
    <w:sdtEndPr>
      <w:rPr>
        <w:rFonts w:hint="default"/>
      </w:rPr>
    </w:sdtEndPr>
    <w:sdtContent>
      <w:p>
        <w:pPr>
          <w:pStyle w:val="19"/>
          <w:spacing w:line="355" w:lineRule="exact"/>
          <w:ind w:left="-1050" w:leftChars="-500"/>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12</w:t>
        </w:r>
        <w:r>
          <w:rPr>
            <w:rFonts w:hint="eastAsia"/>
          </w:rPr>
          <w:fldChar w:fldCharType="end"/>
        </w:r>
      </w:p>
    </w:sdtContent>
  </w:sdt>
  <w:p>
    <w:pPr>
      <w:pStyle w:val="0"/>
      <w:rPr>
        <w:rFonts w:hint="default"/>
        <w:sz w:val="20"/>
      </w:rPr>
    </w:pPr>
  </w:p>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1129431647"/>
      <w:docPartObj>
        <w:docPartGallery w:val="Page Numbers (Bottom of Page)"/>
        <w:docPartUnique/>
      </w:docPartObj>
    </w:sdtPr>
    <w:sdtEndPr>
      <w:rPr>
        <w:rFonts w:hint="default"/>
      </w:rPr>
    </w:sdtEndPr>
    <w:sdtContent>
      <w:p>
        <w:pPr>
          <w:pStyle w:val="19"/>
          <w:spacing w:line="355" w:lineRule="exact"/>
          <w:ind w:right="-1050" w:rightChars="-500"/>
          <w:jc w:val="right"/>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13</w:t>
        </w:r>
        <w:r>
          <w:rPr>
            <w:rFonts w:hint="eastAsia"/>
          </w:rPr>
          <w:fldChar w:fldCharType="end"/>
        </w:r>
      </w:p>
    </w:sdtContent>
  </w:sdt>
  <w:p>
    <w:pPr>
      <w:pStyle w:val="0"/>
      <w:rPr>
        <w:rFonts w:hint="default"/>
        <w:sz w:val="20"/>
      </w:rPr>
    </w:pPr>
  </w:p>
</w:ftr>
</file>

<file path=word/footer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0"/>
      </w:rPr>
      <w:id w:val="1997300342"/>
      <w:docPartObj>
        <w:docPartGallery w:val="Page Numbers (Bottom of Page)"/>
        <w:docPartUnique/>
      </w:docPartObj>
    </w:sdtPr>
    <w:sdtEndPr>
      <w:rPr>
        <w:rFonts w:hint="default"/>
      </w:rPr>
    </w:sdtEndPr>
    <w:sdtContent>
      <w:p>
        <w:pPr>
          <w:pStyle w:val="19"/>
          <w:spacing w:line="355" w:lineRule="exact"/>
          <w:ind w:left="-1050" w:leftChars="-500"/>
          <w:rPr>
            <w:rFonts w:hint="default"/>
            <w:sz w:val="22"/>
          </w:rPr>
        </w:pPr>
        <w:r>
          <w:rPr>
            <w:rFonts w:hint="eastAsia"/>
          </w:rPr>
          <w:fldChar w:fldCharType="begin"/>
        </w:r>
        <w:r>
          <w:rPr>
            <w:rFonts w:hint="eastAsia"/>
          </w:rPr>
          <w:instrText xml:space="preserve">PAGE  \* MERGEFORMAT </w:instrText>
        </w:r>
        <w:r>
          <w:rPr>
            <w:rFonts w:hint="eastAsia"/>
          </w:rPr>
          <w:fldChar w:fldCharType="separate"/>
        </w:r>
        <w:r>
          <w:rPr>
            <w:rFonts w:hint="default"/>
            <w:sz w:val="20"/>
          </w:rPr>
          <w:t>16</w:t>
        </w:r>
        <w:r>
          <w:rPr>
            <w:rFonts w:hint="eastAsia"/>
          </w:rPr>
          <w:fldChar w:fldCharType="end"/>
        </w:r>
      </w:p>
    </w:sdtContent>
  </w:sdt>
  <w:p>
    <w:pPr>
      <w:pStyle w:val="0"/>
      <w:rPr>
        <w:rFonts w:hint="default"/>
        <w:sz w:val="20"/>
      </w:rPr>
    </w:pPr>
  </w:p>
</w:ftr>
</file>

<file path=word/footnotes.xml><?xml version="1.0" encoding="utf-8"?>
<w:footnot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otnote w:id="1">
    <w:p>
      <w:pPr>
        <w:pStyle w:val="25"/>
        <w:spacing w:before="177" w:beforeLines="50" w:beforeAutospacing="0" w:line="240" w:lineRule="exact"/>
        <w:ind w:left="1100" w:hanging="1100" w:hangingChars="500"/>
        <w:jc w:val="both"/>
        <w:rPr>
          <w:rFonts w:hint="default"/>
          <w:color w:val="000000" w:themeColor="text1"/>
          <w:sz w:val="18"/>
        </w:rPr>
      </w:pPr>
      <w:r>
        <w:rPr>
          <w:rFonts w:hint="eastAsia"/>
          <w:sz w:val="22"/>
          <w:vertAlign w:val="superscript"/>
        </w:rPr>
        <w:t>※</w:t>
      </w:r>
      <w:r>
        <w:rPr>
          <w:rStyle w:val="27"/>
          <w:rFonts w:hint="default"/>
          <w:sz w:val="22"/>
        </w:rPr>
        <w:footnoteRef/>
      </w:r>
      <w:r>
        <w:rPr>
          <w:rFonts w:hint="default"/>
          <w:sz w:val="22"/>
        </w:rPr>
        <w:t xml:space="preserve"> </w:t>
      </w:r>
      <w:bookmarkStart w:id="101" w:name="_Hlk111542338"/>
      <w:r>
        <w:rPr>
          <w:rFonts w:hint="eastAsia"/>
          <w:sz w:val="18"/>
        </w:rPr>
        <w:t>持続可能な開発目標</w:t>
      </w:r>
      <w:r>
        <w:rPr>
          <w:rFonts w:hint="eastAsia"/>
          <w:sz w:val="18"/>
        </w:rPr>
        <w:t>(</w:t>
      </w:r>
      <w:r>
        <w:rPr>
          <w:rFonts w:hint="default"/>
          <w:sz w:val="18"/>
        </w:rPr>
        <w:fldChar w:fldCharType="begin"/>
      </w:r>
      <w:r>
        <w:rPr>
          <w:rFonts w:hint="default"/>
          <w:sz w:val="18"/>
        </w:rPr>
        <w:instrText>EQ \* jc2 \* hps8 \o\ad(\s\up 9(</w:instrText>
      </w:r>
      <w:r>
        <w:rPr>
          <w:rFonts w:hint="default"/>
          <w:sz w:val="8"/>
        </w:rPr>
        <w:instrText>エ</w:instrText>
      </w:r>
      <w:r>
        <w:rPr>
          <w:rFonts w:hint="default"/>
          <w:sz w:val="8"/>
        </w:rPr>
        <w:instrText>ス</w:instrText>
      </w:r>
      <w:r>
        <w:rPr>
          <w:rFonts w:hint="default"/>
          <w:sz w:val="8"/>
        </w:rPr>
        <w:instrText>デ</w:instrText>
      </w:r>
      <w:r>
        <w:rPr>
          <w:rFonts w:hint="default"/>
          <w:sz w:val="8"/>
        </w:rPr>
        <w:instrText>ィ</w:instrText>
      </w:r>
      <w:r>
        <w:rPr>
          <w:rFonts w:hint="default"/>
          <w:sz w:val="8"/>
        </w:rPr>
        <w:instrText>ー</w:instrText>
      </w:r>
      <w:r>
        <w:rPr>
          <w:rFonts w:hint="default"/>
          <w:sz w:val="8"/>
        </w:rPr>
        <w:instrText>ジ</w:instrText>
      </w:r>
      <w:r>
        <w:rPr>
          <w:rFonts w:hint="default"/>
          <w:sz w:val="8"/>
        </w:rPr>
        <w:instrText>ー</w:instrText>
      </w:r>
      <w:r>
        <w:rPr>
          <w:rFonts w:hint="default"/>
          <w:sz w:val="8"/>
        </w:rPr>
        <w:instrText>ズ</w:instrText>
      </w:r>
      <w:r>
        <w:rPr>
          <w:rFonts w:hint="default"/>
          <w:sz w:val="18"/>
        </w:rPr>
        <w:instrText>),</w:instrText>
      </w:r>
      <w:r>
        <w:rPr>
          <w:rFonts w:hint="default"/>
          <w:sz w:val="18"/>
        </w:rPr>
        <w:instrText>SDGs</w:instrText>
      </w:r>
      <w:r>
        <w:rPr>
          <w:rFonts w:hint="default"/>
          <w:sz w:val="18"/>
        </w:rPr>
        <w:instrText>)</w:instrText>
      </w:r>
      <w:r>
        <w:rPr>
          <w:rFonts w:hint="default"/>
          <w:sz w:val="18"/>
        </w:rPr>
        <w:fldChar w:fldCharType="end"/>
      </w:r>
      <w:r>
        <w:rPr>
          <w:rFonts w:hint="default"/>
          <w:sz w:val="18"/>
        </w:rPr>
        <w:t>)</w:t>
      </w:r>
      <w:r>
        <w:rPr>
          <w:rFonts w:hint="eastAsia"/>
          <w:sz w:val="18"/>
        </w:rPr>
        <w:t>：</w:t>
      </w:r>
      <w:r>
        <w:rPr>
          <w:rFonts w:hint="default"/>
          <w:sz w:val="18"/>
        </w:rPr>
        <w:t>平成</w:t>
      </w:r>
      <w:r>
        <w:rPr>
          <w:rFonts w:hint="default"/>
          <w:sz w:val="18"/>
        </w:rPr>
        <w:t>27</w:t>
      </w:r>
      <w:r>
        <w:rPr>
          <w:rFonts w:hint="default"/>
          <w:sz w:val="18"/>
        </w:rPr>
        <w:t>年（</w:t>
      </w:r>
      <w:r>
        <w:rPr>
          <w:rFonts w:hint="default"/>
          <w:sz w:val="18"/>
        </w:rPr>
        <w:t>2015</w:t>
      </w:r>
      <w:r>
        <w:rPr>
          <w:rFonts w:hint="default"/>
          <w:sz w:val="18"/>
        </w:rPr>
        <w:t>）９月に国連サミットで採択された「持続可能な開発目標（</w:t>
      </w:r>
      <w:r>
        <w:rPr>
          <w:rFonts w:hint="default"/>
          <w:sz w:val="18"/>
        </w:rPr>
        <w:t>Sustainable Development Goals</w:t>
      </w:r>
      <w:r>
        <w:rPr>
          <w:rFonts w:hint="default"/>
          <w:sz w:val="18"/>
        </w:rPr>
        <w:t>）」のことで、</w:t>
      </w:r>
      <w:r>
        <w:rPr>
          <w:rFonts w:hint="default"/>
          <w:sz w:val="18"/>
        </w:rPr>
        <w:t>2030</w:t>
      </w:r>
      <w:r>
        <w:rPr>
          <w:rFonts w:hint="default"/>
          <w:sz w:val="18"/>
        </w:rPr>
        <w:t>年を期限とする、先進国を含む国際社会全体の</w:t>
      </w:r>
      <w:r>
        <w:rPr>
          <w:rFonts w:hint="default"/>
          <w:sz w:val="18"/>
        </w:rPr>
        <w:t>17</w:t>
      </w:r>
      <w:r>
        <w:rPr>
          <w:rFonts w:hint="default"/>
          <w:sz w:val="18"/>
        </w:rPr>
        <w:t>の目標と</w:t>
      </w:r>
      <w:r>
        <w:rPr>
          <w:rFonts w:hint="default"/>
          <w:sz w:val="18"/>
        </w:rPr>
        <w:t>169</w:t>
      </w:r>
      <w:r>
        <w:rPr>
          <w:rFonts w:hint="default"/>
          <w:sz w:val="18"/>
        </w:rPr>
        <w:t>のターゲットで構成され、「誰一人取り残さない」ことを理念とした国際社会共通の目標です。</w:t>
      </w:r>
      <w:r>
        <w:rPr>
          <w:rFonts w:hint="eastAsia"/>
          <w:sz w:val="18"/>
        </w:rPr>
        <w:t>我が国では、令和</w:t>
      </w:r>
      <w:r>
        <w:rPr>
          <w:rFonts w:hint="default"/>
          <w:sz w:val="18"/>
        </w:rPr>
        <w:t>2</w:t>
      </w:r>
      <w:r>
        <w:rPr>
          <w:rFonts w:hint="default"/>
          <w:sz w:val="18"/>
        </w:rPr>
        <w:t>年（</w:t>
      </w:r>
      <w:r>
        <w:rPr>
          <w:rFonts w:hint="default"/>
          <w:sz w:val="18"/>
        </w:rPr>
        <w:t>2020</w:t>
      </w:r>
      <w:r>
        <w:rPr>
          <w:rFonts w:hint="default"/>
          <w:sz w:val="18"/>
        </w:rPr>
        <w:t>）</w:t>
      </w:r>
      <w:r>
        <w:rPr>
          <w:rFonts w:hint="default"/>
          <w:sz w:val="18"/>
        </w:rPr>
        <w:t>12</w:t>
      </w:r>
      <w:r>
        <w:rPr>
          <w:rFonts w:hint="default"/>
          <w:sz w:val="18"/>
        </w:rPr>
        <w:t>月にコロナ禍からの「よりよい復興」と新たな時代への社会変革として「</w:t>
      </w:r>
      <w:r>
        <w:rPr>
          <w:rFonts w:hint="default"/>
          <w:sz w:val="18"/>
        </w:rPr>
        <w:t>SDGs</w:t>
      </w:r>
      <w:r>
        <w:rPr>
          <w:rFonts w:hint="default"/>
          <w:sz w:val="18"/>
        </w:rPr>
        <w:t>アクションプラン</w:t>
      </w:r>
      <w:r>
        <w:rPr>
          <w:rFonts w:hint="default"/>
          <w:sz w:val="18"/>
        </w:rPr>
        <w:t>2021</w:t>
      </w:r>
      <w:r>
        <w:rPr>
          <w:rFonts w:hint="default"/>
          <w:sz w:val="18"/>
        </w:rPr>
        <w:t>」が示されました。</w:t>
      </w:r>
      <w:r>
        <w:rPr>
          <w:rFonts w:hint="eastAsia"/>
          <w:sz w:val="18"/>
        </w:rPr>
        <w:t>この中</w:t>
      </w:r>
      <w:r>
        <w:rPr>
          <w:rFonts w:hint="default"/>
          <w:sz w:val="18"/>
        </w:rPr>
        <w:t>では、「感染症対策と次なる危機への備え」「よりよい復興に向けたビジネスとイノベーションを通じた成長戦略」「</w:t>
      </w:r>
      <w:r>
        <w:rPr>
          <w:rFonts w:hint="default"/>
          <w:sz w:val="18"/>
        </w:rPr>
        <w:t>SDGs</w:t>
      </w:r>
      <w:r>
        <w:rPr>
          <w:rFonts w:hint="eastAsia"/>
          <w:sz w:val="18"/>
        </w:rPr>
        <w:t>地域再生計画</w:t>
      </w:r>
      <w:r>
        <w:rPr>
          <w:rFonts w:hint="default"/>
          <w:sz w:val="18"/>
        </w:rPr>
        <w:t>を原動力とした地方創生、経済と環境の好循環の創出」「一人</w:t>
      </w:r>
      <w:r>
        <w:rPr>
          <w:rFonts w:hint="eastAsia"/>
          <w:sz w:val="18"/>
        </w:rPr>
        <w:t>ひとり</w:t>
      </w:r>
      <w:r>
        <w:rPr>
          <w:rFonts w:hint="default"/>
          <w:sz w:val="18"/>
        </w:rPr>
        <w:t>の可能性の発揮と絆の強化を通じた行動の加速」の</w:t>
      </w:r>
      <w:r>
        <w:rPr>
          <w:rFonts w:hint="default"/>
          <w:sz w:val="18"/>
        </w:rPr>
        <w:t>4</w:t>
      </w:r>
      <w:r>
        <w:rPr>
          <w:rFonts w:hint="default"/>
          <w:sz w:val="18"/>
        </w:rPr>
        <w:t>つを重点事項として、</w:t>
      </w:r>
      <w:r>
        <w:rPr>
          <w:rFonts w:hint="default"/>
          <w:sz w:val="18"/>
        </w:rPr>
        <w:t>SDGs</w:t>
      </w:r>
      <w:r>
        <w:rPr>
          <w:rFonts w:hint="default"/>
          <w:sz w:val="18"/>
        </w:rPr>
        <w:t>の達成に向けて国内実施・国際協力を加速化し、国際社会に日本の</w:t>
      </w:r>
      <w:r>
        <w:rPr>
          <w:rFonts w:hint="eastAsia"/>
          <w:color w:val="000000" w:themeColor="text1"/>
          <w:sz w:val="18"/>
        </w:rPr>
        <w:t>取組</w:t>
      </w:r>
      <w:r>
        <w:rPr>
          <w:rFonts w:hint="default"/>
          <w:sz w:val="18"/>
        </w:rPr>
        <w:t>を共有・展開するとしています。</w:t>
      </w:r>
      <w:bookmarkEnd w:id="101"/>
    </w:p>
  </w:footnote>
  <w:footnote w:id="2">
    <w:p>
      <w:pPr>
        <w:pStyle w:val="25"/>
        <w:spacing w:before="177" w:beforeLines="50" w:beforeAutospacing="0" w:line="240" w:lineRule="exact"/>
        <w:ind w:left="1399" w:hanging="1399" w:hangingChars="636"/>
        <w:jc w:val="both"/>
        <w:rPr>
          <w:rFonts w:hint="default"/>
          <w:sz w:val="22"/>
        </w:rPr>
      </w:pPr>
      <w:r>
        <w:rPr>
          <w:rFonts w:hint="eastAsia"/>
          <w:sz w:val="22"/>
          <w:vertAlign w:val="superscript"/>
        </w:rPr>
        <w:t>※</w:t>
      </w:r>
      <w:r>
        <w:rPr>
          <w:rStyle w:val="27"/>
          <w:rFonts w:hint="eastAsia"/>
          <w:sz w:val="22"/>
        </w:rPr>
        <w:footnoteRef/>
      </w:r>
      <w:r>
        <w:rPr>
          <w:rFonts w:hint="default"/>
          <w:sz w:val="22"/>
        </w:rPr>
        <w:t xml:space="preserve"> </w:t>
      </w:r>
      <w:r>
        <w:rPr>
          <w:rFonts w:hint="eastAsia"/>
          <w:sz w:val="18"/>
        </w:rPr>
        <w:t>自己肯定感：</w:t>
      </w:r>
      <w:bookmarkStart w:id="102" w:name="_Hlk111543369"/>
      <w:r>
        <w:rPr>
          <w:rFonts w:hint="eastAsia"/>
          <w:sz w:val="18"/>
        </w:rPr>
        <w:t>「自分が自分であって大丈夫」という感覚。これは自分の良いところだけでなく、ダメなところ、弱いところを含めて、自分の存在を肯定できること。自分の気に入らない部分があっても、「あるがまま」の自分を認め、「あるがまま」の自分とともに生きていくという感覚を指しています。</w:t>
      </w:r>
      <w:bookmarkEnd w:id="102"/>
    </w:p>
  </w:footnote>
  <w:footnote w:id="3">
    <w:p>
      <w:pPr>
        <w:pStyle w:val="25"/>
        <w:spacing w:before="177" w:beforeLines="50" w:beforeAutospacing="0" w:line="240" w:lineRule="exact"/>
        <w:ind w:left="783" w:hanging="783" w:hangingChars="356"/>
        <w:rPr>
          <w:rFonts w:hint="default"/>
          <w:sz w:val="18"/>
        </w:rPr>
      </w:pPr>
      <w:r>
        <w:rPr>
          <w:rFonts w:hint="eastAsia"/>
          <w:sz w:val="22"/>
          <w:vertAlign w:val="superscript"/>
        </w:rPr>
        <w:t>※</w:t>
      </w:r>
      <w:r>
        <w:rPr>
          <w:rStyle w:val="27"/>
          <w:rFonts w:hint="eastAsia"/>
          <w:sz w:val="22"/>
        </w:rPr>
        <w:footnoteRef/>
      </w:r>
      <w:r>
        <w:rPr>
          <w:rFonts w:hint="default"/>
          <w:sz w:val="22"/>
        </w:rPr>
        <w:t xml:space="preserve"> </w:t>
      </w:r>
      <w:r>
        <w:rPr>
          <w:rFonts w:hint="default"/>
          <w:sz w:val="18"/>
        </w:rPr>
        <w:t>ICT</w:t>
      </w:r>
      <w:r>
        <w:rPr>
          <w:rFonts w:hint="default"/>
          <w:sz w:val="18"/>
        </w:rPr>
        <w:t>：「</w:t>
      </w:r>
      <w:r>
        <w:rPr>
          <w:rFonts w:hint="default"/>
          <w:sz w:val="18"/>
        </w:rPr>
        <w:t>Information Communication Technology</w:t>
      </w:r>
      <w:r>
        <w:rPr>
          <w:rFonts w:hint="default"/>
          <w:sz w:val="18"/>
        </w:rPr>
        <w:t>」の略語で、直訳すると情報伝達技術となります。スマートフォン等の普及に伴い、これまでの「</w:t>
      </w:r>
      <w:r>
        <w:rPr>
          <w:rFonts w:hint="default"/>
          <w:sz w:val="18"/>
        </w:rPr>
        <w:t>IT</w:t>
      </w:r>
      <w:r>
        <w:rPr>
          <w:rFonts w:hint="default"/>
          <w:sz w:val="18"/>
        </w:rPr>
        <w:t>（情報技術）」から一歩進めて、情報技術を活用したコミュニケーションの重要性を表現した言葉です。</w:t>
      </w:r>
    </w:p>
  </w:footnote>
  <w:footnote w:id="4">
    <w:p>
      <w:pPr>
        <w:pStyle w:val="25"/>
        <w:spacing w:before="177" w:beforeLines="50" w:beforeAutospacing="0" w:line="240" w:lineRule="exact"/>
        <w:ind w:left="629" w:leftChars="-48" w:hanging="730" w:hangingChars="332"/>
        <w:rPr>
          <w:rFonts w:hint="default"/>
          <w:sz w:val="18"/>
        </w:rPr>
      </w:pPr>
      <w:r>
        <w:rPr>
          <w:rFonts w:hint="eastAsia"/>
          <w:sz w:val="22"/>
          <w:vertAlign w:val="superscript"/>
        </w:rPr>
        <w:t>※</w:t>
      </w:r>
      <w:r>
        <w:rPr>
          <w:rStyle w:val="27"/>
          <w:rFonts w:hint="eastAsia"/>
          <w:sz w:val="22"/>
        </w:rPr>
        <w:footnoteRef/>
      </w:r>
      <w:r>
        <w:rPr>
          <w:rFonts w:hint="default"/>
        </w:rPr>
        <w:t xml:space="preserve"> </w:t>
      </w:r>
      <w:r>
        <w:rPr>
          <w:rFonts w:hint="eastAsia"/>
          <w:sz w:val="18"/>
        </w:rPr>
        <w:t>5R</w:t>
      </w:r>
      <w:r>
        <w:rPr>
          <w:rFonts w:hint="eastAsia"/>
          <w:sz w:val="18"/>
        </w:rPr>
        <w:t>：リフューズ（不必要なものは断る）、リデュース（減らす）、リユース（再利用する）、リペア（修理する）、リサイクル（再資源化する）の５つの頭文字を</w:t>
      </w:r>
      <w:r>
        <w:rPr>
          <w:rFonts w:hint="eastAsia"/>
          <w:sz w:val="18"/>
        </w:rPr>
        <w:t>5R</w:t>
      </w:r>
      <w:r>
        <w:rPr>
          <w:rFonts w:hint="eastAsia"/>
          <w:sz w:val="18"/>
        </w:rPr>
        <w:t>と</w:t>
      </w:r>
      <w:r>
        <w:rPr>
          <w:rFonts w:hint="eastAsia"/>
          <w:color w:val="000000" w:themeColor="text1"/>
          <w:sz w:val="18"/>
        </w:rPr>
        <w:t>い</w:t>
      </w:r>
      <w:r>
        <w:rPr>
          <w:rFonts w:hint="eastAsia"/>
          <w:sz w:val="18"/>
        </w:rPr>
        <w:t>います。</w:t>
      </w:r>
    </w:p>
  </w:footnote>
  <w:footnote w:id="5">
    <w:p>
      <w:pPr>
        <w:pStyle w:val="25"/>
        <w:spacing w:before="177" w:beforeLines="50" w:beforeAutospacing="0" w:line="240" w:lineRule="exact"/>
        <w:ind w:left="1329" w:hanging="1329" w:hangingChars="604"/>
        <w:rPr>
          <w:rFonts w:hint="default"/>
        </w:rPr>
      </w:pPr>
      <w:r>
        <w:rPr>
          <w:rFonts w:hint="eastAsia"/>
          <w:color w:val="000000" w:themeColor="text1"/>
          <w:sz w:val="22"/>
          <w:vertAlign w:val="superscript"/>
        </w:rPr>
        <w:t>※</w:t>
      </w:r>
      <w:r>
        <w:rPr>
          <w:rStyle w:val="27"/>
          <w:rFonts w:hint="eastAsia"/>
          <w:color w:val="000000" w:themeColor="text1"/>
          <w:sz w:val="22"/>
        </w:rPr>
        <w:footnoteRef/>
      </w:r>
      <w:r>
        <w:rPr>
          <w:rFonts w:hint="default"/>
          <w:color w:val="000000" w:themeColor="text1"/>
          <w:sz w:val="18"/>
        </w:rPr>
        <w:t xml:space="preserve"> </w:t>
      </w:r>
      <w:r>
        <w:rPr>
          <w:rFonts w:hint="eastAsia"/>
          <w:color w:val="000000" w:themeColor="text1"/>
          <w:sz w:val="18"/>
        </w:rPr>
        <w:t>自治体</w:t>
      </w:r>
      <w:r>
        <w:rPr>
          <w:rFonts w:hint="eastAsia"/>
          <w:color w:val="000000" w:themeColor="text1"/>
          <w:sz w:val="18"/>
        </w:rPr>
        <w:t>DX</w:t>
      </w:r>
      <w:r>
        <w:rPr>
          <w:rFonts w:hint="eastAsia"/>
          <w:color w:val="000000" w:themeColor="text1"/>
          <w:sz w:val="18"/>
        </w:rPr>
        <w:t>：</w:t>
      </w:r>
      <w:bookmarkStart w:id="103" w:name="_Hlk111543263"/>
      <w:r>
        <w:rPr>
          <w:rFonts w:hint="eastAsia"/>
          <w:color w:val="000000" w:themeColor="text1"/>
          <w:sz w:val="18"/>
        </w:rPr>
        <w:t>DX</w:t>
      </w:r>
      <w:r>
        <w:rPr>
          <w:rFonts w:hint="eastAsia"/>
          <w:color w:val="000000" w:themeColor="text1"/>
          <w:sz w:val="18"/>
        </w:rPr>
        <w:t>とは「デジタル・トランスフォーメーション」の略で、自治体がデジタル技術やデータを活用して、業務効率化や行政サービスの改善を進めながら、住民の利便性を目指す取組です。</w:t>
      </w:r>
      <w:bookmarkEnd w:id="103"/>
    </w:p>
    <w:p>
      <w:pPr>
        <w:pStyle w:val="25"/>
        <w:spacing w:line="240" w:lineRule="exact"/>
        <w:ind w:left="1080" w:hanging="1080" w:hangingChars="600"/>
        <w:rPr>
          <w:rFonts w:hint="default"/>
          <w:sz w:val="18"/>
          <w:shd w:val="clear" w:color="auto" w:themeFill="background1" w:themeFillTint="FF" w:themeFillShade="D9"/>
        </w:rPr>
      </w:pPr>
    </w:p>
  </w:footnote>
  <w:footnote w:id="6">
    <w:p>
      <w:pPr>
        <w:pStyle w:val="25"/>
        <w:spacing w:before="177" w:beforeLines="50" w:beforeAutospacing="0" w:line="240" w:lineRule="exact"/>
        <w:ind w:left="1232" w:hanging="1232" w:hangingChars="560"/>
        <w:rPr>
          <w:rFonts w:hint="default"/>
        </w:rPr>
      </w:pPr>
      <w:r>
        <w:rPr>
          <w:rFonts w:hint="eastAsia"/>
          <w:color w:val="000000" w:themeColor="text1"/>
          <w:sz w:val="22"/>
          <w:vertAlign w:val="superscript"/>
        </w:rPr>
        <w:t>※</w:t>
      </w:r>
      <w:r>
        <w:rPr>
          <w:rStyle w:val="27"/>
          <w:rFonts w:hint="eastAsia"/>
          <w:color w:val="000000" w:themeColor="text1"/>
          <w:sz w:val="22"/>
        </w:rPr>
        <w:footnoteRef/>
      </w:r>
      <w:r>
        <w:rPr>
          <w:rFonts w:hint="default"/>
          <w:color w:val="000000" w:themeColor="text1"/>
          <w:sz w:val="22"/>
        </w:rPr>
        <w:t xml:space="preserve"> </w:t>
      </w:r>
      <w:r>
        <w:rPr>
          <w:rFonts w:hint="eastAsia"/>
          <w:color w:val="000000" w:themeColor="text1"/>
          <w:sz w:val="18"/>
        </w:rPr>
        <w:t>住民自治：</w:t>
      </w:r>
      <w:bookmarkStart w:id="104" w:name="_Hlk111545767"/>
      <w:r>
        <w:rPr>
          <w:rFonts w:hint="eastAsia"/>
          <w:color w:val="000000" w:themeColor="text1"/>
          <w:sz w:val="18"/>
        </w:rPr>
        <w:t>まちづくりや行政の政策決定に地域住民が参加することをいいます。制度としては、住民投票、まちづくり協議会、パブリックコメント手続、審議会等の運営なども住民自治に含まれます。</w:t>
      </w:r>
      <w:bookmarkEnd w:id="104"/>
    </w:p>
  </w:footnote>
  <w:footnote w:id="7">
    <w:p>
      <w:pPr>
        <w:pStyle w:val="25"/>
        <w:spacing w:before="177" w:beforeLines="50" w:beforeAutospacing="0" w:line="240" w:lineRule="exact"/>
        <w:rPr>
          <w:rFonts w:hint="default"/>
          <w:color w:val="000000" w:themeColor="text1"/>
          <w:sz w:val="18"/>
        </w:rPr>
      </w:pPr>
      <w:r>
        <w:rPr>
          <w:rFonts w:hint="eastAsia"/>
          <w:color w:val="000000" w:themeColor="text1"/>
          <w:sz w:val="22"/>
          <w:vertAlign w:val="superscript"/>
        </w:rPr>
        <w:t>※</w:t>
      </w:r>
      <w:r>
        <w:rPr>
          <w:rStyle w:val="27"/>
          <w:rFonts w:hint="eastAsia"/>
          <w:color w:val="000000" w:themeColor="text1"/>
          <w:sz w:val="22"/>
        </w:rPr>
        <w:footnoteRef/>
      </w:r>
      <w:r>
        <w:rPr>
          <w:rFonts w:hint="default"/>
          <w:sz w:val="22"/>
        </w:rPr>
        <w:t xml:space="preserve"> </w:t>
      </w:r>
      <w:r>
        <w:rPr>
          <w:rFonts w:hint="eastAsia"/>
          <w:color w:val="000000" w:themeColor="text1"/>
          <w:sz w:val="18"/>
        </w:rPr>
        <w:t>人材バンク等：</w:t>
      </w:r>
      <w:bookmarkStart w:id="105" w:name="_Hlk111546020"/>
      <w:r>
        <w:rPr>
          <w:rFonts w:hint="eastAsia"/>
          <w:color w:val="000000" w:themeColor="text1"/>
          <w:sz w:val="18"/>
        </w:rPr>
        <w:t>学校応援隊はえばる（地域学校協働活動推進事業）等に登録したボランティアのことをいいます。</w:t>
      </w:r>
      <w:bookmarkEnd w:id="105"/>
    </w:p>
  </w:footnote>
  <w:footnote w:id="8">
    <w:p>
      <w:pPr>
        <w:pStyle w:val="25"/>
        <w:spacing w:before="177" w:beforeLines="50" w:beforeAutospacing="0" w:line="240" w:lineRule="exact"/>
        <w:ind w:left="1245" w:hanging="1245" w:hangingChars="566"/>
        <w:rPr>
          <w:rFonts w:hint="default"/>
          <w:sz w:val="18"/>
        </w:rPr>
      </w:pPr>
      <w:r>
        <w:rPr>
          <w:rFonts w:hint="eastAsia"/>
          <w:color w:val="000000" w:themeColor="text1"/>
          <w:sz w:val="22"/>
          <w:vertAlign w:val="superscript"/>
        </w:rPr>
        <w:t>※</w:t>
      </w:r>
      <w:r>
        <w:rPr>
          <w:rStyle w:val="27"/>
          <w:rFonts w:hint="eastAsia"/>
          <w:color w:val="000000" w:themeColor="text1"/>
          <w:sz w:val="22"/>
        </w:rPr>
        <w:footnoteRef/>
      </w:r>
      <w:r>
        <w:rPr>
          <w:rFonts w:hint="default"/>
          <w:color w:val="000000" w:themeColor="text1"/>
          <w:sz w:val="22"/>
        </w:rPr>
        <w:t xml:space="preserve"> </w:t>
      </w:r>
      <w:r>
        <w:rPr>
          <w:rFonts w:hint="eastAsia"/>
          <w:color w:val="000000" w:themeColor="text1"/>
          <w:sz w:val="18"/>
        </w:rPr>
        <w:t>家庭教育：</w:t>
      </w:r>
      <w:bookmarkStart w:id="106" w:name="_Hlk111546141"/>
      <w:r>
        <w:rPr>
          <w:rFonts w:hint="eastAsia"/>
          <w:color w:val="000000" w:themeColor="text1"/>
          <w:sz w:val="18"/>
        </w:rPr>
        <w:t>家族のふれ合いを通じて、子どもが基本的な生活習慣や生活能力、人に対する信頼感、豊かな情操、他人に対する思いやり、基本的倫理観、自尊心や自立心、社会的なマナーなどを身につけていくことをいいます。</w:t>
      </w:r>
      <w:bookmarkEnd w:id="106"/>
    </w:p>
  </w:footnote>
  <w:footnote w:id="9">
    <w:p>
      <w:pPr>
        <w:pStyle w:val="25"/>
        <w:spacing w:before="177" w:beforeLines="50" w:beforeAutospacing="0" w:line="240" w:lineRule="exact"/>
        <w:ind w:left="1539" w:hanging="1539" w:hangingChars="733"/>
        <w:jc w:val="both"/>
        <w:rPr>
          <w:rFonts w:hint="default"/>
        </w:rPr>
      </w:pPr>
      <w:r>
        <w:rPr>
          <w:rFonts w:hint="eastAsia"/>
          <w:vertAlign w:val="superscript"/>
        </w:rPr>
        <w:t>※</w:t>
      </w:r>
      <w:r>
        <w:rPr>
          <w:rStyle w:val="27"/>
          <w:rFonts w:hint="eastAsia"/>
        </w:rPr>
        <w:footnoteRef/>
      </w:r>
      <w:r>
        <w:rPr>
          <w:rFonts w:hint="default"/>
        </w:rPr>
        <w:t xml:space="preserve"> </w:t>
      </w:r>
      <w:r>
        <w:rPr>
          <w:rFonts w:hint="eastAsia"/>
          <w:sz w:val="18"/>
        </w:rPr>
        <w:t>保幼こ小連携：成長過程において保育園、幼稚園、こども園、小学校それぞれの教育・保育課程を関係機関が連携してなめらかに接続することで、発達や学びの連続性を確保し子どもたちの健やかな成長を支援するための取組</w:t>
      </w:r>
      <w:r>
        <w:rPr>
          <w:rFonts w:hint="eastAsia"/>
          <w:color w:val="000000" w:themeColor="text1"/>
          <w:sz w:val="18"/>
        </w:rPr>
        <w:t>のことです</w:t>
      </w:r>
      <w:r>
        <w:rPr>
          <w:rFonts w:hint="eastAsia"/>
          <w:sz w:val="18"/>
        </w:rPr>
        <w:t>。</w:t>
      </w:r>
    </w:p>
  </w:footnote>
  <w:footnote w:id="10">
    <w:p>
      <w:pPr>
        <w:pStyle w:val="25"/>
        <w:spacing w:before="177" w:beforeLines="50" w:beforeAutospacing="0" w:line="240" w:lineRule="exact"/>
        <w:ind w:left="1679" w:hanging="1679" w:hangingChars="763"/>
        <w:rPr>
          <w:rFonts w:hint="default"/>
          <w:sz w:val="18"/>
        </w:rPr>
      </w:pPr>
      <w:r>
        <w:rPr>
          <w:rFonts w:hint="eastAsia"/>
          <w:color w:val="000000" w:themeColor="text1"/>
          <w:sz w:val="22"/>
          <w:vertAlign w:val="superscript"/>
        </w:rPr>
        <w:t>※</w:t>
      </w:r>
      <w:r>
        <w:rPr>
          <w:rStyle w:val="27"/>
          <w:rFonts w:hint="eastAsia"/>
          <w:color w:val="000000" w:themeColor="text1"/>
          <w:sz w:val="22"/>
        </w:rPr>
        <w:footnoteRef/>
      </w:r>
      <w:r>
        <w:rPr>
          <w:rFonts w:hint="default"/>
          <w:color w:val="000000" w:themeColor="text1"/>
          <w:sz w:val="22"/>
        </w:rPr>
        <w:t xml:space="preserve"> </w:t>
      </w:r>
      <w:r>
        <w:rPr>
          <w:rFonts w:hint="eastAsia"/>
          <w:color w:val="000000" w:themeColor="text1"/>
          <w:sz w:val="18"/>
        </w:rPr>
        <w:t>町そろえる実践：</w:t>
      </w:r>
      <w:bookmarkStart w:id="107" w:name="_Hlk111546912"/>
      <w:r>
        <w:rPr>
          <w:rFonts w:hint="eastAsia"/>
          <w:color w:val="000000" w:themeColor="text1"/>
          <w:sz w:val="18"/>
        </w:rPr>
        <w:t>学校規律の確立を目的として町内各幼稚園、小・中学校で実施している「２分前着席」「１分前黙想」などの取組のことをいいます。</w:t>
      </w:r>
      <w:bookmarkEnd w:id="107"/>
    </w:p>
  </w:footnote>
  <w:footnote w:id="11">
    <w:p>
      <w:pPr>
        <w:pStyle w:val="25"/>
        <w:spacing w:before="177" w:beforeLines="50" w:beforeAutospacing="0" w:line="240" w:lineRule="exact"/>
        <w:ind w:left="1386" w:hanging="1386" w:hangingChars="630"/>
        <w:jc w:val="both"/>
        <w:rPr>
          <w:rFonts w:hint="default"/>
          <w:sz w:val="22"/>
        </w:rPr>
      </w:pPr>
      <w:r>
        <w:rPr>
          <w:rFonts w:hint="eastAsia"/>
          <w:sz w:val="22"/>
          <w:vertAlign w:val="superscript"/>
        </w:rPr>
        <w:t>※</w:t>
      </w:r>
      <w:r>
        <w:rPr>
          <w:rStyle w:val="27"/>
          <w:rFonts w:hint="eastAsia"/>
          <w:sz w:val="22"/>
        </w:rPr>
        <w:footnoteRef/>
      </w:r>
      <w:r>
        <w:rPr>
          <w:rFonts w:hint="default"/>
          <w:sz w:val="22"/>
        </w:rPr>
        <w:t xml:space="preserve"> </w:t>
      </w:r>
      <w:r>
        <w:rPr>
          <w:rFonts w:hint="eastAsia"/>
          <w:sz w:val="18"/>
        </w:rPr>
        <w:t>アウトリーチ：</w:t>
      </w:r>
      <w:bookmarkStart w:id="108" w:name="_Hlk111547177"/>
      <w:r>
        <w:rPr>
          <w:rFonts w:hint="eastAsia"/>
          <w:sz w:val="18"/>
        </w:rPr>
        <w:t>「</w:t>
      </w:r>
      <w:r>
        <w:rPr>
          <w:rFonts w:hint="default"/>
          <w:sz w:val="18"/>
        </w:rPr>
        <w:t>Outreach</w:t>
      </w:r>
      <w:r>
        <w:rPr>
          <w:rFonts w:hint="default"/>
          <w:sz w:val="18"/>
        </w:rPr>
        <w:t>」という英語から派生した言葉で、直訳すると「手を伸ばす」という意</w:t>
      </w:r>
      <w:r>
        <w:rPr>
          <w:rFonts w:hint="eastAsia"/>
          <w:sz w:val="18"/>
        </w:rPr>
        <w:t>味</w:t>
      </w:r>
      <w:r>
        <w:rPr>
          <w:rFonts w:hint="default"/>
          <w:sz w:val="18"/>
        </w:rPr>
        <w:t>で</w:t>
      </w:r>
      <w:r>
        <w:rPr>
          <w:rFonts w:hint="eastAsia"/>
          <w:color w:val="000000" w:themeColor="text1"/>
          <w:sz w:val="18"/>
        </w:rPr>
        <w:t>す</w:t>
      </w:r>
      <w:r>
        <w:rPr>
          <w:rFonts w:hint="default"/>
          <w:sz w:val="18"/>
        </w:rPr>
        <w:t>。働きかける、援助すること、訪問支援などの意味として使われてい</w:t>
      </w:r>
      <w:r>
        <w:rPr>
          <w:rFonts w:hint="eastAsia"/>
          <w:color w:val="000000" w:themeColor="text1"/>
          <w:sz w:val="18"/>
        </w:rPr>
        <w:t>ます</w:t>
      </w:r>
      <w:r>
        <w:rPr>
          <w:rFonts w:hint="default"/>
          <w:sz w:val="18"/>
        </w:rPr>
        <w:t>。</w:t>
      </w:r>
      <w:bookmarkEnd w:id="108"/>
    </w:p>
  </w:footnote>
  <w:footnote w:id="12">
    <w:p>
      <w:pPr>
        <w:pStyle w:val="25"/>
        <w:spacing w:before="177" w:beforeLines="50" w:beforeAutospacing="0" w:line="240" w:lineRule="exact"/>
        <w:ind w:left="2240" w:hanging="2240" w:hangingChars="1018"/>
        <w:jc w:val="both"/>
        <w:rPr>
          <w:rFonts w:hint="default"/>
          <w:sz w:val="22"/>
        </w:rPr>
      </w:pPr>
      <w:r>
        <w:rPr>
          <w:rFonts w:hint="eastAsia"/>
          <w:color w:val="000000" w:themeColor="text1"/>
          <w:sz w:val="22"/>
          <w:vertAlign w:val="superscript"/>
        </w:rPr>
        <w:t>※</w:t>
      </w:r>
      <w:r>
        <w:rPr>
          <w:rStyle w:val="27"/>
          <w:rFonts w:hint="eastAsia"/>
          <w:color w:val="000000" w:themeColor="text1"/>
          <w:sz w:val="22"/>
        </w:rPr>
        <w:footnoteRef/>
      </w:r>
      <w:r>
        <w:rPr>
          <w:rFonts w:hint="default"/>
          <w:color w:val="000000" w:themeColor="text1"/>
          <w:sz w:val="22"/>
        </w:rPr>
        <w:t xml:space="preserve"> </w:t>
      </w:r>
      <w:r>
        <w:rPr>
          <w:rFonts w:hint="eastAsia"/>
          <w:color w:val="000000" w:themeColor="text1"/>
          <w:sz w:val="18"/>
        </w:rPr>
        <w:t>ロコモティブシンドローム：</w:t>
      </w:r>
      <w:bookmarkStart w:id="109" w:name="_Hlk111548284"/>
      <w:r>
        <w:rPr>
          <w:rFonts w:hint="eastAsia"/>
          <w:color w:val="000000" w:themeColor="text1"/>
          <w:sz w:val="18"/>
        </w:rPr>
        <w:t>年齢とともに運動機能が低下し、自立度が低下することで、介護が必要となる可能性が高い状態のことです。</w:t>
      </w:r>
      <w:bookmarkEnd w:id="109"/>
    </w:p>
  </w:footnote>
  <w:footnote w:id="13">
    <w:p>
      <w:pPr>
        <w:pStyle w:val="25"/>
        <w:spacing w:before="177" w:beforeLines="50" w:beforeAutospacing="0" w:line="240" w:lineRule="exact"/>
        <w:ind w:left="1050" w:hanging="1050" w:hangingChars="500"/>
        <w:rPr>
          <w:rFonts w:hint="default"/>
        </w:rPr>
      </w:pPr>
      <w:r>
        <w:rPr>
          <w:rFonts w:hint="eastAsia"/>
          <w:color w:val="000000" w:themeColor="text1"/>
          <w:vertAlign w:val="superscript"/>
        </w:rPr>
        <w:t>※</w:t>
      </w:r>
      <w:r>
        <w:rPr>
          <w:rStyle w:val="27"/>
          <w:rFonts w:hint="eastAsia"/>
          <w:color w:val="000000" w:themeColor="text1"/>
        </w:rPr>
        <w:footnoteRef/>
      </w:r>
      <w:r>
        <w:rPr>
          <w:rFonts w:hint="default"/>
          <w:color w:val="000000" w:themeColor="text1"/>
        </w:rPr>
        <w:t xml:space="preserve"> </w:t>
      </w:r>
      <w:r>
        <w:rPr>
          <w:rFonts w:hint="eastAsia"/>
          <w:color w:val="000000" w:themeColor="text1"/>
          <w:sz w:val="18"/>
        </w:rPr>
        <w:t>経営耕地面積：</w:t>
      </w:r>
      <w:bookmarkStart w:id="110" w:name="_Hlk111564885"/>
      <w:r>
        <w:rPr>
          <w:rFonts w:hint="eastAsia"/>
          <w:color w:val="000000" w:themeColor="text1"/>
          <w:sz w:val="18"/>
        </w:rPr>
        <w:t>農業で生計を立てている農家が耕作している面積をいいます。</w:t>
      </w:r>
      <w:bookmarkEnd w:id="110"/>
    </w:p>
  </w:footnote>
  <w:footnote w:id="14">
    <w:p>
      <w:pPr>
        <w:pStyle w:val="25"/>
        <w:spacing w:before="177" w:beforeLines="50" w:beforeAutospacing="0" w:line="240" w:lineRule="exact"/>
        <w:ind w:left="1987" w:hanging="1987" w:hangingChars="903"/>
        <w:rPr>
          <w:rFonts w:hint="default"/>
        </w:rPr>
      </w:pPr>
      <w:r>
        <w:rPr>
          <w:rFonts w:hint="eastAsia"/>
          <w:sz w:val="22"/>
          <w:vertAlign w:val="superscript"/>
        </w:rPr>
        <w:t>※</w:t>
      </w:r>
      <w:r>
        <w:rPr>
          <w:rStyle w:val="27"/>
          <w:rFonts w:hint="eastAsia"/>
          <w:sz w:val="22"/>
        </w:rPr>
        <w:footnoteRef/>
      </w:r>
      <w:r>
        <w:rPr>
          <w:rFonts w:hint="default"/>
        </w:rPr>
        <w:t xml:space="preserve"> </w:t>
      </w:r>
      <w:r>
        <w:rPr>
          <w:rFonts w:hint="eastAsia"/>
          <w:sz w:val="18"/>
        </w:rPr>
        <w:t>産官学金等の連携：</w:t>
      </w:r>
      <w:bookmarkStart w:id="111" w:name="_Hlk111549425"/>
      <w:r>
        <w:rPr>
          <w:rFonts w:hint="eastAsia"/>
          <w:sz w:val="18"/>
        </w:rPr>
        <w:t>「企業」「官公庁」「大学」「金融機関」等が、企業の新製品の開発などの課題を解決するために一緒になって取り組むこと</w:t>
      </w:r>
      <w:r>
        <w:rPr>
          <w:rFonts w:hint="eastAsia"/>
          <w:color w:val="000000" w:themeColor="text1"/>
          <w:sz w:val="18"/>
        </w:rPr>
        <w:t>です</w:t>
      </w:r>
      <w:r>
        <w:rPr>
          <w:rFonts w:hint="eastAsia"/>
          <w:sz w:val="18"/>
        </w:rPr>
        <w:t>。</w:t>
      </w:r>
      <w:bookmarkEnd w:id="111"/>
    </w:p>
  </w:footnote>
  <w:footnote w:id="15">
    <w:p>
      <w:pPr>
        <w:pStyle w:val="25"/>
        <w:spacing w:before="177" w:beforeLines="50" w:beforeAutospacing="0" w:line="240" w:lineRule="exact"/>
        <w:ind w:left="1874" w:hanging="1874" w:hangingChars="852"/>
        <w:jc w:val="both"/>
        <w:rPr>
          <w:rFonts w:hint="default"/>
          <w:sz w:val="22"/>
        </w:rPr>
      </w:pPr>
      <w:r>
        <w:rPr>
          <w:rFonts w:hint="eastAsia"/>
          <w:sz w:val="22"/>
          <w:vertAlign w:val="superscript"/>
        </w:rPr>
        <w:t>※</w:t>
      </w:r>
      <w:r>
        <w:rPr>
          <w:rStyle w:val="27"/>
          <w:rFonts w:hint="eastAsia"/>
          <w:sz w:val="22"/>
        </w:rPr>
        <w:footnoteRef/>
      </w:r>
      <w:r>
        <w:rPr>
          <w:rFonts w:hint="default"/>
          <w:sz w:val="22"/>
        </w:rPr>
        <w:t xml:space="preserve"> </w:t>
      </w:r>
      <w:bookmarkStart w:id="112" w:name="_Hlk111548815"/>
      <w:r>
        <w:rPr>
          <w:rFonts w:hint="eastAsia"/>
          <w:sz w:val="18"/>
        </w:rPr>
        <w:t>フィフティ・フィフティ：</w:t>
      </w:r>
      <w:r>
        <w:rPr>
          <w:rFonts w:hint="default"/>
          <w:sz w:val="18"/>
        </w:rPr>
        <w:t>ドイツで始まった省エネルギー活動のプログラムで、学校で生徒や教職員が協力して省エネ活動を行い、節減できた光熱水費をすべて自治体の財政に</w:t>
      </w:r>
      <w:r>
        <w:rPr>
          <w:rFonts w:hint="eastAsia"/>
          <w:color w:val="000000" w:themeColor="text1"/>
          <w:sz w:val="18"/>
        </w:rPr>
        <w:t>戻す</w:t>
      </w:r>
      <w:r>
        <w:rPr>
          <w:rFonts w:hint="default"/>
          <w:sz w:val="18"/>
        </w:rPr>
        <w:t>のではなく、半分はその学校に還元する仕組みです。</w:t>
      </w:r>
      <w:bookmarkEnd w:id="112"/>
    </w:p>
  </w:footnote>
  <w:footnote w:id="16">
    <w:p>
      <w:pPr>
        <w:pStyle w:val="25"/>
        <w:spacing w:before="177" w:beforeLines="50" w:beforeAutospacing="0" w:line="240" w:lineRule="exact"/>
        <w:ind w:left="1720" w:hanging="1720" w:hangingChars="782"/>
        <w:jc w:val="both"/>
        <w:rPr>
          <w:rFonts w:hint="default"/>
          <w:color w:val="000000" w:themeColor="text1"/>
          <w:sz w:val="18"/>
        </w:rPr>
      </w:pPr>
      <w:r>
        <w:rPr>
          <w:rFonts w:hint="eastAsia"/>
          <w:sz w:val="22"/>
          <w:vertAlign w:val="superscript"/>
        </w:rPr>
        <w:t>※</w:t>
      </w:r>
      <w:r>
        <w:rPr>
          <w:rStyle w:val="27"/>
          <w:rFonts w:hint="eastAsia"/>
          <w:sz w:val="22"/>
        </w:rPr>
        <w:footnoteRef/>
      </w:r>
      <w:r>
        <w:rPr>
          <w:rFonts w:hint="default"/>
          <w:sz w:val="22"/>
        </w:rPr>
        <w:t xml:space="preserve"> </w:t>
      </w:r>
      <w:r>
        <w:rPr>
          <w:rFonts w:hint="eastAsia"/>
          <w:sz w:val="18"/>
        </w:rPr>
        <w:t>将来負担比率：地方公共団体の収入に対して、地方公共団体の借入金（地方債）など現在抱えている負債の大きさを割合で表したものです</w:t>
      </w:r>
      <w:r>
        <w:rPr>
          <w:rFonts w:hint="default"/>
          <w:sz w:val="18"/>
        </w:rPr>
        <w:t>。</w:t>
      </w:r>
      <w:r>
        <w:rPr>
          <w:rFonts w:hint="eastAsia"/>
          <w:sz w:val="18"/>
        </w:rPr>
        <w:t>数値が高いほど、将来、財政を圧迫する可能性が高いことを示します。</w:t>
      </w:r>
      <w:r>
        <w:rPr>
          <w:rFonts w:hint="default"/>
          <w:sz w:val="18"/>
        </w:rPr>
        <w:t>この指標にかかる早期健全化基準は、市町村では</w:t>
      </w:r>
      <w:r>
        <w:rPr>
          <w:rFonts w:hint="default"/>
          <w:sz w:val="18"/>
        </w:rPr>
        <w:t>350</w:t>
      </w:r>
      <w:r>
        <w:rPr>
          <w:rFonts w:hint="default"/>
          <w:sz w:val="18"/>
        </w:rPr>
        <w:t>％となっています。</w:t>
      </w:r>
    </w:p>
  </w:footnote>
</w:footnotes>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p>
</w:hdr>
</file>

<file path=word/header10.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right"/>
      <w:rPr>
        <w:rFonts w:hint="default"/>
        <w:sz w:val="18"/>
      </w:rPr>
    </w:pPr>
    <w:r>
      <w:rPr>
        <w:rFonts w:hint="eastAsia"/>
        <w:sz w:val="18"/>
      </w:rPr>
      <mc:AlternateContent>
        <mc:Choice Requires="wps">
          <w:drawing>
            <wp:anchor distT="0" distB="0" distL="114300" distR="114300" simplePos="0" relativeHeight="9" behindDoc="0" locked="0" layoutInCell="1" hidden="0" allowOverlap="1">
              <wp:simplePos x="0" y="0"/>
              <wp:positionH relativeFrom="column">
                <wp:posOffset>5911215</wp:posOffset>
              </wp:positionH>
              <wp:positionV relativeFrom="margin">
                <wp:align>top</wp:align>
              </wp:positionV>
              <wp:extent cx="619125" cy="1043940"/>
              <wp:effectExtent l="0" t="0" r="635" b="635"/>
              <wp:wrapNone/>
              <wp:docPr id="2056" name="テキスト ボックス 1880"/>
              <a:graphic xmlns:a="http://schemas.openxmlformats.org/drawingml/2006/main">
                <a:graphicData uri="http://schemas.microsoft.com/office/word/2010/wordprocessingShape">
                  <wps:wsp>
                    <wps:cNvPr id="2056" name="テキスト ボックス 1880"/>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p>
                        <w:p>
                          <w:pPr>
                            <w:pStyle w:val="0"/>
                            <w:jc w:val="center"/>
                            <w:rPr>
                              <w:rFonts w:hint="default"/>
                              <w:sz w:val="16"/>
                            </w:rPr>
                          </w:pPr>
                          <w:r>
                            <w:rPr>
                              <w:rFonts w:hint="eastAsia"/>
                              <w:sz w:val="16"/>
                            </w:rPr>
                            <w:t>基本構想編</w:t>
                          </w:r>
                        </w:p>
                      </w:txbxContent>
                    </wps:txbx>
                    <wps:bodyPr rot="0" vertOverflow="overflow" horzOverflow="overflow" vert="eaVert" wrap="square" lIns="36000" rIns="36000" numCol="1" spcCol="0" rtlCol="0" fromWordArt="0" anchor="b"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80" style="mso-wrap-distance-right:9pt;mso-wrap-distance-bottom:0pt;mso-position-vertical:top;mso-position-vertical-relative:margin;mso-position-horizontal-relative:text;v-text-anchor:bottom;position:absolute;height:82.2pt;mso-wrap-distance-top:0pt;width:48.75pt;mso-wrap-distance-left:9pt;margin-left:465.45pt;z-index:9;" o:spid="_x0000_s2056"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p>
                  <w:p>
                    <w:pPr>
                      <w:pStyle w:val="0"/>
                      <w:jc w:val="center"/>
                      <w:rPr>
                        <w:rFonts w:hint="default"/>
                        <w:sz w:val="16"/>
                      </w:rPr>
                    </w:pPr>
                    <w:r>
                      <w:rPr>
                        <w:rFonts w:hint="eastAsia"/>
                        <w:sz w:val="16"/>
                      </w:rPr>
                      <w:t>基本構想編</w:t>
                    </w:r>
                  </w:p>
                </w:txbxContent>
              </v:textbox>
              <v:imagedata o:title=""/>
              <w10:wrap type="none" anchorx="text" anchory="margin"/>
            </v:shape>
          </w:pict>
        </mc:Fallback>
      </mc:AlternateContent>
    </w:r>
    <w:r>
      <w:rPr>
        <w:rFonts w:hint="eastAsia"/>
        <w:sz w:val="18"/>
      </w:rPr>
      <w:t>Ⅰ　基本構想編</w:t>
    </w:r>
  </w:p>
</w:hdr>
</file>

<file path=word/header1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r>
      <w:rPr>
        <w:rFonts w:hint="eastAsia"/>
        <w:sz w:val="18"/>
      </w:rPr>
      <mc:AlternateContent>
        <mc:Choice Requires="wps">
          <w:drawing>
            <wp:anchor distT="0" distB="0" distL="114300" distR="114300" simplePos="0" relativeHeight="11" behindDoc="0" locked="0" layoutInCell="1" hidden="0" allowOverlap="1">
              <wp:simplePos x="0" y="0"/>
              <wp:positionH relativeFrom="column">
                <wp:posOffset>-1127760</wp:posOffset>
              </wp:positionH>
              <wp:positionV relativeFrom="margin">
                <wp:align>top</wp:align>
              </wp:positionV>
              <wp:extent cx="619125" cy="1043940"/>
              <wp:effectExtent l="0" t="0" r="635" b="635"/>
              <wp:wrapNone/>
              <wp:docPr id="2057" name="テキスト ボックス 1882"/>
              <a:graphic xmlns:a="http://schemas.openxmlformats.org/drawingml/2006/main">
                <a:graphicData uri="http://schemas.microsoft.com/office/word/2010/wordprocessingShape">
                  <wps:wsp>
                    <wps:cNvPr id="2057" name="テキスト ボックス 1882"/>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基本構想編</w:t>
                          </w:r>
                        </w:p>
                        <w:p>
                          <w:pPr>
                            <w:pStyle w:val="0"/>
                            <w:jc w:val="center"/>
                            <w:rPr>
                              <w:rFonts w:hint="default"/>
                              <w:sz w:val="16"/>
                            </w:rPr>
                          </w:pPr>
                        </w:p>
                      </w:txbxContent>
                    </wps:txbx>
                    <wps:bodyPr rot="0" vertOverflow="overflow" horzOverflow="overflow" vert="eaVert" wrap="square" lIns="36000" rIns="3600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82" style="mso-wrap-distance-right:9pt;mso-wrap-distance-bottom:0pt;mso-position-vertical:top;mso-position-vertical-relative:margin;mso-position-horizontal-relative:text;v-text-anchor:top;position:absolute;height:82.2pt;mso-wrap-distance-top:0pt;width:48.75pt;mso-wrap-distance-left:9pt;margin-left:-88.8pt;z-index:11;" o:spid="_x0000_s2057"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基本構想編</w:t>
                    </w:r>
                  </w:p>
                  <w:p>
                    <w:pPr>
                      <w:pStyle w:val="0"/>
                      <w:jc w:val="center"/>
                      <w:rPr>
                        <w:rFonts w:hint="default"/>
                        <w:sz w:val="16"/>
                      </w:rPr>
                    </w:pPr>
                  </w:p>
                </w:txbxContent>
              </v:textbox>
              <v:imagedata o:title=""/>
              <w10:wrap type="none" anchorx="text" anchory="margin"/>
            </v:shape>
          </w:pict>
        </mc:Fallback>
      </mc:AlternateContent>
    </w:r>
    <w:r>
      <w:rPr>
        <w:rFonts w:hint="eastAsia"/>
        <w:sz w:val="18"/>
      </w:rPr>
      <w:t>Ⅰ　基本構想編</w:t>
    </w:r>
  </w:p>
</w:hdr>
</file>

<file path=word/header1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right"/>
      <w:rPr>
        <w:rFonts w:hint="default"/>
        <w:sz w:val="18"/>
      </w:rPr>
    </w:pPr>
    <w:r>
      <w:rPr>
        <w:rFonts w:hint="eastAsia"/>
        <w:sz w:val="18"/>
      </w:rPr>
      <mc:AlternateContent>
        <mc:Choice Requires="wps">
          <w:drawing>
            <wp:anchor distT="0" distB="0" distL="114300" distR="114300" simplePos="0" relativeHeight="10" behindDoc="0" locked="0" layoutInCell="1" hidden="0" allowOverlap="1">
              <wp:simplePos x="0" y="0"/>
              <wp:positionH relativeFrom="column">
                <wp:posOffset>5911215</wp:posOffset>
              </wp:positionH>
              <wp:positionV relativeFrom="margin">
                <wp:align>top</wp:align>
              </wp:positionV>
              <wp:extent cx="619125" cy="1043940"/>
              <wp:effectExtent l="0" t="0" r="635" b="635"/>
              <wp:wrapNone/>
              <wp:docPr id="2058" name="テキスト ボックス 1881"/>
              <a:graphic xmlns:a="http://schemas.openxmlformats.org/drawingml/2006/main">
                <a:graphicData uri="http://schemas.microsoft.com/office/word/2010/wordprocessingShape">
                  <wps:wsp>
                    <wps:cNvPr id="2058" name="テキスト ボックス 1881"/>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p>
                        <w:p>
                          <w:pPr>
                            <w:pStyle w:val="0"/>
                            <w:jc w:val="center"/>
                            <w:rPr>
                              <w:rFonts w:hint="default"/>
                              <w:sz w:val="16"/>
                            </w:rPr>
                          </w:pPr>
                          <w:r>
                            <w:rPr>
                              <w:rFonts w:hint="eastAsia"/>
                              <w:sz w:val="16"/>
                            </w:rPr>
                            <w:t>基本構想編</w:t>
                          </w:r>
                        </w:p>
                      </w:txbxContent>
                    </wps:txbx>
                    <wps:bodyPr rot="0" vertOverflow="overflow" horzOverflow="overflow" vert="eaVert" wrap="square" lIns="36000" rIns="36000" numCol="1" spcCol="0" rtlCol="0" fromWordArt="0" anchor="b"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81" style="mso-wrap-distance-right:9pt;mso-wrap-distance-bottom:0pt;mso-position-vertical:top;mso-position-vertical-relative:margin;mso-position-horizontal-relative:text;v-text-anchor:bottom;position:absolute;height:82.2pt;mso-wrap-distance-top:0pt;width:48.75pt;mso-wrap-distance-left:9pt;margin-left:465.45pt;z-index:10;" o:spid="_x0000_s2058"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p>
                  <w:p>
                    <w:pPr>
                      <w:pStyle w:val="0"/>
                      <w:jc w:val="center"/>
                      <w:rPr>
                        <w:rFonts w:hint="default"/>
                        <w:sz w:val="16"/>
                      </w:rPr>
                    </w:pPr>
                    <w:r>
                      <w:rPr>
                        <w:rFonts w:hint="eastAsia"/>
                        <w:sz w:val="16"/>
                      </w:rPr>
                      <w:t>基本構想編</w:t>
                    </w:r>
                  </w:p>
                </w:txbxContent>
              </v:textbox>
              <v:imagedata o:title=""/>
              <w10:wrap type="none" anchorx="text" anchory="margin"/>
            </v:shape>
          </w:pict>
        </mc:Fallback>
      </mc:AlternateContent>
    </w:r>
    <w:r>
      <w:rPr>
        <w:rFonts w:hint="eastAsia"/>
        <w:sz w:val="18"/>
      </w:rPr>
      <w:t>Ⅰ　基本構想編</w:t>
    </w:r>
  </w:p>
</w:hdr>
</file>

<file path=word/header1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p>
</w:hdr>
</file>

<file path=word/header1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p>
</w:hdr>
</file>

<file path=word/header1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p>
</w:hdr>
</file>

<file path=word/header1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p>
</w:hdr>
</file>

<file path=word/header1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r>
      <w:rPr>
        <w:rFonts w:hint="eastAsia"/>
        <w:sz w:val="18"/>
      </w:rPr>
      <mc:AlternateContent>
        <mc:Choice Requires="wps">
          <w:drawing>
            <wp:anchor distT="0" distB="0" distL="114300" distR="114300" simplePos="0" relativeHeight="12" behindDoc="0" locked="0" layoutInCell="1" hidden="0" allowOverlap="1">
              <wp:simplePos x="0" y="0"/>
              <wp:positionH relativeFrom="column">
                <wp:posOffset>-1123950</wp:posOffset>
              </wp:positionH>
              <wp:positionV relativeFrom="margin">
                <wp:posOffset>1042035</wp:posOffset>
              </wp:positionV>
              <wp:extent cx="619125" cy="1043940"/>
              <wp:effectExtent l="0" t="0" r="635" b="635"/>
              <wp:wrapNone/>
              <wp:docPr id="2059" name="テキスト ボックス 1886"/>
              <a:graphic xmlns:a="http://schemas.openxmlformats.org/drawingml/2006/main">
                <a:graphicData uri="http://schemas.microsoft.com/office/word/2010/wordprocessingShape">
                  <wps:wsp>
                    <wps:cNvPr id="2059" name="テキスト ボックス 1886"/>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まちづくり目標１</w:t>
                          </w:r>
                        </w:p>
                      </w:txbxContent>
                    </wps:txbx>
                    <wps:bodyPr rot="0" vertOverflow="overflow" horzOverflow="overflow" vert="eaVert" wrap="square" lIns="36000" rIns="3600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86" style="mso-wrap-distance-right:9pt;mso-wrap-distance-bottom:0pt;margin-top:82.05pt;mso-position-vertical-relative:margin;mso-position-horizontal-relative:text;v-text-anchor:top;position:absolute;height:82.2pt;mso-wrap-distance-top:0pt;width:48.75pt;mso-wrap-distance-left:9pt;margin-left:-88.5pt;z-index:12;" o:spid="_x0000_s2059"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まちづくり目標１</w:t>
                    </w:r>
                  </w:p>
                </w:txbxContent>
              </v:textbox>
              <v:imagedata o:title=""/>
              <w10:wrap type="none" anchorx="text" anchory="margin"/>
            </v:shape>
          </w:pict>
        </mc:Fallback>
      </mc:AlternateContent>
    </w:r>
    <w:r>
      <w:rPr>
        <w:rFonts w:hint="eastAsia"/>
        <w:sz w:val="18"/>
      </w:rPr>
      <w:t>Ⅱ　基本計画編</w:t>
    </w:r>
  </w:p>
</w:hdr>
</file>

<file path=word/header18.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right"/>
      <w:rPr>
        <w:rFonts w:hint="default"/>
        <w:sz w:val="18"/>
      </w:rPr>
    </w:pPr>
    <w:r>
      <w:rPr>
        <w:rFonts w:hint="eastAsia"/>
        <w:sz w:val="18"/>
      </w:rPr>
      <mc:AlternateContent>
        <mc:Choice Requires="wps">
          <w:drawing>
            <wp:anchor distT="0" distB="0" distL="114300" distR="114300" simplePos="0" relativeHeight="13" behindDoc="0" locked="0" layoutInCell="1" hidden="0" allowOverlap="1">
              <wp:simplePos x="0" y="0"/>
              <wp:positionH relativeFrom="column">
                <wp:posOffset>5915025</wp:posOffset>
              </wp:positionH>
              <wp:positionV relativeFrom="margin">
                <wp:posOffset>1032510</wp:posOffset>
              </wp:positionV>
              <wp:extent cx="619125" cy="1043940"/>
              <wp:effectExtent l="0" t="0" r="635" b="635"/>
              <wp:wrapNone/>
              <wp:docPr id="2060" name="テキスト ボックス 1888"/>
              <a:graphic xmlns:a="http://schemas.openxmlformats.org/drawingml/2006/main">
                <a:graphicData uri="http://schemas.microsoft.com/office/word/2010/wordprocessingShape">
                  <wps:wsp>
                    <wps:cNvPr id="2060" name="テキスト ボックス 1888"/>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まちづくり目標１</w:t>
                          </w:r>
                        </w:p>
                      </w:txbxContent>
                    </wps:txbx>
                    <wps:bodyPr rot="0" vertOverflow="overflow" horzOverflow="overflow" vert="eaVert" wrap="square" lIns="36000" rIns="36000" numCol="1" spcCol="0" rtlCol="0" fromWordArt="0" anchor="b"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88" style="mso-wrap-distance-right:9pt;mso-wrap-distance-bottom:0pt;margin-top:81.3pt;mso-position-vertical-relative:margin;mso-position-horizontal-relative:text;v-text-anchor:bottom;position:absolute;height:82.2pt;mso-wrap-distance-top:0pt;width:48.75pt;mso-wrap-distance-left:9pt;margin-left:465.75pt;z-index:13;" o:spid="_x0000_s2060"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まちづくり目標１</w:t>
                    </w:r>
                  </w:p>
                </w:txbxContent>
              </v:textbox>
              <v:imagedata o:title=""/>
              <w10:wrap type="none" anchorx="text" anchory="margin"/>
            </v:shape>
          </w:pict>
        </mc:Fallback>
      </mc:AlternateContent>
    </w:r>
    <w:r>
      <w:rPr>
        <w:rFonts w:hint="eastAsia"/>
        <w:sz w:val="18"/>
      </w:rPr>
      <w:t>Ⅱ　基本計画編</w:t>
    </w:r>
  </w:p>
</w:hdr>
</file>

<file path=word/header19.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r>
      <w:rPr>
        <w:rFonts w:hint="eastAsia"/>
        <w:sz w:val="18"/>
      </w:rPr>
      <mc:AlternateContent>
        <mc:Choice Requires="wps">
          <w:drawing>
            <wp:anchor distT="0" distB="0" distL="114300" distR="114300" simplePos="0" relativeHeight="15" behindDoc="0" locked="0" layoutInCell="1" hidden="0" allowOverlap="1">
              <wp:simplePos x="0" y="0"/>
              <wp:positionH relativeFrom="column">
                <wp:posOffset>-1123950</wp:posOffset>
              </wp:positionH>
              <wp:positionV relativeFrom="margin">
                <wp:posOffset>2080260</wp:posOffset>
              </wp:positionV>
              <wp:extent cx="619125" cy="1043940"/>
              <wp:effectExtent l="0" t="0" r="635" b="635"/>
              <wp:wrapNone/>
              <wp:docPr id="2061" name="テキスト ボックス 1900"/>
              <a:graphic xmlns:a="http://schemas.openxmlformats.org/drawingml/2006/main">
                <a:graphicData uri="http://schemas.microsoft.com/office/word/2010/wordprocessingShape">
                  <wps:wsp>
                    <wps:cNvPr id="2061" name="テキスト ボックス 1900"/>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まちづくり目標２</w:t>
                          </w:r>
                        </w:p>
                      </w:txbxContent>
                    </wps:txbx>
                    <wps:bodyPr rot="0" vertOverflow="overflow" horzOverflow="overflow" vert="eaVert" wrap="square" lIns="36000" rIns="3600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00" style="mso-wrap-distance-right:9pt;mso-wrap-distance-bottom:0pt;margin-top:163.80000000000001pt;mso-position-vertical-relative:margin;mso-position-horizontal-relative:text;v-text-anchor:top;position:absolute;height:82.2pt;mso-wrap-distance-top:0pt;width:48.75pt;mso-wrap-distance-left:9pt;margin-left:-88.5pt;z-index:15;" o:spid="_x0000_s2061"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まちづくり目標２</w:t>
                    </w:r>
                  </w:p>
                </w:txbxContent>
              </v:textbox>
              <v:imagedata o:title=""/>
              <w10:wrap type="none" anchorx="text" anchory="margin"/>
            </v:shape>
          </w:pict>
        </mc:Fallback>
      </mc:AlternateContent>
    </w:r>
    <w:r>
      <w:rPr>
        <w:rFonts w:hint="eastAsia"/>
        <w:sz w:val="18"/>
      </w:rPr>
      <w:t>Ⅱ　基本計画編</w:t>
    </w: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p>
</w:hdr>
</file>

<file path=word/header20.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right"/>
      <w:rPr>
        <w:rFonts w:hint="default"/>
        <w:sz w:val="18"/>
      </w:rPr>
    </w:pPr>
    <w:r>
      <w:rPr>
        <w:rFonts w:hint="eastAsia"/>
        <w:sz w:val="18"/>
      </w:rPr>
      <mc:AlternateContent>
        <mc:Choice Requires="wps">
          <w:drawing>
            <wp:anchor distT="0" distB="0" distL="114300" distR="114300" simplePos="0" relativeHeight="14" behindDoc="0" locked="0" layoutInCell="1" hidden="0" allowOverlap="1">
              <wp:simplePos x="0" y="0"/>
              <wp:positionH relativeFrom="column">
                <wp:posOffset>5911215</wp:posOffset>
              </wp:positionH>
              <wp:positionV relativeFrom="margin">
                <wp:posOffset>2085975</wp:posOffset>
              </wp:positionV>
              <wp:extent cx="619125" cy="1043940"/>
              <wp:effectExtent l="0" t="0" r="635" b="635"/>
              <wp:wrapNone/>
              <wp:docPr id="2062" name="テキスト ボックス 1891"/>
              <a:graphic xmlns:a="http://schemas.openxmlformats.org/drawingml/2006/main">
                <a:graphicData uri="http://schemas.microsoft.com/office/word/2010/wordprocessingShape">
                  <wps:wsp>
                    <wps:cNvPr id="2062" name="テキスト ボックス 1891"/>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まちづくり目標２</w:t>
                          </w:r>
                        </w:p>
                      </w:txbxContent>
                    </wps:txbx>
                    <wps:bodyPr rot="0" vertOverflow="overflow" horzOverflow="overflow" vert="eaVert" wrap="square" lIns="36000" rIns="36000" numCol="1" spcCol="0" rtlCol="0" fromWordArt="0" anchor="b"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91" style="mso-wrap-distance-right:9pt;mso-wrap-distance-bottom:0pt;margin-top:164.25pt;mso-position-vertical-relative:margin;mso-position-horizontal-relative:text;v-text-anchor:bottom;position:absolute;height:82.2pt;mso-wrap-distance-top:0pt;width:48.75pt;mso-wrap-distance-left:9pt;margin-left:465.45pt;z-index:14;" o:spid="_x0000_s2062"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まちづくり目標２</w:t>
                    </w:r>
                  </w:p>
                </w:txbxContent>
              </v:textbox>
              <v:imagedata o:title=""/>
              <w10:wrap type="none" anchorx="text" anchory="margin"/>
            </v:shape>
          </w:pict>
        </mc:Fallback>
      </mc:AlternateContent>
    </w:r>
    <w:r>
      <w:rPr>
        <w:rFonts w:hint="eastAsia"/>
        <w:sz w:val="18"/>
      </w:rPr>
      <w:t>Ⅱ　基本計画編</w:t>
    </w:r>
  </w:p>
</w:hdr>
</file>

<file path=word/header2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r>
      <w:rPr>
        <w:rFonts w:hint="eastAsia"/>
        <w:sz w:val="18"/>
      </w:rPr>
      <mc:AlternateContent>
        <mc:Choice Requires="wps">
          <w:drawing>
            <wp:anchor distT="0" distB="0" distL="114300" distR="114300" simplePos="0" relativeHeight="16" behindDoc="0" locked="0" layoutInCell="1" hidden="0" allowOverlap="1">
              <wp:simplePos x="0" y="0"/>
              <wp:positionH relativeFrom="column">
                <wp:posOffset>-1123950</wp:posOffset>
              </wp:positionH>
              <wp:positionV relativeFrom="margin">
                <wp:posOffset>3128010</wp:posOffset>
              </wp:positionV>
              <wp:extent cx="619125" cy="1043940"/>
              <wp:effectExtent l="0" t="0" r="635" b="635"/>
              <wp:wrapNone/>
              <wp:docPr id="2063" name="テキスト ボックス 1904"/>
              <a:graphic xmlns:a="http://schemas.openxmlformats.org/drawingml/2006/main">
                <a:graphicData uri="http://schemas.microsoft.com/office/word/2010/wordprocessingShape">
                  <wps:wsp>
                    <wps:cNvPr id="2063" name="テキスト ボックス 1904"/>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まちづくり目標３</w:t>
                          </w:r>
                        </w:p>
                      </w:txbxContent>
                    </wps:txbx>
                    <wps:bodyPr rot="0" vertOverflow="overflow" horzOverflow="overflow" vert="eaVert" wrap="square" lIns="36000" rIns="3600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04" style="mso-wrap-distance-right:9pt;mso-wrap-distance-bottom:0pt;margin-top:246.3pt;mso-position-vertical-relative:margin;mso-position-horizontal-relative:text;v-text-anchor:top;position:absolute;height:82.2pt;mso-wrap-distance-top:0pt;width:48.75pt;mso-wrap-distance-left:9pt;margin-left:-88.5pt;z-index:16;" o:spid="_x0000_s2063"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まちづくり目標３</w:t>
                    </w:r>
                  </w:p>
                </w:txbxContent>
              </v:textbox>
              <v:imagedata o:title=""/>
              <w10:wrap type="none" anchorx="text" anchory="margin"/>
            </v:shape>
          </w:pict>
        </mc:Fallback>
      </mc:AlternateContent>
    </w:r>
    <w:r>
      <w:rPr>
        <w:rFonts w:hint="eastAsia"/>
        <w:sz w:val="18"/>
      </w:rPr>
      <w:t>Ⅱ　基本計画編</w:t>
    </w:r>
  </w:p>
</w:hdr>
</file>

<file path=word/header2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right"/>
      <w:rPr>
        <w:rFonts w:hint="default"/>
        <w:sz w:val="18"/>
      </w:rPr>
    </w:pPr>
    <w:r>
      <w:rPr>
        <w:rFonts w:hint="eastAsia"/>
        <w:sz w:val="18"/>
      </w:rPr>
      <mc:AlternateContent>
        <mc:Choice Requires="wps">
          <w:drawing>
            <wp:anchor distT="0" distB="0" distL="114300" distR="114300" simplePos="0" relativeHeight="17" behindDoc="0" locked="0" layoutInCell="1" hidden="0" allowOverlap="1">
              <wp:simplePos x="0" y="0"/>
              <wp:positionH relativeFrom="column">
                <wp:posOffset>5911215</wp:posOffset>
              </wp:positionH>
              <wp:positionV relativeFrom="margin">
                <wp:posOffset>3120390</wp:posOffset>
              </wp:positionV>
              <wp:extent cx="619125" cy="1043940"/>
              <wp:effectExtent l="0" t="0" r="635" b="635"/>
              <wp:wrapNone/>
              <wp:docPr id="2064" name="テキスト ボックス 1905"/>
              <a:graphic xmlns:a="http://schemas.openxmlformats.org/drawingml/2006/main">
                <a:graphicData uri="http://schemas.microsoft.com/office/word/2010/wordprocessingShape">
                  <wps:wsp>
                    <wps:cNvPr id="2064" name="テキスト ボックス 1905"/>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まちづくり目標３</w:t>
                          </w:r>
                        </w:p>
                      </w:txbxContent>
                    </wps:txbx>
                    <wps:bodyPr rot="0" vertOverflow="overflow" horzOverflow="overflow" vert="eaVert" wrap="square" lIns="36000" rIns="36000" numCol="1" spcCol="0" rtlCol="0" fromWordArt="0" anchor="b"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05" style="mso-wrap-distance-right:9pt;mso-wrap-distance-bottom:0pt;margin-top:245.7pt;mso-position-vertical-relative:margin;mso-position-horizontal-relative:text;v-text-anchor:bottom;position:absolute;height:82.2pt;mso-wrap-distance-top:0pt;width:48.75pt;mso-wrap-distance-left:9pt;margin-left:465.45pt;z-index:17;" o:spid="_x0000_s2064"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まちづくり目標３</w:t>
                    </w:r>
                  </w:p>
                </w:txbxContent>
              </v:textbox>
              <v:imagedata o:title=""/>
              <w10:wrap type="none" anchorx="text" anchory="margin"/>
            </v:shape>
          </w:pict>
        </mc:Fallback>
      </mc:AlternateContent>
    </w:r>
    <w:r>
      <w:rPr>
        <w:rFonts w:hint="eastAsia"/>
        <w:sz w:val="18"/>
      </w:rPr>
      <w:t>Ⅱ　基本計画編</w:t>
    </w:r>
  </w:p>
</w:hdr>
</file>

<file path=word/header2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r>
      <w:rPr>
        <w:rFonts w:hint="eastAsia"/>
        <w:sz w:val="18"/>
      </w:rPr>
      <mc:AlternateContent>
        <mc:Choice Requires="wps">
          <w:drawing>
            <wp:anchor distT="0" distB="0" distL="114300" distR="114300" simplePos="0" relativeHeight="19" behindDoc="0" locked="0" layoutInCell="1" hidden="0" allowOverlap="1">
              <wp:simplePos x="0" y="0"/>
              <wp:positionH relativeFrom="column">
                <wp:posOffset>-1127760</wp:posOffset>
              </wp:positionH>
              <wp:positionV relativeFrom="margin">
                <wp:posOffset>4168775</wp:posOffset>
              </wp:positionV>
              <wp:extent cx="619125" cy="1043940"/>
              <wp:effectExtent l="0" t="0" r="635" b="635"/>
              <wp:wrapNone/>
              <wp:docPr id="2065" name="テキスト ボックス 1911"/>
              <a:graphic xmlns:a="http://schemas.openxmlformats.org/drawingml/2006/main">
                <a:graphicData uri="http://schemas.microsoft.com/office/word/2010/wordprocessingShape">
                  <wps:wsp>
                    <wps:cNvPr id="2065" name="テキスト ボックス 1911"/>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まちづくり目標４</w:t>
                          </w:r>
                        </w:p>
                      </w:txbxContent>
                    </wps:txbx>
                    <wps:bodyPr rot="0" vertOverflow="overflow" horzOverflow="overflow" vert="eaVert" wrap="square" lIns="36000" rIns="3600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11" style="mso-wrap-distance-right:9pt;mso-wrap-distance-bottom:0pt;margin-top:328.25pt;mso-position-vertical-relative:margin;mso-position-horizontal-relative:text;v-text-anchor:top;position:absolute;height:82.2pt;mso-wrap-distance-top:0pt;width:48.75pt;mso-wrap-distance-left:9pt;margin-left:-88.8pt;z-index:19;" o:spid="_x0000_s2065"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まちづくり目標４</w:t>
                    </w:r>
                  </w:p>
                </w:txbxContent>
              </v:textbox>
              <v:imagedata o:title=""/>
              <w10:wrap type="none" anchorx="text" anchory="margin"/>
            </v:shape>
          </w:pict>
        </mc:Fallback>
      </mc:AlternateContent>
    </w:r>
    <w:r>
      <w:rPr>
        <w:rFonts w:hint="eastAsia"/>
        <w:sz w:val="18"/>
      </w:rPr>
      <w:t>Ⅱ　基本計画編</w:t>
    </w:r>
  </w:p>
</w:hdr>
</file>

<file path=word/header2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right"/>
      <w:rPr>
        <w:rFonts w:hint="default"/>
        <w:sz w:val="18"/>
      </w:rPr>
    </w:pPr>
    <w:r>
      <w:rPr>
        <w:rFonts w:hint="eastAsia"/>
        <w:sz w:val="18"/>
      </w:rPr>
      <mc:AlternateContent>
        <mc:Choice Requires="wps">
          <w:drawing>
            <wp:anchor distT="0" distB="0" distL="114300" distR="114300" simplePos="0" relativeHeight="18" behindDoc="0" locked="0" layoutInCell="1" hidden="0" allowOverlap="1">
              <wp:simplePos x="0" y="0"/>
              <wp:positionH relativeFrom="column">
                <wp:posOffset>5911215</wp:posOffset>
              </wp:positionH>
              <wp:positionV relativeFrom="margin">
                <wp:posOffset>4168775</wp:posOffset>
              </wp:positionV>
              <wp:extent cx="619125" cy="1043940"/>
              <wp:effectExtent l="0" t="0" r="635" b="635"/>
              <wp:wrapNone/>
              <wp:docPr id="2066" name="テキスト ボックス 1910"/>
              <a:graphic xmlns:a="http://schemas.openxmlformats.org/drawingml/2006/main">
                <a:graphicData uri="http://schemas.microsoft.com/office/word/2010/wordprocessingShape">
                  <wps:wsp>
                    <wps:cNvPr id="2066" name="テキスト ボックス 1910"/>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まちづくり目標４</w:t>
                          </w:r>
                        </w:p>
                      </w:txbxContent>
                    </wps:txbx>
                    <wps:bodyPr rot="0" vertOverflow="overflow" horzOverflow="overflow" vert="eaVert" wrap="square" lIns="36000" rIns="36000" numCol="1" spcCol="0" rtlCol="0" fromWordArt="0" anchor="b"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10" style="mso-wrap-distance-right:9pt;mso-wrap-distance-bottom:0pt;margin-top:328.25pt;mso-position-vertical-relative:margin;mso-position-horizontal-relative:text;v-text-anchor:bottom;position:absolute;height:82.2pt;mso-wrap-distance-top:0pt;width:48.75pt;mso-wrap-distance-left:9pt;margin-left:465.45pt;z-index:18;" o:spid="_x0000_s2066"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まちづくり目標４</w:t>
                    </w:r>
                  </w:p>
                </w:txbxContent>
              </v:textbox>
              <v:imagedata o:title=""/>
              <w10:wrap type="none" anchorx="text" anchory="margin"/>
            </v:shape>
          </w:pict>
        </mc:Fallback>
      </mc:AlternateContent>
    </w:r>
    <w:r>
      <w:rPr>
        <w:rFonts w:hint="eastAsia"/>
        <w:sz w:val="18"/>
      </w:rPr>
      <w:t>Ⅱ　基本計画編</w:t>
    </w:r>
  </w:p>
</w:hdr>
</file>

<file path=word/header2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r>
      <w:rPr>
        <w:rFonts w:hint="eastAsia"/>
        <w:sz w:val="18"/>
      </w:rPr>
      <mc:AlternateContent>
        <mc:Choice Requires="wps">
          <w:drawing>
            <wp:anchor distT="0" distB="0" distL="114300" distR="114300" simplePos="0" relativeHeight="21" behindDoc="0" locked="0" layoutInCell="1" hidden="0" allowOverlap="1">
              <wp:simplePos x="0" y="0"/>
              <wp:positionH relativeFrom="column">
                <wp:posOffset>-1127760</wp:posOffset>
              </wp:positionH>
              <wp:positionV relativeFrom="margin">
                <wp:posOffset>5207000</wp:posOffset>
              </wp:positionV>
              <wp:extent cx="619125" cy="1043940"/>
              <wp:effectExtent l="0" t="0" r="635" b="635"/>
              <wp:wrapNone/>
              <wp:docPr id="2067" name="テキスト ボックス 1916"/>
              <a:graphic xmlns:a="http://schemas.openxmlformats.org/drawingml/2006/main">
                <a:graphicData uri="http://schemas.microsoft.com/office/word/2010/wordprocessingShape">
                  <wps:wsp>
                    <wps:cNvPr id="2067" name="テキスト ボックス 1916"/>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まちづくり目標５</w:t>
                          </w:r>
                        </w:p>
                      </w:txbxContent>
                    </wps:txbx>
                    <wps:bodyPr rot="0" vertOverflow="overflow" horzOverflow="overflow" vert="eaVert" wrap="square" lIns="36000" rIns="3600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16" style="mso-wrap-distance-right:9pt;mso-wrap-distance-bottom:0pt;margin-top:410pt;mso-position-vertical-relative:margin;mso-position-horizontal-relative:text;v-text-anchor:top;position:absolute;height:82.2pt;mso-wrap-distance-top:0pt;width:48.75pt;mso-wrap-distance-left:9pt;margin-left:-88.8pt;z-index:21;" o:spid="_x0000_s2067"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まちづくり目標５</w:t>
                    </w:r>
                  </w:p>
                </w:txbxContent>
              </v:textbox>
              <v:imagedata o:title=""/>
              <w10:wrap type="none" anchorx="text" anchory="margin"/>
            </v:shape>
          </w:pict>
        </mc:Fallback>
      </mc:AlternateContent>
    </w:r>
    <w:r>
      <w:rPr>
        <w:rFonts w:hint="eastAsia"/>
        <w:sz w:val="18"/>
      </w:rPr>
      <w:t>Ⅱ　基本計画編</w:t>
    </w:r>
  </w:p>
</w:hdr>
</file>

<file path=word/header2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right"/>
      <w:rPr>
        <w:rFonts w:hint="default"/>
        <w:sz w:val="18"/>
      </w:rPr>
    </w:pPr>
    <w:r>
      <w:rPr>
        <w:rFonts w:hint="eastAsia"/>
        <w:sz w:val="18"/>
      </w:rPr>
      <mc:AlternateContent>
        <mc:Choice Requires="wps">
          <w:drawing>
            <wp:anchor distT="0" distB="0" distL="114300" distR="114300" simplePos="0" relativeHeight="20" behindDoc="0" locked="0" layoutInCell="1" hidden="0" allowOverlap="1">
              <wp:simplePos x="0" y="0"/>
              <wp:positionH relativeFrom="column">
                <wp:posOffset>5911215</wp:posOffset>
              </wp:positionH>
              <wp:positionV relativeFrom="margin">
                <wp:posOffset>5216525</wp:posOffset>
              </wp:positionV>
              <wp:extent cx="619125" cy="1043940"/>
              <wp:effectExtent l="0" t="0" r="635" b="635"/>
              <wp:wrapNone/>
              <wp:docPr id="2068" name="テキスト ボックス 1915"/>
              <a:graphic xmlns:a="http://schemas.openxmlformats.org/drawingml/2006/main">
                <a:graphicData uri="http://schemas.microsoft.com/office/word/2010/wordprocessingShape">
                  <wps:wsp>
                    <wps:cNvPr id="2068" name="テキスト ボックス 1915"/>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まちづくり目標５</w:t>
                          </w:r>
                        </w:p>
                      </w:txbxContent>
                    </wps:txbx>
                    <wps:bodyPr rot="0" vertOverflow="overflow" horzOverflow="overflow" vert="eaVert" wrap="square" lIns="36000" rIns="36000" numCol="1" spcCol="0" rtlCol="0" fromWordArt="0" anchor="b"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15" style="mso-wrap-distance-right:9pt;mso-wrap-distance-bottom:0pt;margin-top:410.75pt;mso-position-vertical-relative:margin;mso-position-horizontal-relative:text;v-text-anchor:bottom;position:absolute;height:82.2pt;mso-wrap-distance-top:0pt;width:48.75pt;mso-wrap-distance-left:9pt;margin-left:465.45pt;z-index:20;" o:spid="_x0000_s2068"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まちづくり目標５</w:t>
                    </w:r>
                  </w:p>
                </w:txbxContent>
              </v:textbox>
              <v:imagedata o:title=""/>
              <w10:wrap type="none" anchorx="text" anchory="margin"/>
            </v:shape>
          </w:pict>
        </mc:Fallback>
      </mc:AlternateContent>
    </w:r>
    <w:r>
      <w:rPr>
        <w:rFonts w:hint="eastAsia"/>
        <w:sz w:val="18"/>
      </w:rPr>
      <w:t>Ⅱ　基本計画編</w:t>
    </w:r>
  </w:p>
</w:hdr>
</file>

<file path=word/header2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r>
      <w:rPr>
        <w:rFonts w:hint="eastAsia"/>
        <w:sz w:val="18"/>
      </w:rPr>
      <mc:AlternateContent>
        <mc:Choice Requires="wps">
          <w:drawing>
            <wp:anchor distT="0" distB="0" distL="114300" distR="114300" simplePos="0" relativeHeight="23" behindDoc="0" locked="0" layoutInCell="1" hidden="0" allowOverlap="1">
              <wp:simplePos x="0" y="0"/>
              <wp:positionH relativeFrom="column">
                <wp:posOffset>-1127760</wp:posOffset>
              </wp:positionH>
              <wp:positionV relativeFrom="margin">
                <wp:posOffset>6245225</wp:posOffset>
              </wp:positionV>
              <wp:extent cx="619125" cy="1043940"/>
              <wp:effectExtent l="0" t="0" r="635" b="635"/>
              <wp:wrapNone/>
              <wp:docPr id="2069" name="テキスト ボックス 1026"/>
              <a:graphic xmlns:a="http://schemas.openxmlformats.org/drawingml/2006/main">
                <a:graphicData uri="http://schemas.microsoft.com/office/word/2010/wordprocessingShape">
                  <wps:wsp>
                    <wps:cNvPr id="2069" name="テキスト ボックス 1026"/>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まちづくり目標６</w:t>
                          </w:r>
                        </w:p>
                      </w:txbxContent>
                    </wps:txbx>
                    <wps:bodyPr rot="0" vertOverflow="overflow" horzOverflow="overflow" vert="eaVert" wrap="square" lIns="36000" rIns="3600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26" style="mso-wrap-distance-right:9pt;mso-wrap-distance-bottom:0pt;margin-top:491.75pt;mso-position-vertical-relative:margin;mso-position-horizontal-relative:text;v-text-anchor:top;position:absolute;height:82.2pt;mso-wrap-distance-top:0pt;width:48.75pt;mso-wrap-distance-left:9pt;margin-left:-88.8pt;z-index:23;" o:spid="_x0000_s2069"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まちづくり目標６</w:t>
                    </w:r>
                  </w:p>
                </w:txbxContent>
              </v:textbox>
              <v:imagedata o:title=""/>
              <w10:wrap type="none" anchorx="text" anchory="margin"/>
            </v:shape>
          </w:pict>
        </mc:Fallback>
      </mc:AlternateContent>
    </w:r>
    <w:r>
      <w:rPr>
        <w:rFonts w:hint="eastAsia"/>
        <w:sz w:val="18"/>
      </w:rPr>
      <w:t>Ⅱ　基本計画編</w:t>
    </w:r>
  </w:p>
</w:hdr>
</file>

<file path=word/header28.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right"/>
      <w:rPr>
        <w:rFonts w:hint="default"/>
        <w:sz w:val="18"/>
      </w:rPr>
    </w:pPr>
    <w:r>
      <w:rPr>
        <w:rFonts w:hint="eastAsia"/>
        <w:sz w:val="18"/>
      </w:rPr>
      <mc:AlternateContent>
        <mc:Choice Requires="wps">
          <w:drawing>
            <wp:anchor distT="0" distB="0" distL="114300" distR="114300" simplePos="0" relativeHeight="22" behindDoc="0" locked="0" layoutInCell="1" hidden="0" allowOverlap="1">
              <wp:simplePos x="0" y="0"/>
              <wp:positionH relativeFrom="column">
                <wp:posOffset>5911215</wp:posOffset>
              </wp:positionH>
              <wp:positionV relativeFrom="margin">
                <wp:posOffset>6264275</wp:posOffset>
              </wp:positionV>
              <wp:extent cx="619125" cy="1043940"/>
              <wp:effectExtent l="0" t="0" r="635" b="635"/>
              <wp:wrapNone/>
              <wp:docPr id="2070" name="テキスト ボックス 1025"/>
              <a:graphic xmlns:a="http://schemas.openxmlformats.org/drawingml/2006/main">
                <a:graphicData uri="http://schemas.microsoft.com/office/word/2010/wordprocessingShape">
                  <wps:wsp>
                    <wps:cNvPr id="2070" name="テキスト ボックス 1025"/>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まちづくり目標６</w:t>
                          </w:r>
                        </w:p>
                      </w:txbxContent>
                    </wps:txbx>
                    <wps:bodyPr rot="0" vertOverflow="overflow" horzOverflow="overflow" vert="eaVert" wrap="square" lIns="36000" rIns="36000" numCol="1" spcCol="0" rtlCol="0" fromWordArt="0" anchor="b"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25" style="mso-wrap-distance-right:9pt;mso-wrap-distance-bottom:0pt;margin-top:493.25pt;mso-position-vertical-relative:margin;mso-position-horizontal-relative:text;v-text-anchor:bottom;position:absolute;height:82.2pt;mso-wrap-distance-top:0pt;width:48.75pt;mso-wrap-distance-left:9pt;margin-left:465.45pt;z-index:22;" o:spid="_x0000_s2070"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基本計画編</w:t>
                    </w:r>
                  </w:p>
                  <w:p>
                    <w:pPr>
                      <w:pStyle w:val="0"/>
                      <w:jc w:val="center"/>
                      <w:rPr>
                        <w:rFonts w:hint="default"/>
                        <w:sz w:val="16"/>
                      </w:rPr>
                    </w:pPr>
                    <w:r>
                      <w:rPr>
                        <w:rFonts w:hint="eastAsia"/>
                        <w:sz w:val="16"/>
                      </w:rPr>
                      <w:t>まちづくり目標６</w:t>
                    </w:r>
                  </w:p>
                </w:txbxContent>
              </v:textbox>
              <v:imagedata o:title=""/>
              <w10:wrap type="none" anchorx="text" anchory="margin"/>
            </v:shape>
          </w:pict>
        </mc:Fallback>
      </mc:AlternateContent>
    </w:r>
    <w:r>
      <w:rPr>
        <w:rFonts w:hint="eastAsia"/>
        <w:sz w:val="18"/>
      </w:rPr>
      <w:t>Ⅱ　基本計画編</w:t>
    </w:r>
  </w:p>
</w:hdr>
</file>

<file path=word/header29.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r>
      <w:rPr>
        <w:rFonts w:hint="eastAsia"/>
        <w:sz w:val="18"/>
      </w:rPr>
      <mc:AlternateContent>
        <mc:Choice Requires="wps">
          <w:drawing>
            <wp:anchor distT="0" distB="0" distL="114300" distR="114300" simplePos="0" relativeHeight="24" behindDoc="0" locked="0" layoutInCell="1" hidden="0" allowOverlap="1">
              <wp:simplePos x="0" y="0"/>
              <wp:positionH relativeFrom="column">
                <wp:posOffset>-1127760</wp:posOffset>
              </wp:positionH>
              <wp:positionV relativeFrom="margin">
                <wp:posOffset>7283450</wp:posOffset>
              </wp:positionV>
              <wp:extent cx="619125" cy="1043940"/>
              <wp:effectExtent l="0" t="0" r="635" b="635"/>
              <wp:wrapNone/>
              <wp:docPr id="2071" name="テキスト ボックス 1033"/>
              <a:graphic xmlns:a="http://schemas.openxmlformats.org/drawingml/2006/main">
                <a:graphicData uri="http://schemas.microsoft.com/office/word/2010/wordprocessingShape">
                  <wps:wsp>
                    <wps:cNvPr id="2071" name="テキスト ボックス 1033"/>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基本計画編</w:t>
                          </w:r>
                        </w:p>
                        <w:p>
                          <w:pPr>
                            <w:pStyle w:val="0"/>
                            <w:jc w:val="center"/>
                            <w:rPr>
                              <w:rFonts w:hint="default"/>
                              <w:color w:val="000000" w:themeColor="text1"/>
                              <w:sz w:val="16"/>
                            </w:rPr>
                          </w:pPr>
                          <w:r>
                            <w:rPr>
                              <w:rFonts w:hint="eastAsia"/>
                              <w:color w:val="000000" w:themeColor="text1"/>
                              <w:sz w:val="16"/>
                            </w:rPr>
                            <w:t>行財政</w:t>
                          </w:r>
                        </w:p>
                      </w:txbxContent>
                    </wps:txbx>
                    <wps:bodyPr rot="0" vertOverflow="overflow" horzOverflow="overflow" vert="eaVert" wrap="square" lIns="36000" rIns="3600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33" style="mso-wrap-distance-right:9pt;mso-wrap-distance-bottom:0pt;margin-top:573.5pt;mso-position-vertical-relative:margin;mso-position-horizontal-relative:text;v-text-anchor:top;position:absolute;height:82.2pt;mso-wrap-distance-top:0pt;width:48.75pt;mso-wrap-distance-left:9pt;margin-left:-88.8pt;z-index:24;" o:spid="_x0000_s2071"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基本計画編</w:t>
                    </w:r>
                  </w:p>
                  <w:p>
                    <w:pPr>
                      <w:pStyle w:val="0"/>
                      <w:jc w:val="center"/>
                      <w:rPr>
                        <w:rFonts w:hint="default"/>
                        <w:color w:val="000000" w:themeColor="text1"/>
                        <w:sz w:val="16"/>
                      </w:rPr>
                    </w:pPr>
                    <w:r>
                      <w:rPr>
                        <w:rFonts w:hint="eastAsia"/>
                        <w:color w:val="000000" w:themeColor="text1"/>
                        <w:sz w:val="16"/>
                      </w:rPr>
                      <w:t>行財政</w:t>
                    </w:r>
                  </w:p>
                </w:txbxContent>
              </v:textbox>
              <v:imagedata o:title=""/>
              <w10:wrap type="none" anchorx="text" anchory="margin"/>
            </v:shape>
          </w:pict>
        </mc:Fallback>
      </mc:AlternateContent>
    </w:r>
    <w:r>
      <w:rPr>
        <w:rFonts w:hint="eastAsia"/>
        <w:sz w:val="18"/>
      </w:rPr>
      <w:t>Ⅱ　基本計画編</w:t>
    </w:r>
  </w:p>
</w:hdr>
</file>

<file path=word/header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rPr>
        <w:rFonts w:hint="default"/>
        <w:sz w:val="18"/>
      </w:rPr>
    </w:pPr>
    <w:sdt>
      <w:sdtPr>
        <w:rPr>
          <w:rFonts w:hint="eastAsia"/>
          <w:sz w:val="18"/>
        </w:rPr>
        <w:id w:val="-1582522531"/>
        <w:docPartObj>
          <w:docPartGallery w:val="Page Numbers (Margins)"/>
          <w:docPartUnique/>
        </w:docPartObj>
      </w:sdtPr>
      <w:sdtEndPr>
        <w:rPr>
          <w:rFonts w:hint="default"/>
        </w:rPr>
      </w:sdtEndPr>
      <w:sdtContent/>
    </w:sdt>
    <w:r>
      <w:rPr>
        <w:rFonts w:hint="eastAsia"/>
        <w:sz w:val="18"/>
      </w:rPr>
      <mc:AlternateContent>
        <mc:Choice Requires="wps">
          <w:drawing>
            <wp:anchor distT="0" distB="0" distL="114300" distR="114300" simplePos="0" relativeHeight="2" behindDoc="0" locked="0" layoutInCell="1" hidden="0" allowOverlap="1">
              <wp:simplePos x="0" y="0"/>
              <wp:positionH relativeFrom="column">
                <wp:posOffset>-1127760</wp:posOffset>
              </wp:positionH>
              <wp:positionV relativeFrom="margin">
                <wp:align>top</wp:align>
              </wp:positionV>
              <wp:extent cx="619125" cy="1043940"/>
              <wp:effectExtent l="0" t="0" r="635" b="635"/>
              <wp:wrapNone/>
              <wp:docPr id="2049" name="テキスト ボックス 114"/>
              <a:graphic xmlns:a="http://schemas.openxmlformats.org/drawingml/2006/main">
                <a:graphicData uri="http://schemas.microsoft.com/office/word/2010/wordprocessingShape">
                  <wps:wsp>
                    <wps:cNvPr id="2049" name="テキスト ボックス 114"/>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基本構想編</w:t>
                          </w:r>
                        </w:p>
                        <w:p>
                          <w:pPr>
                            <w:pStyle w:val="0"/>
                            <w:jc w:val="center"/>
                            <w:rPr>
                              <w:rFonts w:hint="default"/>
                              <w:sz w:val="16"/>
                            </w:rPr>
                          </w:pPr>
                        </w:p>
                      </w:txbxContent>
                    </wps:txbx>
                    <wps:bodyPr rot="0" vertOverflow="overflow" horzOverflow="overflow" vert="eaVert" wrap="square" lIns="36000" rIns="3600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4" style="mso-wrap-distance-right:9pt;mso-wrap-distance-bottom:0pt;mso-position-vertical:top;mso-position-vertical-relative:margin;mso-position-horizontal-relative:text;v-text-anchor:top;position:absolute;height:82.2pt;mso-wrap-distance-top:0pt;width:48.75pt;mso-wrap-distance-left:9pt;margin-left:-88.8pt;z-index:2;" o:spid="_x0000_s2049"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基本構想編</w:t>
                    </w:r>
                  </w:p>
                  <w:p>
                    <w:pPr>
                      <w:pStyle w:val="0"/>
                      <w:jc w:val="center"/>
                      <w:rPr>
                        <w:rFonts w:hint="default"/>
                        <w:sz w:val="16"/>
                      </w:rPr>
                    </w:pPr>
                  </w:p>
                </w:txbxContent>
              </v:textbox>
              <v:imagedata o:title=""/>
              <w10:wrap type="none" anchorx="text" anchory="margin"/>
            </v:shape>
          </w:pict>
        </mc:Fallback>
      </mc:AlternateContent>
    </w:r>
    <w:r>
      <w:rPr>
        <w:rFonts w:hint="eastAsia"/>
        <w:sz w:val="18"/>
      </w:rPr>
      <w:t>Ⅰ　基本構想編</w:t>
    </w:r>
  </w:p>
</w:hdr>
</file>

<file path=word/header30.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right"/>
      <w:rPr>
        <w:rFonts w:hint="default"/>
        <w:sz w:val="18"/>
      </w:rPr>
    </w:pPr>
    <w:r>
      <w:rPr>
        <w:rFonts w:hint="eastAsia"/>
        <w:sz w:val="18"/>
      </w:rPr>
      <w:t>Ⅱ　基本計画編</w:t>
    </w:r>
  </w:p>
</w:hdr>
</file>

<file path=word/header3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p>
</w:hdr>
</file>

<file path=word/header3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p>
</w:hdr>
</file>

<file path=word/header3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r>
      <w:rPr>
        <w:rFonts w:hint="eastAsia"/>
        <w:sz w:val="18"/>
      </w:rPr>
      <mc:AlternateContent>
        <mc:Choice Requires="wps">
          <w:drawing>
            <wp:anchor distT="0" distB="0" distL="114300" distR="114300" simplePos="0" relativeHeight="27" behindDoc="0" locked="0" layoutInCell="1" hidden="0" allowOverlap="1">
              <wp:simplePos x="0" y="0"/>
              <wp:positionH relativeFrom="column">
                <wp:posOffset>-1127760</wp:posOffset>
              </wp:positionH>
              <wp:positionV relativeFrom="margin">
                <wp:align>top</wp:align>
              </wp:positionV>
              <wp:extent cx="619125" cy="1043940"/>
              <wp:effectExtent l="0" t="0" r="635" b="635"/>
              <wp:wrapNone/>
              <wp:docPr id="2072" name="テキスト ボックス 1033"/>
              <a:graphic xmlns:a="http://schemas.openxmlformats.org/drawingml/2006/main">
                <a:graphicData uri="http://schemas.microsoft.com/office/word/2010/wordprocessingShape">
                  <wps:wsp>
                    <wps:cNvPr id="2072" name="テキスト ボックス 1033"/>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p>
                        <w:p>
                          <w:pPr>
                            <w:pStyle w:val="0"/>
                            <w:jc w:val="center"/>
                            <w:rPr>
                              <w:rFonts w:hint="default"/>
                              <w:sz w:val="16"/>
                            </w:rPr>
                          </w:pPr>
                          <w:r>
                            <w:rPr>
                              <w:rFonts w:hint="eastAsia"/>
                              <w:sz w:val="16"/>
                            </w:rPr>
                            <w:t>資料編</w:t>
                          </w:r>
                        </w:p>
                      </w:txbxContent>
                    </wps:txbx>
                    <wps:bodyPr rot="0" vertOverflow="overflow" horzOverflow="overflow" vert="eaVert" wrap="square" lIns="36000" rIns="3600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33" style="mso-wrap-distance-right:9pt;mso-wrap-distance-bottom:0pt;mso-position-vertical:top;mso-position-vertical-relative:margin;mso-position-horizontal-relative:text;v-text-anchor:top;position:absolute;height:82.2pt;mso-wrap-distance-top:0pt;width:48.75pt;mso-wrap-distance-left:9pt;margin-left:-88.8pt;z-index:27;" o:spid="_x0000_s2072"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p>
                  <w:p>
                    <w:pPr>
                      <w:pStyle w:val="0"/>
                      <w:jc w:val="center"/>
                      <w:rPr>
                        <w:rFonts w:hint="default"/>
                        <w:sz w:val="16"/>
                      </w:rPr>
                    </w:pPr>
                    <w:r>
                      <w:rPr>
                        <w:rFonts w:hint="eastAsia"/>
                        <w:sz w:val="16"/>
                      </w:rPr>
                      <w:t>資料編</w:t>
                    </w:r>
                  </w:p>
                </w:txbxContent>
              </v:textbox>
              <v:imagedata o:title=""/>
              <w10:wrap type="none" anchorx="text" anchory="margin"/>
            </v:shape>
          </w:pict>
        </mc:Fallback>
      </mc:AlternateContent>
    </w:r>
  </w:p>
</w:hdr>
</file>

<file path=word/header3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rPr>
        <w:rFonts w:hint="default"/>
      </w:rPr>
    </w:pPr>
  </w:p>
</w:hdr>
</file>

<file path=word/header3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rPr>
        <w:rFonts w:hint="default"/>
      </w:rPr>
    </w:pPr>
  </w:p>
</w:hdr>
</file>

<file path=word/header3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rPr>
        <w:rFonts w:hint="default"/>
      </w:rPr>
    </w:pPr>
  </w:p>
</w:hdr>
</file>

<file path=word/header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right"/>
      <w:rPr>
        <w:rFonts w:hint="default"/>
        <w:sz w:val="18"/>
      </w:rPr>
    </w:pPr>
    <w:r>
      <w:rPr>
        <w:rFonts w:hint="eastAsia"/>
        <w:sz w:val="18"/>
      </w:rPr>
      <mc:AlternateContent>
        <mc:Choice Requires="wps">
          <w:drawing>
            <wp:anchor distT="0" distB="0" distL="114300" distR="114300" simplePos="0" relativeHeight="3" behindDoc="0" locked="0" layoutInCell="1" hidden="0" allowOverlap="1">
              <wp:simplePos x="0" y="0"/>
              <wp:positionH relativeFrom="column">
                <wp:posOffset>5911215</wp:posOffset>
              </wp:positionH>
              <wp:positionV relativeFrom="margin">
                <wp:align>top</wp:align>
              </wp:positionV>
              <wp:extent cx="619125" cy="1043940"/>
              <wp:effectExtent l="0" t="0" r="635" b="635"/>
              <wp:wrapNone/>
              <wp:docPr id="2050" name="テキスト ボックス 1861"/>
              <a:graphic xmlns:a="http://schemas.openxmlformats.org/drawingml/2006/main">
                <a:graphicData uri="http://schemas.microsoft.com/office/word/2010/wordprocessingShape">
                  <wps:wsp>
                    <wps:cNvPr id="2050" name="テキスト ボックス 1861"/>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p>
                        <w:p>
                          <w:pPr>
                            <w:pStyle w:val="0"/>
                            <w:jc w:val="center"/>
                            <w:rPr>
                              <w:rFonts w:hint="default"/>
                              <w:sz w:val="16"/>
                            </w:rPr>
                          </w:pPr>
                          <w:r>
                            <w:rPr>
                              <w:rFonts w:hint="eastAsia"/>
                              <w:sz w:val="16"/>
                            </w:rPr>
                            <w:t>基本構想編</w:t>
                          </w:r>
                        </w:p>
                      </w:txbxContent>
                    </wps:txbx>
                    <wps:bodyPr rot="0" vertOverflow="overflow" horzOverflow="overflow" vert="eaVert" wrap="square" lIns="36000" rIns="36000" numCol="1" spcCol="0" rtlCol="0" fromWordArt="0" anchor="b"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61" style="mso-wrap-distance-right:9pt;mso-wrap-distance-bottom:0pt;mso-position-vertical:top;mso-position-vertical-relative:margin;mso-position-horizontal-relative:text;v-text-anchor:bottom;position:absolute;height:82.2pt;mso-wrap-distance-top:0pt;width:48.75pt;mso-wrap-distance-left:9pt;margin-left:465.45pt;z-index:3;" o:spid="_x0000_s2050"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p>
                  <w:p>
                    <w:pPr>
                      <w:pStyle w:val="0"/>
                      <w:jc w:val="center"/>
                      <w:rPr>
                        <w:rFonts w:hint="default"/>
                        <w:sz w:val="16"/>
                      </w:rPr>
                    </w:pPr>
                    <w:r>
                      <w:rPr>
                        <w:rFonts w:hint="eastAsia"/>
                        <w:sz w:val="16"/>
                      </w:rPr>
                      <w:t>基本構想編</w:t>
                    </w:r>
                  </w:p>
                </w:txbxContent>
              </v:textbox>
              <v:imagedata o:title=""/>
              <w10:wrap type="none" anchorx="text" anchory="margin"/>
            </v:shape>
          </w:pict>
        </mc:Fallback>
      </mc:AlternateContent>
    </w:r>
    <w:r>
      <w:rPr>
        <w:rFonts w:hint="eastAsia"/>
        <w:sz w:val="18"/>
      </w:rPr>
      <w:t>Ⅰ　基本構想編</w:t>
    </w:r>
  </w:p>
</w:hdr>
</file>

<file path=word/header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rPr>
        <w:rFonts w:hint="default"/>
        <w:sz w:val="18"/>
      </w:rPr>
    </w:pPr>
    <w:r>
      <w:rPr>
        <w:rFonts w:hint="eastAsia"/>
        <w:sz w:val="18"/>
      </w:rPr>
      <mc:AlternateContent>
        <mc:Choice Requires="wps">
          <w:drawing>
            <wp:anchor distT="0" distB="0" distL="114300" distR="114300" simplePos="0" relativeHeight="4" behindDoc="0" locked="0" layoutInCell="1" hidden="0" allowOverlap="1">
              <wp:simplePos x="0" y="0"/>
              <wp:positionH relativeFrom="column">
                <wp:posOffset>-1127760</wp:posOffset>
              </wp:positionH>
              <wp:positionV relativeFrom="margin">
                <wp:align>top</wp:align>
              </wp:positionV>
              <wp:extent cx="619125" cy="1043940"/>
              <wp:effectExtent l="0" t="0" r="635" b="635"/>
              <wp:wrapNone/>
              <wp:docPr id="2051" name="テキスト ボックス 1873"/>
              <a:graphic xmlns:a="http://schemas.openxmlformats.org/drawingml/2006/main">
                <a:graphicData uri="http://schemas.microsoft.com/office/word/2010/wordprocessingShape">
                  <wps:wsp>
                    <wps:cNvPr id="2051" name="テキスト ボックス 1873"/>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基本構想編</w:t>
                          </w:r>
                        </w:p>
                        <w:p>
                          <w:pPr>
                            <w:pStyle w:val="0"/>
                            <w:jc w:val="center"/>
                            <w:rPr>
                              <w:rFonts w:hint="default"/>
                              <w:sz w:val="16"/>
                            </w:rPr>
                          </w:pPr>
                        </w:p>
                      </w:txbxContent>
                    </wps:txbx>
                    <wps:bodyPr rot="0" vertOverflow="overflow" horzOverflow="overflow" vert="eaVert" wrap="square" lIns="36000" rIns="3600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73" style="mso-wrap-distance-right:9pt;mso-wrap-distance-bottom:0pt;mso-position-vertical:top;mso-position-vertical-relative:margin;mso-position-horizontal-relative:text;v-text-anchor:top;position:absolute;height:82.2pt;mso-wrap-distance-top:0pt;width:48.75pt;mso-wrap-distance-left:9pt;margin-left:-88.8pt;z-index:4;" o:spid="_x0000_s2051"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基本構想編</w:t>
                    </w:r>
                  </w:p>
                  <w:p>
                    <w:pPr>
                      <w:pStyle w:val="0"/>
                      <w:jc w:val="center"/>
                      <w:rPr>
                        <w:rFonts w:hint="default"/>
                        <w:sz w:val="16"/>
                      </w:rPr>
                    </w:pPr>
                  </w:p>
                </w:txbxContent>
              </v:textbox>
              <v:imagedata o:title=""/>
              <w10:wrap type="none" anchorx="text" anchory="margin"/>
            </v:shape>
          </w:pict>
        </mc:Fallback>
      </mc:AlternateContent>
    </w:r>
    <w:r>
      <w:rPr>
        <w:rFonts w:hint="eastAsia"/>
        <w:sz w:val="18"/>
      </w:rPr>
      <w:t>Ⅰ　基本構想編</w:t>
    </w:r>
  </w:p>
</w:hdr>
</file>

<file path=word/header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right"/>
      <w:rPr>
        <w:rFonts w:hint="default"/>
        <w:sz w:val="18"/>
      </w:rPr>
    </w:pPr>
    <w:r>
      <w:rPr>
        <w:rFonts w:hint="eastAsia"/>
        <w:sz w:val="18"/>
      </w:rPr>
      <mc:AlternateContent>
        <mc:Choice Requires="wps">
          <w:drawing>
            <wp:anchor distT="0" distB="0" distL="114300" distR="114300" simplePos="0" relativeHeight="5" behindDoc="0" locked="0" layoutInCell="1" hidden="0" allowOverlap="1">
              <wp:simplePos x="0" y="0"/>
              <wp:positionH relativeFrom="column">
                <wp:posOffset>5911215</wp:posOffset>
              </wp:positionH>
              <wp:positionV relativeFrom="margin">
                <wp:align>top</wp:align>
              </wp:positionV>
              <wp:extent cx="619125" cy="1043940"/>
              <wp:effectExtent l="0" t="0" r="635" b="635"/>
              <wp:wrapNone/>
              <wp:docPr id="2052" name="テキスト ボックス 1874"/>
              <a:graphic xmlns:a="http://schemas.openxmlformats.org/drawingml/2006/main">
                <a:graphicData uri="http://schemas.microsoft.com/office/word/2010/wordprocessingShape">
                  <wps:wsp>
                    <wps:cNvPr id="2052" name="テキスト ボックス 1874"/>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p>
                        <w:p>
                          <w:pPr>
                            <w:pStyle w:val="0"/>
                            <w:jc w:val="center"/>
                            <w:rPr>
                              <w:rFonts w:hint="default"/>
                              <w:sz w:val="16"/>
                            </w:rPr>
                          </w:pPr>
                          <w:r>
                            <w:rPr>
                              <w:rFonts w:hint="eastAsia"/>
                              <w:sz w:val="16"/>
                            </w:rPr>
                            <w:t>基本構想編</w:t>
                          </w:r>
                        </w:p>
                      </w:txbxContent>
                    </wps:txbx>
                    <wps:bodyPr rot="0" vertOverflow="overflow" horzOverflow="overflow" vert="eaVert" wrap="square" lIns="36000" rIns="36000" numCol="1" spcCol="0" rtlCol="0" fromWordArt="0" anchor="b"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74" style="mso-wrap-distance-right:9pt;mso-wrap-distance-bottom:0pt;mso-position-vertical:top;mso-position-vertical-relative:margin;mso-position-horizontal-relative:text;v-text-anchor:bottom;position:absolute;height:82.2pt;mso-wrap-distance-top:0pt;width:48.75pt;mso-wrap-distance-left:9pt;margin-left:465.45pt;z-index:5;" o:spid="_x0000_s2052"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p>
                  <w:p>
                    <w:pPr>
                      <w:pStyle w:val="0"/>
                      <w:jc w:val="center"/>
                      <w:rPr>
                        <w:rFonts w:hint="default"/>
                        <w:sz w:val="16"/>
                      </w:rPr>
                    </w:pPr>
                    <w:r>
                      <w:rPr>
                        <w:rFonts w:hint="eastAsia"/>
                        <w:sz w:val="16"/>
                      </w:rPr>
                      <w:t>基本構想編</w:t>
                    </w:r>
                  </w:p>
                </w:txbxContent>
              </v:textbox>
              <v:imagedata o:title=""/>
              <w10:wrap type="none" anchorx="text" anchory="margin"/>
            </v:shape>
          </w:pict>
        </mc:Fallback>
      </mc:AlternateContent>
    </w:r>
    <w:r>
      <w:rPr>
        <w:rFonts w:hint="eastAsia"/>
        <w:sz w:val="18"/>
      </w:rPr>
      <w:t>Ⅰ　基本構想編</w:t>
    </w:r>
  </w:p>
</w:hdr>
</file>

<file path=word/header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r>
      <w:rPr>
        <w:rFonts w:hint="eastAsia"/>
        <w:sz w:val="18"/>
      </w:rPr>
      <mc:AlternateContent>
        <mc:Choice Requires="wps">
          <w:drawing>
            <wp:anchor distT="0" distB="0" distL="114300" distR="114300" simplePos="0" relativeHeight="6" behindDoc="0" locked="0" layoutInCell="1" hidden="0" allowOverlap="1">
              <wp:simplePos x="0" y="0"/>
              <wp:positionH relativeFrom="column">
                <wp:posOffset>-1127760</wp:posOffset>
              </wp:positionH>
              <wp:positionV relativeFrom="margin">
                <wp:align>top</wp:align>
              </wp:positionV>
              <wp:extent cx="619125" cy="1043940"/>
              <wp:effectExtent l="0" t="0" r="635" b="635"/>
              <wp:wrapNone/>
              <wp:docPr id="2053" name="テキスト ボックス 1877"/>
              <a:graphic xmlns:a="http://schemas.openxmlformats.org/drawingml/2006/main">
                <a:graphicData uri="http://schemas.microsoft.com/office/word/2010/wordprocessingShape">
                  <wps:wsp>
                    <wps:cNvPr id="2053" name="テキスト ボックス 1877"/>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基本構想編</w:t>
                          </w:r>
                        </w:p>
                        <w:p>
                          <w:pPr>
                            <w:pStyle w:val="0"/>
                            <w:jc w:val="center"/>
                            <w:rPr>
                              <w:rFonts w:hint="default"/>
                              <w:sz w:val="16"/>
                            </w:rPr>
                          </w:pPr>
                        </w:p>
                      </w:txbxContent>
                    </wps:txbx>
                    <wps:bodyPr rot="0" vertOverflow="overflow" horzOverflow="overflow" vert="eaVert" wrap="square" lIns="36000" rIns="3600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77" style="mso-wrap-distance-right:9pt;mso-wrap-distance-bottom:0pt;mso-position-vertical:top;mso-position-vertical-relative:margin;mso-position-horizontal-relative:text;v-text-anchor:top;position:absolute;height:82.2pt;mso-wrap-distance-top:0pt;width:48.75pt;mso-wrap-distance-left:9pt;margin-left:-88.8pt;z-index:6;" o:spid="_x0000_s2053"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基本構想編</w:t>
                    </w:r>
                  </w:p>
                  <w:p>
                    <w:pPr>
                      <w:pStyle w:val="0"/>
                      <w:jc w:val="center"/>
                      <w:rPr>
                        <w:rFonts w:hint="default"/>
                        <w:sz w:val="16"/>
                      </w:rPr>
                    </w:pPr>
                  </w:p>
                </w:txbxContent>
              </v:textbox>
              <v:imagedata o:title=""/>
              <w10:wrap type="none" anchorx="text" anchory="margin"/>
            </v:shape>
          </w:pict>
        </mc:Fallback>
      </mc:AlternateContent>
    </w:r>
    <w:r>
      <w:rPr>
        <w:rFonts w:hint="eastAsia"/>
        <w:sz w:val="18"/>
      </w:rPr>
      <w:t>Ⅰ　基本構想編</w:t>
    </w:r>
  </w:p>
</w:hdr>
</file>

<file path=word/header8.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right"/>
      <w:rPr>
        <w:rFonts w:hint="default"/>
        <w:sz w:val="18"/>
      </w:rPr>
    </w:pPr>
    <w:r>
      <w:rPr>
        <w:rFonts w:hint="eastAsia"/>
        <w:sz w:val="18"/>
      </w:rPr>
      <mc:AlternateContent>
        <mc:Choice Requires="wps">
          <w:drawing>
            <wp:anchor distT="0" distB="0" distL="114300" distR="114300" simplePos="0" relativeHeight="7" behindDoc="0" locked="0" layoutInCell="1" hidden="0" allowOverlap="1">
              <wp:simplePos x="0" y="0"/>
              <wp:positionH relativeFrom="column">
                <wp:posOffset>5911215</wp:posOffset>
              </wp:positionH>
              <wp:positionV relativeFrom="margin">
                <wp:align>top</wp:align>
              </wp:positionV>
              <wp:extent cx="619125" cy="1043940"/>
              <wp:effectExtent l="0" t="0" r="635" b="635"/>
              <wp:wrapNone/>
              <wp:docPr id="2054" name="テキスト ボックス 1878"/>
              <a:graphic xmlns:a="http://schemas.openxmlformats.org/drawingml/2006/main">
                <a:graphicData uri="http://schemas.microsoft.com/office/word/2010/wordprocessingShape">
                  <wps:wsp>
                    <wps:cNvPr id="2054" name="テキスト ボックス 1878"/>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p>
                        <w:p>
                          <w:pPr>
                            <w:pStyle w:val="0"/>
                            <w:jc w:val="center"/>
                            <w:rPr>
                              <w:rFonts w:hint="default"/>
                              <w:sz w:val="16"/>
                            </w:rPr>
                          </w:pPr>
                          <w:r>
                            <w:rPr>
                              <w:rFonts w:hint="eastAsia"/>
                              <w:sz w:val="16"/>
                            </w:rPr>
                            <w:t>基本構想編</w:t>
                          </w:r>
                        </w:p>
                      </w:txbxContent>
                    </wps:txbx>
                    <wps:bodyPr rot="0" vertOverflow="overflow" horzOverflow="overflow" vert="eaVert" wrap="square" lIns="36000" rIns="36000" numCol="1" spcCol="0" rtlCol="0" fromWordArt="0" anchor="b"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78" style="mso-wrap-distance-right:9pt;mso-wrap-distance-bottom:0pt;mso-position-vertical:top;mso-position-vertical-relative:margin;mso-position-horizontal-relative:text;v-text-anchor:bottom;position:absolute;height:82.2pt;mso-wrap-distance-top:0pt;width:48.75pt;mso-wrap-distance-left:9pt;margin-left:465.45pt;z-index:7;" o:spid="_x0000_s2054"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p>
                  <w:p>
                    <w:pPr>
                      <w:pStyle w:val="0"/>
                      <w:jc w:val="center"/>
                      <w:rPr>
                        <w:rFonts w:hint="default"/>
                        <w:sz w:val="16"/>
                      </w:rPr>
                    </w:pPr>
                    <w:r>
                      <w:rPr>
                        <w:rFonts w:hint="eastAsia"/>
                        <w:sz w:val="16"/>
                      </w:rPr>
                      <w:t>基本構想編</w:t>
                    </w:r>
                  </w:p>
                </w:txbxContent>
              </v:textbox>
              <v:imagedata o:title=""/>
              <w10:wrap type="none" anchorx="text" anchory="margin"/>
            </v:shape>
          </w:pict>
        </mc:Fallback>
      </mc:AlternateContent>
    </w:r>
    <w:r>
      <w:rPr>
        <w:rFonts w:hint="eastAsia"/>
        <w:sz w:val="18"/>
      </w:rPr>
      <w:t>Ⅰ　基本構想編</w:t>
    </w:r>
  </w:p>
</w:hdr>
</file>

<file path=word/header9.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355" w:lineRule="exact"/>
      <w:rPr>
        <w:rFonts w:hint="default"/>
        <w:sz w:val="22"/>
      </w:rPr>
    </w:pPr>
    <w:r>
      <w:rPr>
        <w:rFonts w:hint="eastAsia"/>
        <w:sz w:val="18"/>
      </w:rPr>
      <mc:AlternateContent>
        <mc:Choice Requires="wps">
          <w:drawing>
            <wp:anchor distT="0" distB="0" distL="114300" distR="114300" simplePos="0" relativeHeight="8" behindDoc="0" locked="0" layoutInCell="1" hidden="0" allowOverlap="1">
              <wp:simplePos x="0" y="0"/>
              <wp:positionH relativeFrom="column">
                <wp:posOffset>-1127760</wp:posOffset>
              </wp:positionH>
              <wp:positionV relativeFrom="margin">
                <wp:align>top</wp:align>
              </wp:positionV>
              <wp:extent cx="619125" cy="1043940"/>
              <wp:effectExtent l="0" t="0" r="635" b="635"/>
              <wp:wrapNone/>
              <wp:docPr id="2055" name="テキスト ボックス 1879"/>
              <a:graphic xmlns:a="http://schemas.openxmlformats.org/drawingml/2006/main">
                <a:graphicData uri="http://schemas.microsoft.com/office/word/2010/wordprocessingShape">
                  <wps:wsp>
                    <wps:cNvPr id="2055" name="テキスト ボックス 1879"/>
                    <wps:cNvSpPr txBox="1"/>
                    <wps:spPr>
                      <a:xfrm>
                        <a:off x="0" y="0"/>
                        <a:ext cx="619125" cy="1043940"/>
                      </a:xfrm>
                      <a:prstGeom prst="rect">
                        <a:avLst/>
                      </a:prstGeom>
                      <a:solidFill>
                        <a:schemeClr val="bg1">
                          <a:lumMod val="85000"/>
                        </a:schemeClr>
                      </a:solidFill>
                      <a:ln w="6350">
                        <a:noFill/>
                      </a:ln>
                    </wps:spPr>
                    <wps:txbx>
                      <w:txbxContent>
                        <w:p>
                          <w:pPr>
                            <w:pStyle w:val="0"/>
                            <w:jc w:val="center"/>
                            <w:rPr>
                              <w:rFonts w:hint="default"/>
                              <w:sz w:val="16"/>
                            </w:rPr>
                          </w:pPr>
                          <w:r>
                            <w:rPr>
                              <w:rFonts w:hint="eastAsia"/>
                              <w:sz w:val="16"/>
                            </w:rPr>
                            <w:t>基本構想編</w:t>
                          </w:r>
                        </w:p>
                        <w:p>
                          <w:pPr>
                            <w:pStyle w:val="0"/>
                            <w:jc w:val="center"/>
                            <w:rPr>
                              <w:rFonts w:hint="default"/>
                              <w:sz w:val="16"/>
                            </w:rPr>
                          </w:pPr>
                        </w:p>
                      </w:txbxContent>
                    </wps:txbx>
                    <wps:bodyPr rot="0" vertOverflow="overflow" horzOverflow="overflow" vert="eaVert" wrap="square" lIns="36000" rIns="3600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79" style="mso-wrap-distance-right:9pt;mso-wrap-distance-bottom:0pt;mso-position-vertical:top;mso-position-vertical-relative:margin;mso-position-horizontal-relative:text;v-text-anchor:top;position:absolute;height:82.2pt;mso-wrap-distance-top:0pt;width:48.75pt;mso-wrap-distance-left:9pt;margin-left:-88.8pt;z-index:8;" o:spid="_x0000_s2055" o:allowincell="t" o:allowoverlap="t" filled="t" fillcolor="#d9d9d9 [2732]" stroked="f" strokeweight="0.5pt" o:spt="202" type="#_x0000_t202">
              <v:fill/>
              <v:textbox style="layout-flow:vertical-ideographic;" inset="0.99999999999999978mm,,0.99999999999999978mm,">
                <w:txbxContent>
                  <w:p>
                    <w:pPr>
                      <w:pStyle w:val="0"/>
                      <w:jc w:val="center"/>
                      <w:rPr>
                        <w:rFonts w:hint="default"/>
                        <w:sz w:val="16"/>
                      </w:rPr>
                    </w:pPr>
                    <w:r>
                      <w:rPr>
                        <w:rFonts w:hint="eastAsia"/>
                        <w:sz w:val="16"/>
                      </w:rPr>
                      <w:t>基本構想編</w:t>
                    </w:r>
                  </w:p>
                  <w:p>
                    <w:pPr>
                      <w:pStyle w:val="0"/>
                      <w:jc w:val="center"/>
                      <w:rPr>
                        <w:rFonts w:hint="default"/>
                        <w:sz w:val="16"/>
                      </w:rPr>
                    </w:pPr>
                  </w:p>
                </w:txbxContent>
              </v:textbox>
              <v:imagedata o:title=""/>
              <w10:wrap type="none" anchorx="text" anchory="margin"/>
            </v:shape>
          </w:pict>
        </mc:Fallback>
      </mc:AlternateContent>
    </w:r>
    <w:r>
      <w:rPr>
        <w:rFonts w:hint="eastAsia"/>
        <w:sz w:val="18"/>
      </w:rPr>
      <w:t>Ⅰ　基本構想編</w:t>
    </w: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bordersDoNotSurroundHeader/>
  <w:bordersDoNotSurroundFooter/>
  <w:defaultTabStop w:val="840"/>
  <w:evenAndOddHeaders/>
  <w:drawingGridHorizontalSpacing w:val="105"/>
  <w:drawingGridVerticalSpacing w:val="355"/>
  <w:displayHorizontalDrawingGridEvery w:val="0"/>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28" type="connector" idref="#_x0000_s1189">
          <o:proxy start="" idref="#_x0000_s0" connectloc="-1"/>
          <o:proxy end="" idref="#_x0000_s0" connectloc="-1"/>
        </o:r>
        <o:r id="V:Rule430" type="connector" idref="#_x0000_s1182">
          <o:proxy start="" idref="#_x0000_s0" connectloc="-1"/>
          <o:proxy end="" idref="#_x0000_s0" connectloc="-1"/>
        </o:r>
        <o:r id="V:Rule534" type="connector" idref="#_x0000_s1176">
          <o:proxy start="" idref="#_x0000_s0" connectloc="-1"/>
          <o:proxy end="" idref="#_x0000_s0" connectloc="-1"/>
        </o:r>
        <o:r id="V:Rule578" type="connector" idref="#_x0000_s1190">
          <o:proxy start="" idref="#_x0000_s0" connectloc="-1"/>
          <o:proxy end="" idref="#_x0000_s0" connectloc="-1"/>
        </o:r>
        <o:r id="V:Rule628" type="connector" idref="#_x0000_s1187">
          <o:proxy start="" idref="#_x0000_s0" connectloc="-1"/>
          <o:proxy end="" idref="#_x0000_s0" connectloc="-1"/>
        </o:r>
        <o:r id="V:Rule678" type="connector" idref="#_x0000_s1184">
          <o:proxy start="" idref="#_x0000_s0" connectloc="-1"/>
          <o:proxy end="" idref="#_x0000_s0" connectloc="-1"/>
        </o:r>
        <o:r id="V:Rule780" type="connector" idref="#_x0000_s1178">
          <o:proxy start="" idref="#_x0000_s0" connectloc="-1"/>
          <o:proxy end="" idref="#_x0000_s0" connectloc="-1"/>
        </o:r>
        <o:r id="V:Rule824" type="connector" idref="#_x0000_s1175">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rFonts w:ascii="Meiryo UI" w:hAnsi="Meiryo UI" w:eastAsia="Meiryo UI"/>
    </w:rPr>
  </w:style>
  <w:style w:type="paragraph" w:styleId="1">
    <w:name w:val="heading 1"/>
    <w:basedOn w:val="0"/>
    <w:next w:val="0"/>
    <w:link w:val="15"/>
    <w:uiPriority w:val="0"/>
    <w:qFormat/>
    <w:pPr>
      <w:pBdr>
        <w:left w:val="single" w:color="auto" w:sz="48" w:space="4"/>
        <w:bottom w:val="single" w:color="auto" w:sz="4" w:space="1"/>
      </w:pBdr>
      <w:ind w:left="100" w:leftChars="100"/>
      <w:outlineLvl w:val="0"/>
    </w:pPr>
    <w:rPr>
      <w:b w:val="1"/>
      <w:sz w:val="32"/>
    </w:rPr>
  </w:style>
  <w:style w:type="paragraph" w:styleId="2">
    <w:name w:val="heading 2"/>
    <w:basedOn w:val="0"/>
    <w:next w:val="0"/>
    <w:link w:val="16"/>
    <w:uiPriority w:val="0"/>
    <w:qFormat/>
    <w:pPr>
      <w:outlineLvl w:val="1"/>
    </w:pPr>
    <w:rPr>
      <w:b w:val="1"/>
      <w:sz w:val="28"/>
    </w:rPr>
  </w:style>
  <w:style w:type="paragraph" w:styleId="3">
    <w:name w:val="heading 3"/>
    <w:basedOn w:val="0"/>
    <w:next w:val="0"/>
    <w:link w:val="21"/>
    <w:uiPriority w:val="0"/>
    <w:qFormat/>
    <w:pPr>
      <w:keepNext w:val="1"/>
      <w:outlineLvl w:val="2"/>
    </w:pPr>
    <w:rPr>
      <w:b w:val="1"/>
    </w:rPr>
  </w:style>
  <w:style w:type="paragraph" w:styleId="4">
    <w:name w:val="heading 4"/>
    <w:basedOn w:val="0"/>
    <w:next w:val="0"/>
    <w:link w:val="31"/>
    <w:uiPriority w:val="0"/>
    <w:qFormat/>
    <w:pPr>
      <w:keepNext w:val="1"/>
      <w:ind w:left="100" w:leftChars="100"/>
      <w:outlineLvl w:val="3"/>
    </w:pPr>
    <w:rPr>
      <w:b w:val="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1 (文字)"/>
    <w:basedOn w:val="10"/>
    <w:next w:val="15"/>
    <w:link w:val="1"/>
    <w:uiPriority w:val="0"/>
    <w:rPr>
      <w:rFonts w:ascii="Meiryo UI" w:hAnsi="Meiryo UI" w:eastAsia="Meiryo UI"/>
      <w:b w:val="1"/>
      <w:sz w:val="32"/>
    </w:rPr>
  </w:style>
  <w:style w:type="character" w:styleId="16" w:customStyle="1">
    <w:name w:val="見出し 2 (文字)"/>
    <w:basedOn w:val="10"/>
    <w:next w:val="16"/>
    <w:link w:val="2"/>
    <w:uiPriority w:val="0"/>
    <w:rPr>
      <w:rFonts w:ascii="Meiryo UI" w:hAnsi="Meiryo UI" w:eastAsia="Meiryo UI"/>
      <w:b w:val="1"/>
      <w:sz w:val="28"/>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rPr>
      <w:rFonts w:ascii="Meiryo UI" w:hAnsi="Meiryo UI" w:eastAsia="Meiryo UI"/>
    </w:rPr>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rPr>
      <w:rFonts w:ascii="Meiryo UI" w:hAnsi="Meiryo UI" w:eastAsia="Meiryo UI"/>
    </w:rPr>
  </w:style>
  <w:style w:type="character" w:styleId="21" w:customStyle="1">
    <w:name w:val="見出し 3 (文字)"/>
    <w:basedOn w:val="10"/>
    <w:next w:val="21"/>
    <w:link w:val="3"/>
    <w:uiPriority w:val="0"/>
    <w:rPr>
      <w:rFonts w:ascii="Meiryo UI" w:hAnsi="Meiryo UI" w:eastAsia="Meiryo UI"/>
      <w:b w:val="1"/>
    </w:rPr>
  </w:style>
  <w:style w:type="paragraph" w:styleId="22" w:customStyle="1">
    <w:name w:val="Table Paragraph"/>
    <w:basedOn w:val="0"/>
    <w:next w:val="22"/>
    <w:link w:val="0"/>
    <w:uiPriority w:val="0"/>
    <w:qFormat/>
    <w:pPr>
      <w:autoSpaceDE w:val="0"/>
      <w:autoSpaceDN w:val="0"/>
      <w:jc w:val="left"/>
    </w:pPr>
    <w:rPr>
      <w:rFonts w:ascii="MS UI Gothic" w:hAnsi="MS UI Gothic" w:eastAsia="MS UI Gothic"/>
      <w:kern w:val="0"/>
      <w:sz w:val="22"/>
    </w:rPr>
  </w:style>
  <w:style w:type="paragraph" w:styleId="23">
    <w:name w:val="Body Text"/>
    <w:basedOn w:val="0"/>
    <w:next w:val="23"/>
    <w:link w:val="24"/>
    <w:uiPriority w:val="0"/>
    <w:qFormat/>
    <w:pPr>
      <w:autoSpaceDE w:val="0"/>
      <w:autoSpaceDN w:val="0"/>
      <w:jc w:val="left"/>
    </w:pPr>
    <w:rPr>
      <w:rFonts w:ascii="MS UI Gothic" w:hAnsi="MS UI Gothic" w:eastAsia="MS UI Gothic"/>
      <w:kern w:val="0"/>
    </w:rPr>
  </w:style>
  <w:style w:type="character" w:styleId="24" w:customStyle="1">
    <w:name w:val="本文 (文字)"/>
    <w:basedOn w:val="10"/>
    <w:next w:val="24"/>
    <w:link w:val="23"/>
    <w:uiPriority w:val="0"/>
    <w:rPr>
      <w:rFonts w:ascii="MS UI Gothic" w:hAnsi="MS UI Gothic" w:eastAsia="MS UI Gothic"/>
      <w:kern w:val="0"/>
    </w:rPr>
  </w:style>
  <w:style w:type="paragraph" w:styleId="25">
    <w:name w:val="footnote text"/>
    <w:basedOn w:val="0"/>
    <w:next w:val="25"/>
    <w:link w:val="26"/>
    <w:uiPriority w:val="0"/>
    <w:semiHidden/>
    <w:pPr>
      <w:snapToGrid w:val="0"/>
      <w:jc w:val="left"/>
    </w:pPr>
  </w:style>
  <w:style w:type="character" w:styleId="26" w:customStyle="1">
    <w:name w:val="脚注文字列 (文字)"/>
    <w:basedOn w:val="10"/>
    <w:next w:val="26"/>
    <w:link w:val="25"/>
    <w:uiPriority w:val="0"/>
    <w:rPr>
      <w:rFonts w:ascii="Meiryo UI" w:hAnsi="Meiryo UI" w:eastAsia="Meiryo UI"/>
    </w:rPr>
  </w:style>
  <w:style w:type="character" w:styleId="27">
    <w:name w:val="footnote reference"/>
    <w:basedOn w:val="10"/>
    <w:next w:val="27"/>
    <w:link w:val="0"/>
    <w:uiPriority w:val="0"/>
    <w:semiHidden/>
    <w:rPr>
      <w:vertAlign w:val="superscript"/>
    </w:rPr>
  </w:style>
  <w:style w:type="paragraph" w:styleId="28">
    <w:name w:val="endnote text"/>
    <w:basedOn w:val="0"/>
    <w:next w:val="28"/>
    <w:link w:val="29"/>
    <w:uiPriority w:val="0"/>
    <w:semiHidden/>
    <w:pPr>
      <w:snapToGrid w:val="0"/>
      <w:jc w:val="left"/>
    </w:pPr>
  </w:style>
  <w:style w:type="character" w:styleId="29" w:customStyle="1">
    <w:name w:val="文末脚注文字列 (文字)"/>
    <w:basedOn w:val="10"/>
    <w:next w:val="29"/>
    <w:link w:val="28"/>
    <w:uiPriority w:val="0"/>
    <w:rPr>
      <w:rFonts w:ascii="Meiryo UI" w:hAnsi="Meiryo UI" w:eastAsia="Meiryo UI"/>
    </w:rPr>
  </w:style>
  <w:style w:type="character" w:styleId="30">
    <w:name w:val="endnote reference"/>
    <w:basedOn w:val="10"/>
    <w:next w:val="30"/>
    <w:link w:val="0"/>
    <w:uiPriority w:val="0"/>
    <w:semiHidden/>
    <w:rPr>
      <w:vertAlign w:val="superscript"/>
    </w:rPr>
  </w:style>
  <w:style w:type="character" w:styleId="31" w:customStyle="1">
    <w:name w:val="見出し 4 (文字)"/>
    <w:basedOn w:val="10"/>
    <w:next w:val="31"/>
    <w:link w:val="4"/>
    <w:uiPriority w:val="0"/>
    <w:rPr>
      <w:rFonts w:ascii="Meiryo UI" w:hAnsi="Meiryo UI" w:eastAsia="Meiryo UI"/>
      <w:b w:val="1"/>
    </w:rPr>
  </w:style>
  <w:style w:type="paragraph" w:styleId="32" w:customStyle="1">
    <w:name w:val="１節"/>
    <w:basedOn w:val="0"/>
    <w:next w:val="32"/>
    <w:link w:val="34"/>
    <w:uiPriority w:val="0"/>
    <w:qFormat/>
    <w:pPr>
      <w:spacing w:line="400" w:lineRule="exact"/>
      <w:ind w:firstLine="50" w:firstLineChars="50"/>
      <w:outlineLvl w:val="1"/>
    </w:pPr>
    <w:rPr>
      <w:b w:val="1"/>
      <w:sz w:val="32"/>
    </w:rPr>
  </w:style>
  <w:style w:type="paragraph" w:styleId="33" w:customStyle="1">
    <w:name w:val="基本計画（１）"/>
    <w:basedOn w:val="3"/>
    <w:next w:val="33"/>
    <w:link w:val="35"/>
    <w:uiPriority w:val="0"/>
    <w:qFormat/>
    <w:pPr>
      <w:spacing w:line="360" w:lineRule="exact"/>
    </w:pPr>
    <w:rPr>
      <w:sz w:val="24"/>
    </w:rPr>
  </w:style>
  <w:style w:type="character" w:styleId="34" w:customStyle="1">
    <w:name w:val="１節 (文字)"/>
    <w:basedOn w:val="10"/>
    <w:next w:val="34"/>
    <w:link w:val="32"/>
    <w:uiPriority w:val="0"/>
    <w:rPr>
      <w:rFonts w:ascii="Meiryo UI" w:hAnsi="Meiryo UI" w:eastAsia="Meiryo UI"/>
      <w:b w:val="1"/>
      <w:sz w:val="32"/>
    </w:rPr>
  </w:style>
  <w:style w:type="character" w:styleId="35" w:customStyle="1">
    <w:name w:val="基本計画（１） (文字)"/>
    <w:basedOn w:val="21"/>
    <w:next w:val="35"/>
    <w:link w:val="33"/>
    <w:uiPriority w:val="0"/>
    <w:rPr>
      <w:rFonts w:ascii="Meiryo UI" w:hAnsi="Meiryo UI" w:eastAsia="Meiryo UI"/>
      <w:sz w:val="24"/>
    </w:rPr>
  </w:style>
  <w:style w:type="paragraph" w:styleId="36" w:customStyle="1">
    <w:name w:val="Default"/>
    <w:next w:val="36"/>
    <w:link w:val="0"/>
    <w:uiPriority w:val="0"/>
    <w:pPr>
      <w:widowControl w:val="0"/>
      <w:autoSpaceDE w:val="0"/>
      <w:autoSpaceDN w:val="0"/>
      <w:adjustRightInd w:val="0"/>
    </w:pPr>
    <w:rPr>
      <w:rFonts w:ascii="HG丸ｺﾞｼｯｸM-PRO" w:hAnsi="HG丸ｺﾞｼｯｸM-PRO" w:eastAsia="HG丸ｺﾞｼｯｸM-PRO"/>
      <w:color w:val="000000"/>
      <w:kern w:val="0"/>
      <w:sz w:val="24"/>
    </w:rPr>
  </w:style>
  <w:style w:type="paragraph" w:styleId="37">
    <w:name w:val="Balloon Text"/>
    <w:basedOn w:val="0"/>
    <w:next w:val="37"/>
    <w:link w:val="38"/>
    <w:uiPriority w:val="0"/>
    <w:semiHidden/>
    <w:rPr>
      <w:rFonts w:asciiTheme="majorHAnsi" w:hAnsiTheme="majorHAnsi" w:eastAsiaTheme="majorEastAsia"/>
      <w:sz w:val="18"/>
    </w:rPr>
  </w:style>
  <w:style w:type="character" w:styleId="38" w:customStyle="1">
    <w:name w:val="吹き出し (文字)"/>
    <w:basedOn w:val="10"/>
    <w:next w:val="38"/>
    <w:link w:val="37"/>
    <w:uiPriority w:val="0"/>
    <w:rPr>
      <w:rFonts w:asciiTheme="majorHAnsi" w:hAnsiTheme="majorHAnsi" w:eastAsiaTheme="majorEastAsia"/>
      <w:sz w:val="18"/>
    </w:rPr>
  </w:style>
  <w:style w:type="character" w:styleId="39">
    <w:name w:val="Hyperlink"/>
    <w:basedOn w:val="10"/>
    <w:next w:val="39"/>
    <w:link w:val="0"/>
    <w:uiPriority w:val="0"/>
    <w:rPr>
      <w:color w:val="0563C1" w:themeColor="hyperlink"/>
      <w:u w:val="single" w:color="auto"/>
    </w:rPr>
  </w:style>
  <w:style w:type="paragraph" w:styleId="40">
    <w:name w:val="toc 1"/>
    <w:basedOn w:val="0"/>
    <w:next w:val="0"/>
    <w:link w:val="0"/>
    <w:uiPriority w:val="0"/>
    <w:pPr>
      <w:tabs>
        <w:tab w:val="right" w:leader="middleDot" w:pos="8190"/>
      </w:tabs>
      <w:spacing w:line="355" w:lineRule="exact"/>
      <w:ind w:left="100" w:leftChars="100"/>
    </w:pPr>
    <w:rPr>
      <w:sz w:val="22"/>
    </w:rPr>
  </w:style>
  <w:style w:type="paragraph" w:styleId="41">
    <w:name w:val="toc 2"/>
    <w:basedOn w:val="0"/>
    <w:next w:val="0"/>
    <w:link w:val="0"/>
    <w:uiPriority w:val="0"/>
    <w:pPr>
      <w:tabs>
        <w:tab w:val="right" w:leader="middleDot" w:pos="8190"/>
      </w:tabs>
      <w:spacing w:line="355" w:lineRule="exact"/>
      <w:ind w:left="200" w:leftChars="200"/>
    </w:pPr>
    <w:rPr>
      <w:sz w:val="22"/>
    </w:rPr>
  </w:style>
  <w:style w:type="paragraph" w:styleId="42">
    <w:name w:val="List Paragraph"/>
    <w:basedOn w:val="0"/>
    <w:next w:val="42"/>
    <w:link w:val="0"/>
    <w:uiPriority w:val="0"/>
    <w:qFormat/>
    <w:pPr>
      <w:ind w:left="840" w:leftChars="400"/>
    </w:pPr>
  </w:style>
  <w:style w:type="paragraph" w:styleId="43">
    <w:name w:val="index 1"/>
    <w:basedOn w:val="0"/>
    <w:next w:val="0"/>
    <w:link w:val="0"/>
    <w:uiPriority w:val="0"/>
    <w:pPr>
      <w:ind w:left="210" w:hanging="210" w:hangingChars="100"/>
    </w:pPr>
  </w:style>
  <w:style w:type="character" w:styleId="44" w:customStyle="1">
    <w:name w:val="未解決のメンション1"/>
    <w:basedOn w:val="10"/>
    <w:next w:val="44"/>
    <w:link w:val="0"/>
    <w:uiPriority w:val="0"/>
    <w:rPr>
      <w:color w:val="605E5C"/>
      <w:shd w:val="clear" w:color="auto" w:fill="E1DFDD"/>
    </w:rPr>
  </w:style>
  <w:style w:type="character" w:styleId="45">
    <w:name w:val="FollowedHyperlink"/>
    <w:basedOn w:val="10"/>
    <w:next w:val="45"/>
    <w:link w:val="0"/>
    <w:uiPriority w:val="0"/>
    <w:rPr>
      <w:color w:val="954F72" w:themeColor="followedHyperlink"/>
      <w:u w:val="single" w:color="auto"/>
    </w:rPr>
  </w:style>
  <w:style w:type="character" w:styleId="46" w:customStyle="1">
    <w:name w:val="未解決のメンション2"/>
    <w:basedOn w:val="10"/>
    <w:next w:val="46"/>
    <w:link w:val="0"/>
    <w:uiPriority w:val="0"/>
    <w:rPr>
      <w:color w:val="605E5C"/>
      <w:shd w:val="clear" w:color="auto" w:fill="E1DFDD"/>
    </w:rPr>
  </w:style>
  <w:style w:type="paragraph" w:styleId="47">
    <w:name w:val="toc 3"/>
    <w:basedOn w:val="0"/>
    <w:next w:val="0"/>
    <w:link w:val="0"/>
    <w:uiPriority w:val="0"/>
    <w:pPr>
      <w:spacing w:line="355" w:lineRule="exact"/>
      <w:ind w:left="200" w:leftChars="200"/>
    </w:pPr>
    <w:rPr>
      <w:sz w:val="22"/>
    </w:rPr>
  </w:style>
  <w:style w:type="paragraph" w:styleId="48" w:customStyle="1">
    <w:name w:val="基本計画まちづくり目標"/>
    <w:basedOn w:val="0"/>
    <w:next w:val="48"/>
    <w:link w:val="49"/>
    <w:uiPriority w:val="0"/>
    <w:qFormat/>
    <w:pPr>
      <w:spacing w:line="401" w:lineRule="exact"/>
    </w:pPr>
    <w:rPr>
      <w:b w:val="1"/>
      <w:sz w:val="28"/>
    </w:rPr>
  </w:style>
  <w:style w:type="character" w:styleId="49" w:customStyle="1">
    <w:name w:val="基本計画まちづくり目標 (文字)"/>
    <w:basedOn w:val="10"/>
    <w:next w:val="49"/>
    <w:link w:val="48"/>
    <w:uiPriority w:val="0"/>
    <w:rPr>
      <w:rFonts w:ascii="Meiryo UI" w:hAnsi="Meiryo UI" w:eastAsia="Meiryo UI"/>
      <w:b w:val="1"/>
      <w:sz w:val="28"/>
    </w:rPr>
  </w:style>
  <w:style w:type="paragraph" w:styleId="50">
    <w:name w:val="TOC Heading"/>
    <w:basedOn w:val="1"/>
    <w:next w:val="0"/>
    <w:link w:val="0"/>
    <w:uiPriority w:val="0"/>
    <w:qFormat/>
    <w:pPr>
      <w:keepNext w:val="1"/>
      <w:keepLines w:val="1"/>
      <w:widowControl w:val="1"/>
      <w:spacing w:before="240" w:beforeLines="0" w:beforeAutospacing="0" w:line="259" w:lineRule="auto"/>
      <w:ind w:left="0" w:leftChars="0"/>
      <w:jc w:val="left"/>
      <w:outlineLvl w:val="9"/>
    </w:pPr>
    <w:rPr>
      <w:rFonts w:asciiTheme="majorHAnsi" w:hAnsiTheme="majorHAnsi" w:eastAsiaTheme="majorEastAsia"/>
      <w:b w:val="0"/>
      <w:color w:val="2F5395" w:themeColor="accent1" w:themeShade="BF"/>
      <w:kern w:val="0"/>
    </w:rPr>
  </w:style>
  <w:style w:type="paragraph" w:styleId="51">
    <w:name w:val="toc 4"/>
    <w:basedOn w:val="0"/>
    <w:next w:val="0"/>
    <w:link w:val="0"/>
    <w:uiPriority w:val="0"/>
    <w:pPr>
      <w:ind w:left="630" w:leftChars="300"/>
    </w:pPr>
    <w:rPr>
      <w:rFonts w:asciiTheme="minorHAnsi" w:hAnsiTheme="minorHAnsi" w:eastAsiaTheme="minorEastAsia"/>
    </w:rPr>
  </w:style>
  <w:style w:type="paragraph" w:styleId="52">
    <w:name w:val="toc 5"/>
    <w:basedOn w:val="0"/>
    <w:next w:val="0"/>
    <w:link w:val="0"/>
    <w:uiPriority w:val="0"/>
    <w:pPr>
      <w:ind w:left="840" w:leftChars="400"/>
    </w:pPr>
    <w:rPr>
      <w:rFonts w:asciiTheme="minorHAnsi" w:hAnsiTheme="minorHAnsi" w:eastAsiaTheme="minorEastAsia"/>
    </w:rPr>
  </w:style>
  <w:style w:type="paragraph" w:styleId="53">
    <w:name w:val="toc 6"/>
    <w:basedOn w:val="0"/>
    <w:next w:val="0"/>
    <w:link w:val="0"/>
    <w:uiPriority w:val="0"/>
    <w:pPr>
      <w:ind w:left="1050" w:leftChars="500"/>
    </w:pPr>
    <w:rPr>
      <w:rFonts w:asciiTheme="minorHAnsi" w:hAnsiTheme="minorHAnsi" w:eastAsiaTheme="minorEastAsia"/>
    </w:rPr>
  </w:style>
  <w:style w:type="paragraph" w:styleId="54">
    <w:name w:val="toc 7"/>
    <w:basedOn w:val="0"/>
    <w:next w:val="0"/>
    <w:link w:val="0"/>
    <w:uiPriority w:val="0"/>
    <w:pPr>
      <w:ind w:left="1260" w:leftChars="600"/>
    </w:pPr>
    <w:rPr>
      <w:rFonts w:asciiTheme="minorHAnsi" w:hAnsiTheme="minorHAnsi" w:eastAsiaTheme="minorEastAsia"/>
    </w:rPr>
  </w:style>
  <w:style w:type="paragraph" w:styleId="55">
    <w:name w:val="toc 8"/>
    <w:basedOn w:val="0"/>
    <w:next w:val="0"/>
    <w:link w:val="0"/>
    <w:uiPriority w:val="0"/>
    <w:pPr>
      <w:ind w:left="1470" w:leftChars="700"/>
    </w:pPr>
    <w:rPr>
      <w:rFonts w:asciiTheme="minorHAnsi" w:hAnsiTheme="minorHAnsi" w:eastAsiaTheme="minorEastAsia"/>
    </w:rPr>
  </w:style>
  <w:style w:type="paragraph" w:styleId="56">
    <w:name w:val="toc 9"/>
    <w:basedOn w:val="0"/>
    <w:next w:val="0"/>
    <w:link w:val="0"/>
    <w:uiPriority w:val="0"/>
    <w:pPr>
      <w:ind w:left="1680" w:leftChars="800"/>
    </w:pPr>
    <w:rPr>
      <w:rFonts w:asciiTheme="minorHAnsi" w:hAnsiTheme="minorHAnsi" w:eastAsiaTheme="minorEastAsia"/>
    </w:rPr>
  </w:style>
  <w:style w:type="character" w:styleId="57" w:customStyle="1">
    <w:name w:val="Unresolved Mention"/>
    <w:basedOn w:val="10"/>
    <w:next w:val="57"/>
    <w:link w:val="0"/>
    <w:uiPriority w:val="0"/>
    <w:rPr>
      <w:color w:val="605E5C"/>
      <w:shd w:val="clear" w:color="auto" w:fill="E1DFDD"/>
    </w:rPr>
  </w:style>
  <w:style w:type="table" w:styleId="58">
    <w:name w:val="Table Grid"/>
    <w:basedOn w:val="11"/>
    <w:next w:val="58"/>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59" w:customStyle="1">
    <w:name w:val="Table Normal"/>
    <w:basedOn w:val="11"/>
    <w:next w:val="59"/>
    <w:link w:val="0"/>
    <w:uiPriority w:val="0"/>
    <w:pPr>
      <w:widowControl w:val="0"/>
      <w:autoSpaceDE w:val="0"/>
      <w:autoSpaceDN w:val="0"/>
    </w:pPr>
    <w:rPr>
      <w:kern w:val="0"/>
      <w:sz w:val="22"/>
    </w:rPr>
    <w:tblPr>
      <w:tblStyleRowBandSize w:val="1"/>
      <w:tblStyleColBandSize w:val="1"/>
      <w:tblCellMar>
        <w:left w:w="0" w:type="dxa"/>
        <w:right w:w="0" w:type="dxa"/>
      </w:tblCellMar>
    </w:tblPr>
    <w:trPr/>
    <w:tcPr/>
  </w:style>
  <w:style w:type="table" w:styleId="60" w:customStyle="1">
    <w:name w:val="標準の表 21"/>
    <w:basedOn w:val="11"/>
    <w:next w:val="60"/>
    <w:link w:val="0"/>
    <w:uiPriority w:val="0"/>
    <w:tblPr>
      <w:tblStyleRowBandSize w:val="1"/>
      <w:tblStyleColBandSize w:val="1"/>
      <w:tblBorders>
        <w:top w:val="single" w:color="808080" w:themeColor="text1" w:themeTint="80" w:sz="4" w:space="0"/>
        <w:left w:val="none" w:color="auto" w:sz="2" w:space="0"/>
        <w:bottom w:val="single" w:color="808080" w:themeColor="text1" w:themeTint="80" w:sz="4" w:space="0"/>
        <w:right w:val="none" w:color="auto" w:sz="2" w:space="0"/>
        <w:insideH w:val="none" w:color="auto" w:sz="2" w:space="0"/>
        <w:insideV w:val="none" w:color="auto" w:sz="2" w:space="0"/>
      </w:tblBorders>
    </w:tblPr>
    <w:trPr/>
    <w:tcPr/>
    <w:tblStylePr w:type="band1Horz">
      <w:tblPr/>
      <w:trPr/>
      <w:tcPr>
        <w:tcBorders>
          <w:top w:val="single" w:color="808080" w:themeColor="text1" w:themeTint="80" w:sz="4" w:space="0"/>
          <w:bottom w:val="single" w:color="808080" w:themeColor="text1" w:themeTint="80" w:sz="4" w:space="0"/>
        </w:tcBorders>
      </w:tcPr>
    </w:tblStylePr>
    <w:tblStylePr w:type="band1Vert">
      <w:tblPr/>
      <w:trPr/>
      <w:tcPr>
        <w:tcBorders>
          <w:left w:val="single" w:color="808080" w:themeColor="text1" w:themeTint="80" w:sz="4" w:space="0"/>
          <w:right w:val="single" w:color="808080" w:themeColor="text1" w:themeTint="80" w:sz="4" w:space="0"/>
        </w:tcBorders>
      </w:tcPr>
    </w:tblStylePr>
    <w:tblStylePr w:type="band2Vert">
      <w:tblPr/>
      <w:trPr/>
      <w:tcPr>
        <w:tcBorders>
          <w:left w:val="single" w:color="808080" w:themeColor="text1" w:themeTint="80" w:sz="4" w:space="0"/>
          <w:right w:val="single" w:color="808080" w:themeColor="text1" w:themeTint="80" w:sz="4" w:space="0"/>
        </w:tcBorders>
      </w:tcPr>
    </w:tblStylePr>
    <w:tblStylePr w:type="lastCol">
      <w:rPr>
        <w:b w:val="1"/>
      </w:rPr>
      <w:tblPr/>
      <w:trPr/>
      <w:tcPr/>
    </w:tblStylePr>
    <w:tblStylePr w:type="firstCol">
      <w:rPr>
        <w:b w:val="1"/>
      </w:rPr>
      <w:tblPr/>
      <w:trPr/>
      <w:tcPr/>
    </w:tblStylePr>
    <w:tblStylePr w:type="lastRow">
      <w:rPr>
        <w:b w:val="1"/>
      </w:rPr>
      <w:tblPr/>
      <w:trPr/>
      <w:tcPr>
        <w:tcBorders>
          <w:top w:val="single" w:color="808080" w:themeColor="text1" w:themeTint="80" w:sz="4" w:space="0"/>
        </w:tcBorders>
      </w:tcPr>
    </w:tblStylePr>
    <w:tblStylePr w:type="firstRow">
      <w:rPr>
        <w:b w:val="1"/>
      </w:rPr>
      <w:tblPr/>
      <w:trPr/>
      <w:tcPr>
        <w:tcBorders>
          <w:bottom w:val="single" w:color="808080" w:themeColor="text1" w:themeTint="80" w:sz="4" w:space="0"/>
        </w:tcBorders>
      </w:tcPr>
    </w:tblStylePr>
  </w:style>
  <w:style w:type="table" w:styleId="61" w:customStyle="1">
    <w:name w:val="table"/>
    <w:basedOn w:val="11"/>
    <w:next w:val="61"/>
    <w:link w:val="0"/>
    <w:uiPriority w:val="0"/>
    <w:tblPr>
      <w:tblStyleRowBandSize w:val="1"/>
      <w:tblStyleColBandSize w:val="1"/>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 Id="rId10" Type="http://schemas.openxmlformats.org/officeDocument/2006/relationships/header" Target="header3.xml" /><Relationship Id="rId11" Type="http://schemas.openxmlformats.org/officeDocument/2006/relationships/header" Target="header4.xml" /><Relationship Id="rId12" Type="http://schemas.openxmlformats.org/officeDocument/2006/relationships/footer" Target="footer3.xml" /><Relationship Id="rId13" Type="http://schemas.openxmlformats.org/officeDocument/2006/relationships/footer" Target="footer4.xml" /><Relationship Id="rId14" Type="http://schemas.openxmlformats.org/officeDocument/2006/relationships/image" Target="media/image2.png"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image" Target="media/image10.png" /><Relationship Id="rId23" Type="http://schemas.openxmlformats.org/officeDocument/2006/relationships/image" Target="media/image11.png" /><Relationship Id="rId24" Type="http://schemas.openxmlformats.org/officeDocument/2006/relationships/image" Target="media/image12.png" /><Relationship Id="rId25" Type="http://schemas.openxmlformats.org/officeDocument/2006/relationships/image" Target="media/image13.png" /><Relationship Id="rId26" Type="http://schemas.openxmlformats.org/officeDocument/2006/relationships/image" Target="media/image14.png" /><Relationship Id="rId27" Type="http://schemas.openxmlformats.org/officeDocument/2006/relationships/image" Target="media/image15.png" /><Relationship Id="rId28" Type="http://schemas.openxmlformats.org/officeDocument/2006/relationships/image" Target="media/image16.png" /><Relationship Id="rId29" Type="http://schemas.openxmlformats.org/officeDocument/2006/relationships/image" Target="media/image17.png" /><Relationship Id="rId30" Type="http://schemas.openxmlformats.org/officeDocument/2006/relationships/image" Target="media/image18.png" /><Relationship Id="rId31" Type="http://schemas.openxmlformats.org/officeDocument/2006/relationships/image" Target="media/image19.png" /><Relationship Id="rId32" Type="http://schemas.openxmlformats.org/officeDocument/2006/relationships/image" Target="media/image20.png" /><Relationship Id="rId33" Type="http://schemas.openxmlformats.org/officeDocument/2006/relationships/image" Target="media/image21.png" /><Relationship Id="rId34" Type="http://schemas.openxmlformats.org/officeDocument/2006/relationships/image" Target="media/image22.png" /><Relationship Id="rId35" Type="http://schemas.openxmlformats.org/officeDocument/2006/relationships/image" Target="media/image23.png" /><Relationship Id="rId36" Type="http://schemas.openxmlformats.org/officeDocument/2006/relationships/header" Target="header5.xml" /><Relationship Id="rId37" Type="http://schemas.openxmlformats.org/officeDocument/2006/relationships/header" Target="header6.xml" /><Relationship Id="rId38" Type="http://schemas.openxmlformats.org/officeDocument/2006/relationships/footer" Target="footer5.xml" /><Relationship Id="rId39" Type="http://schemas.openxmlformats.org/officeDocument/2006/relationships/footer" Target="footer6.xml" /><Relationship Id="rId40" Type="http://schemas.openxmlformats.org/officeDocument/2006/relationships/image" Target="media/image24.emf" /><Relationship Id="rId41" Type="http://schemas.openxmlformats.org/officeDocument/2006/relationships/image" Target="media/image25.emf" /><Relationship Id="rId42" Type="http://schemas.openxmlformats.org/officeDocument/2006/relationships/header" Target="header7.xml" /><Relationship Id="rId43" Type="http://schemas.openxmlformats.org/officeDocument/2006/relationships/header" Target="header8.xml" /><Relationship Id="rId44" Type="http://schemas.openxmlformats.org/officeDocument/2006/relationships/footer" Target="footer7.xml" /><Relationship Id="rId45" Type="http://schemas.openxmlformats.org/officeDocument/2006/relationships/footer" Target="footer8.xml" /><Relationship Id="rId46" Type="http://schemas.openxmlformats.org/officeDocument/2006/relationships/image" Target="media/image26.png" /><Relationship Id="rId47" Type="http://schemas.openxmlformats.org/officeDocument/2006/relationships/image" Target="media/image27.png" /><Relationship Id="rId48" Type="http://schemas.openxmlformats.org/officeDocument/2006/relationships/image" Target="media/image28.png" /><Relationship Id="rId49" Type="http://schemas.openxmlformats.org/officeDocument/2006/relationships/image" Target="media/image29.png" /><Relationship Id="rId50" Type="http://schemas.openxmlformats.org/officeDocument/2006/relationships/image" Target="media/image30.png" /><Relationship Id="rId51" Type="http://schemas.openxmlformats.org/officeDocument/2006/relationships/image" Target="media/image31.png" /><Relationship Id="rId52" Type="http://schemas.openxmlformats.org/officeDocument/2006/relationships/image" Target="media/image32.png" /><Relationship Id="rId53" Type="http://schemas.openxmlformats.org/officeDocument/2006/relationships/header" Target="header9.xml" /><Relationship Id="rId54" Type="http://schemas.openxmlformats.org/officeDocument/2006/relationships/header" Target="header10.xml" /><Relationship Id="rId55" Type="http://schemas.openxmlformats.org/officeDocument/2006/relationships/footer" Target="footer9.xml" /><Relationship Id="rId56" Type="http://schemas.openxmlformats.org/officeDocument/2006/relationships/footer" Target="footer10.xml" /><Relationship Id="rId57" Type="http://schemas.openxmlformats.org/officeDocument/2006/relationships/image" Target="media/image33.png" /><Relationship Id="rId58" Type="http://schemas.openxmlformats.org/officeDocument/2006/relationships/image" Target="media/image34.png" /><Relationship Id="rId59" Type="http://schemas.openxmlformats.org/officeDocument/2006/relationships/image" Target="media/image35.jpg" /><Relationship Id="rId60" Type="http://schemas.openxmlformats.org/officeDocument/2006/relationships/image" Target="media/image36.jpg" /><Relationship Id="rId61" Type="http://schemas.openxmlformats.org/officeDocument/2006/relationships/image" Target="media/image37.png" /><Relationship Id="rId62" Type="http://schemas.openxmlformats.org/officeDocument/2006/relationships/image" Target="media/image38.png" /><Relationship Id="rId63" Type="http://schemas.openxmlformats.org/officeDocument/2006/relationships/image" Target="media/image39.jpg" /><Relationship Id="rId64" Type="http://schemas.openxmlformats.org/officeDocument/2006/relationships/image" Target="media/image40.jpg" /><Relationship Id="rId65" Type="http://schemas.openxmlformats.org/officeDocument/2006/relationships/image" Target="media/image41.png" /><Relationship Id="rId66" Type="http://schemas.openxmlformats.org/officeDocument/2006/relationships/image" Target="media/image42.png" /><Relationship Id="rId67" Type="http://schemas.openxmlformats.org/officeDocument/2006/relationships/image" Target="media/image43.jpg" /><Relationship Id="rId68" Type="http://schemas.openxmlformats.org/officeDocument/2006/relationships/image" Target="media/image44.png" /><Relationship Id="rId69" Type="http://schemas.openxmlformats.org/officeDocument/2006/relationships/image" Target="media/image45.png" /><Relationship Id="rId70" Type="http://schemas.openxmlformats.org/officeDocument/2006/relationships/image" Target="media/image46.png" /><Relationship Id="rId71" Type="http://schemas.openxmlformats.org/officeDocument/2006/relationships/image" Target="media/image47.png" /><Relationship Id="rId72" Type="http://schemas.openxmlformats.org/officeDocument/2006/relationships/image" Target="media/image48.jpg" /><Relationship Id="rId73" Type="http://schemas.openxmlformats.org/officeDocument/2006/relationships/image" Target="media/image49.png" /><Relationship Id="rId74" Type="http://schemas.openxmlformats.org/officeDocument/2006/relationships/image" Target="media/image50.png" /><Relationship Id="rId75" Type="http://schemas.openxmlformats.org/officeDocument/2006/relationships/header" Target="header11.xml" /><Relationship Id="rId76" Type="http://schemas.openxmlformats.org/officeDocument/2006/relationships/header" Target="header12.xml" /><Relationship Id="rId77" Type="http://schemas.openxmlformats.org/officeDocument/2006/relationships/footer" Target="footer11.xml" /><Relationship Id="rId78" Type="http://schemas.openxmlformats.org/officeDocument/2006/relationships/footer" Target="footer12.xml" /><Relationship Id="rId79" Type="http://schemas.openxmlformats.org/officeDocument/2006/relationships/image" Target="media/image51.png" /><Relationship Id="rId80" Type="http://schemas.openxmlformats.org/officeDocument/2006/relationships/header" Target="header13.xml" /><Relationship Id="rId81" Type="http://schemas.openxmlformats.org/officeDocument/2006/relationships/header" Target="header14.xml" /><Relationship Id="rId82" Type="http://schemas.openxmlformats.org/officeDocument/2006/relationships/footer" Target="footer13.xml" /><Relationship Id="rId83" Type="http://schemas.openxmlformats.org/officeDocument/2006/relationships/footer" Target="footer14.xml" /><Relationship Id="rId84" Type="http://schemas.openxmlformats.org/officeDocument/2006/relationships/header" Target="header15.xml" /><Relationship Id="rId85" Type="http://schemas.openxmlformats.org/officeDocument/2006/relationships/header" Target="header16.xml" /><Relationship Id="rId86" Type="http://schemas.openxmlformats.org/officeDocument/2006/relationships/footer" Target="footer15.xml" /><Relationship Id="rId87" Type="http://schemas.openxmlformats.org/officeDocument/2006/relationships/footer" Target="footer16.xml" /><Relationship Id="rId88" Type="http://schemas.openxmlformats.org/officeDocument/2006/relationships/image" Target="media/image52.png" /><Relationship Id="rId89" Type="http://schemas.openxmlformats.org/officeDocument/2006/relationships/image" Target="media/image53.png" /><Relationship Id="rId90" Type="http://schemas.openxmlformats.org/officeDocument/2006/relationships/image" Target="media/image54.png" /><Relationship Id="rId91" Type="http://schemas.openxmlformats.org/officeDocument/2006/relationships/header" Target="header17.xml" /><Relationship Id="rId92" Type="http://schemas.openxmlformats.org/officeDocument/2006/relationships/header" Target="header18.xml" /><Relationship Id="rId93" Type="http://schemas.openxmlformats.org/officeDocument/2006/relationships/footer" Target="footer17.xml" /><Relationship Id="rId94" Type="http://schemas.openxmlformats.org/officeDocument/2006/relationships/footer" Target="footer18.xml" /><Relationship Id="rId95" Type="http://schemas.openxmlformats.org/officeDocument/2006/relationships/image" Target="media/image55.png" /><Relationship Id="rId96" Type="http://schemas.openxmlformats.org/officeDocument/2006/relationships/image" Target="media/image56.png" /><Relationship Id="rId97" Type="http://schemas.openxmlformats.org/officeDocument/2006/relationships/image" Target="media/image57.jpg" /><Relationship Id="rId98" Type="http://schemas.openxmlformats.org/officeDocument/2006/relationships/image" Target="media/image58.jpg" /><Relationship Id="rId99" Type="http://schemas.openxmlformats.org/officeDocument/2006/relationships/image" Target="media/image59.png" /><Relationship Id="rId100" Type="http://schemas.openxmlformats.org/officeDocument/2006/relationships/image" Target="media/image60.png" /><Relationship Id="rId101" Type="http://schemas.openxmlformats.org/officeDocument/2006/relationships/header" Target="header19.xml" /><Relationship Id="rId102" Type="http://schemas.openxmlformats.org/officeDocument/2006/relationships/header" Target="header20.xml" /><Relationship Id="rId103" Type="http://schemas.openxmlformats.org/officeDocument/2006/relationships/footer" Target="footer19.xml" /><Relationship Id="rId104" Type="http://schemas.openxmlformats.org/officeDocument/2006/relationships/footer" Target="footer20.xml" /><Relationship Id="rId105" Type="http://schemas.openxmlformats.org/officeDocument/2006/relationships/image" Target="media/image61.png" /><Relationship Id="rId106" Type="http://schemas.openxmlformats.org/officeDocument/2006/relationships/image" Target="media/image62.png" /><Relationship Id="rId107" Type="http://schemas.openxmlformats.org/officeDocument/2006/relationships/image" Target="media/image63.png" /><Relationship Id="rId108" Type="http://schemas.openxmlformats.org/officeDocument/2006/relationships/image" Target="media/image64.emf" /><Relationship Id="rId109" Type="http://schemas.openxmlformats.org/officeDocument/2006/relationships/image" Target="media/image65.jpg" /><Relationship Id="rId110" Type="http://schemas.openxmlformats.org/officeDocument/2006/relationships/image" Target="media/image66.jpg" /><Relationship Id="rId111" Type="http://schemas.openxmlformats.org/officeDocument/2006/relationships/header" Target="header21.xml" /><Relationship Id="rId112" Type="http://schemas.openxmlformats.org/officeDocument/2006/relationships/header" Target="header22.xml" /><Relationship Id="rId113" Type="http://schemas.openxmlformats.org/officeDocument/2006/relationships/footer" Target="footer21.xml" /><Relationship Id="rId114" Type="http://schemas.openxmlformats.org/officeDocument/2006/relationships/footer" Target="footer22.xml" /><Relationship Id="rId115" Type="http://schemas.openxmlformats.org/officeDocument/2006/relationships/image" Target="media/image67.png" /><Relationship Id="rId116" Type="http://schemas.openxmlformats.org/officeDocument/2006/relationships/image" Target="media/image68.png" /><Relationship Id="rId117" Type="http://schemas.openxmlformats.org/officeDocument/2006/relationships/image" Target="media/image69.png" /><Relationship Id="rId118" Type="http://schemas.openxmlformats.org/officeDocument/2006/relationships/image" Target="media/image70.emf" /><Relationship Id="rId119" Type="http://schemas.openxmlformats.org/officeDocument/2006/relationships/image" Target="media/image71.png" /><Relationship Id="rId120" Type="http://schemas.openxmlformats.org/officeDocument/2006/relationships/image" Target="media/image72.emf" /><Relationship Id="rId121" Type="http://schemas.openxmlformats.org/officeDocument/2006/relationships/image" Target="media/image73.emf" /><Relationship Id="rId122" Type="http://schemas.openxmlformats.org/officeDocument/2006/relationships/header" Target="header23.xml" /><Relationship Id="rId123" Type="http://schemas.openxmlformats.org/officeDocument/2006/relationships/header" Target="header24.xml" /><Relationship Id="rId124" Type="http://schemas.openxmlformats.org/officeDocument/2006/relationships/footer" Target="footer23.xml" /><Relationship Id="rId125" Type="http://schemas.openxmlformats.org/officeDocument/2006/relationships/footer" Target="footer24.xml" /><Relationship Id="rId126" Type="http://schemas.openxmlformats.org/officeDocument/2006/relationships/image" Target="media/image74.png" /><Relationship Id="rId127" Type="http://schemas.openxmlformats.org/officeDocument/2006/relationships/image" Target="media/image75.jpg" /><Relationship Id="rId128" Type="http://schemas.openxmlformats.org/officeDocument/2006/relationships/image" Target="media/image76.png" /><Relationship Id="rId129" Type="http://schemas.openxmlformats.org/officeDocument/2006/relationships/image" Target="media/image77.emf" /><Relationship Id="rId130" Type="http://schemas.openxmlformats.org/officeDocument/2006/relationships/image" Target="media/image78.png" /><Relationship Id="rId131" Type="http://schemas.openxmlformats.org/officeDocument/2006/relationships/image" Target="media/image79.png" /><Relationship Id="rId132" Type="http://schemas.openxmlformats.org/officeDocument/2006/relationships/image" Target="media/image80.jpg" /><Relationship Id="rId133" Type="http://schemas.openxmlformats.org/officeDocument/2006/relationships/header" Target="header25.xml" /><Relationship Id="rId134" Type="http://schemas.openxmlformats.org/officeDocument/2006/relationships/header" Target="header26.xml" /><Relationship Id="rId135" Type="http://schemas.openxmlformats.org/officeDocument/2006/relationships/footer" Target="footer25.xml" /><Relationship Id="rId136" Type="http://schemas.openxmlformats.org/officeDocument/2006/relationships/footer" Target="footer26.xml" /><Relationship Id="rId137" Type="http://schemas.openxmlformats.org/officeDocument/2006/relationships/image" Target="media/image81.png" /><Relationship Id="rId138" Type="http://schemas.openxmlformats.org/officeDocument/2006/relationships/image" Target="media/image82.jpg" /><Relationship Id="rId139" Type="http://schemas.openxmlformats.org/officeDocument/2006/relationships/image" Target="media/image83.png" /><Relationship Id="rId140" Type="http://schemas.openxmlformats.org/officeDocument/2006/relationships/image" Target="media/image84.png" /><Relationship Id="rId141" Type="http://schemas.openxmlformats.org/officeDocument/2006/relationships/header" Target="header27.xml" /><Relationship Id="rId142" Type="http://schemas.openxmlformats.org/officeDocument/2006/relationships/header" Target="header28.xml" /><Relationship Id="rId143" Type="http://schemas.openxmlformats.org/officeDocument/2006/relationships/footer" Target="footer27.xml" /><Relationship Id="rId144" Type="http://schemas.openxmlformats.org/officeDocument/2006/relationships/footer" Target="footer28.xml" /><Relationship Id="rId145" Type="http://schemas.openxmlformats.org/officeDocument/2006/relationships/image" Target="media/image85.png" /><Relationship Id="rId146" Type="http://schemas.openxmlformats.org/officeDocument/2006/relationships/header" Target="header29.xml" /><Relationship Id="rId147" Type="http://schemas.openxmlformats.org/officeDocument/2006/relationships/header" Target="header30.xml" /><Relationship Id="rId148" Type="http://schemas.openxmlformats.org/officeDocument/2006/relationships/footer" Target="footer29.xml" /><Relationship Id="rId149" Type="http://schemas.openxmlformats.org/officeDocument/2006/relationships/footer" Target="footer30.xml" /><Relationship Id="rId150" Type="http://schemas.openxmlformats.org/officeDocument/2006/relationships/image" Target="media/image86.png" /><Relationship Id="rId151" Type="http://schemas.openxmlformats.org/officeDocument/2006/relationships/image" Target="media/image87.emf" /><Relationship Id="rId152" Type="http://schemas.openxmlformats.org/officeDocument/2006/relationships/header" Target="header31.xml" /><Relationship Id="rId153" Type="http://schemas.openxmlformats.org/officeDocument/2006/relationships/header" Target="header32.xml" /><Relationship Id="rId154" Type="http://schemas.openxmlformats.org/officeDocument/2006/relationships/footer" Target="footer31.xml" /><Relationship Id="rId155" Type="http://schemas.openxmlformats.org/officeDocument/2006/relationships/footer" Target="footer32.xml" /><Relationship Id="rId156" Type="http://schemas.openxmlformats.org/officeDocument/2006/relationships/header" Target="header33.xml" /><Relationship Id="rId157" Type="http://schemas.openxmlformats.org/officeDocument/2006/relationships/header" Target="header34.xml" /><Relationship Id="rId158" Type="http://schemas.openxmlformats.org/officeDocument/2006/relationships/footer" Target="footer33.xml" /><Relationship Id="rId159" Type="http://schemas.openxmlformats.org/officeDocument/2006/relationships/footer" Target="footer34.xml" /><Relationship Id="rId160" Type="http://schemas.openxmlformats.org/officeDocument/2006/relationships/image" Target="media/image88.png" /><Relationship Id="rId161" Type="http://schemas.openxmlformats.org/officeDocument/2006/relationships/image" Target="media/image89.png" /><Relationship Id="rId162" Type="http://schemas.openxmlformats.org/officeDocument/2006/relationships/image" Target="media/image90.png" /><Relationship Id="rId163" Type="http://schemas.openxmlformats.org/officeDocument/2006/relationships/image" Target="media/image91.png" /><Relationship Id="rId164" Type="http://schemas.openxmlformats.org/officeDocument/2006/relationships/image" Target="media/image92.png" /><Relationship Id="rId165" Type="http://schemas.openxmlformats.org/officeDocument/2006/relationships/image" Target="media/image93.png" /><Relationship Id="rId166" Type="http://schemas.openxmlformats.org/officeDocument/2006/relationships/image" Target="media/image94.png" /><Relationship Id="rId167" Type="http://schemas.openxmlformats.org/officeDocument/2006/relationships/image" Target="media/image95.png" /><Relationship Id="rId168" Type="http://schemas.openxmlformats.org/officeDocument/2006/relationships/image" Target="media/image96.png" /><Relationship Id="rId169" Type="http://schemas.openxmlformats.org/officeDocument/2006/relationships/image" Target="media/image97.png" /><Relationship Id="rId170" Type="http://schemas.openxmlformats.org/officeDocument/2006/relationships/image" Target="media/image98.png" /><Relationship Id="rId171" Type="http://schemas.openxmlformats.org/officeDocument/2006/relationships/image" Target="media/image99.png" /><Relationship Id="rId172" Type="http://schemas.openxmlformats.org/officeDocument/2006/relationships/image" Target="media/image100.png" /><Relationship Id="rId173" Type="http://schemas.openxmlformats.org/officeDocument/2006/relationships/image" Target="media/image101.png" /><Relationship Id="rId174" Type="http://schemas.openxmlformats.org/officeDocument/2006/relationships/image" Target="media/image102.png" /><Relationship Id="rId175" Type="http://schemas.openxmlformats.org/officeDocument/2006/relationships/image" Target="media/image103.png" /><Relationship Id="rId176" Type="http://schemas.openxmlformats.org/officeDocument/2006/relationships/image" Target="media/image104.png" /><Relationship Id="rId177" Type="http://schemas.openxmlformats.org/officeDocument/2006/relationships/image" Target="media/image105.jpg" /><Relationship Id="rId178" Type="http://schemas.openxmlformats.org/officeDocument/2006/relationships/image" Target="media/image106.jpg" /><Relationship Id="rId179" Type="http://schemas.openxmlformats.org/officeDocument/2006/relationships/image" Target="media/image107.jpg" /><Relationship Id="rId180" Type="http://schemas.openxmlformats.org/officeDocument/2006/relationships/header" Target="header35.xml" /><Relationship Id="rId181" Type="http://schemas.openxmlformats.org/officeDocument/2006/relationships/header" Target="header36.xml" /><Relationship Id="rId182" Type="http://schemas.openxmlformats.org/officeDocument/2006/relationships/footer" Target="footer35.xml" /><Relationship Id="rId183" Type="http://schemas.openxmlformats.org/officeDocument/2006/relationships/footer" Target="footer36.xml" /><Relationship Id="rId184" Type="http://schemas.openxmlformats.org/officeDocument/2006/relationships/image" Target="media/image108.png" /><Relationship Id="rId185" Type="http://schemas.openxmlformats.org/officeDocument/2006/relationships/footnotes" Target="footnotes.xml" /><Relationship Id="rId186"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307</TotalTime>
  <Pages>138</Pages>
  <Words>2393</Words>
  <Characters>88304</Characters>
  <Application>JUST Note</Application>
  <Lines>583916</Lines>
  <Paragraphs>3343</Paragraphs>
  <CharactersWithSpaces>89924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増田 さゆり</dc:creator>
  <cp:lastModifiedBy>翁長 涼子</cp:lastModifiedBy>
  <cp:lastPrinted>2022-11-15T04:35:00Z</cp:lastPrinted>
  <dcterms:created xsi:type="dcterms:W3CDTF">2022-11-14T00:56:00Z</dcterms:created>
  <dcterms:modified xsi:type="dcterms:W3CDTF">2022-11-18T05:25:12Z</dcterms:modified>
  <cp:revision>56</cp:revision>
</cp:coreProperties>
</file>

<file path=docProps/custom.xml><?xml version="1.0" encoding="utf-8"?>
<Properties xmlns:vt="http://schemas.openxmlformats.org/officeDocument/2006/docPropsVTypes" xmlns="http://schemas.openxmlformats.org/officeDocument/2006/custom-properties">
  <property fmtid="{D5CDD505-2E9C-101B-9397-08002B2CF9AE}" pid="2" name="ContentTypeId">
    <vt:lpwstr>0x010100954A9A9240890B4EA1479AEA670EBE91</vt:lpwstr>
  </property>
</Properties>
</file>