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</w:rPr>
        <w:t>南風原町地域生活支援拠点等事業者登録に係る事前協議書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南風原町地域生活支援拠点等事業（以下「拠点事業等」）は、南風原町地域生活支援拠点等事業実施要綱の規定により、障がい者及び障がい児（以下「障がい者等」）が障がいの重度化、高齢化、介護者不在等の状況になっても、住み慣れた地域で安心して暮らし続けるため、障がい者等の生活を地域全体で支えるサービス提供体制を構築することを目的とする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今後の拠点事業等の整備推進及び機能充実に向け、町と事業所は以下の通り協議を行った。</w:t>
      </w:r>
    </w:p>
    <w:p>
      <w:pPr>
        <w:pStyle w:val="0"/>
        <w:jc w:val="center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（１）拠点事業等の整備状況の確認と整備促進における課題等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①整備状況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・地域における複数の機関（基幹相談支援センター、委託相談支援事業所、計画相談支援及び障害児相談支援、障がい福祉サービス事業所など）が連携体制を強化し、役割分担を担う「面的整備型」として整備を進める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②課題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・拠点事業等の啓発活動不足により、登録事業所が少ない</w:t>
      </w:r>
    </w:p>
    <w:p>
      <w:pPr>
        <w:pStyle w:val="0"/>
        <w:ind w:left="840" w:hanging="840" w:hangingChars="40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・拠点事業等の備えるべき</w:t>
      </w:r>
      <w:r>
        <w:rPr>
          <w:rFonts w:hint="eastAsia" w:asciiTheme="minorEastAsia" w:hAnsiTheme="minorEastAsia" w:eastAsiaTheme="minorEastAsia"/>
          <w:color w:val="auto"/>
          <w:sz w:val="21"/>
        </w:rPr>
        <w:t>5</w:t>
      </w:r>
      <w:r>
        <w:rPr>
          <w:rFonts w:hint="eastAsia" w:asciiTheme="minorEastAsia" w:hAnsiTheme="minorEastAsia" w:eastAsiaTheme="minorEastAsia"/>
          <w:color w:val="auto"/>
          <w:sz w:val="21"/>
        </w:rPr>
        <w:t>つの機能（①相談、②緊急時の受入れ・対応、③体験の機会・場の提供、④専門的人材の確保・養成、⑤地域の体制づくり）の③④⑤が未整備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・障がい福祉サービスの未利用者等、関係機関が把握していない者の緊急時の対応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③その他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・南風原町自立支援協議会（拠点部会）で課題、整備状況について適宜協議する。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（２）実際に支援を行う場合の連携方法等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・「南風原町拠点事業緊急時受入れ・対応フローチャート」参照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・登録事業所の特徴を把握するため、施設概要を記入作成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（３）整備状況の公表に係る周知方法等</w:t>
      </w:r>
    </w:p>
    <w:p>
      <w:pPr>
        <w:pStyle w:val="0"/>
        <w:ind w:left="420" w:hanging="420" w:hangingChars="20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南風原町ホームページ等により、事業所の名称並びに所在地、連絡先及び実施する拠点事業等を公表するものとする。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0"/>
        <w:wordWrap w:val="0"/>
        <w:ind w:rightChars="0" w:firstLine="2310" w:firstLineChars="1100"/>
        <w:jc w:val="right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協</w:t>
      </w:r>
      <w:r>
        <w:rPr>
          <w:rFonts w:hint="eastAsia" w:asciiTheme="minorEastAsia" w:hAnsiTheme="minorEastAsia" w:eastAsiaTheme="minorEastAsia"/>
          <w:color w:val="auto"/>
          <w:sz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1"/>
        </w:rPr>
        <w:t>議</w:t>
      </w:r>
      <w:r>
        <w:rPr>
          <w:rFonts w:hint="eastAsia" w:asciiTheme="minorEastAsia" w:hAnsiTheme="minorEastAsia" w:eastAsiaTheme="minorEastAsia"/>
          <w:color w:val="auto"/>
          <w:sz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1"/>
        </w:rPr>
        <w:t>日：　　　　年　　　月　　　日</w:t>
      </w:r>
    </w:p>
    <w:p>
      <w:pPr>
        <w:pStyle w:val="0"/>
        <w:wordWrap w:val="0"/>
        <w:ind w:rightChars="0" w:firstLine="2310" w:firstLineChars="1100"/>
        <w:jc w:val="right"/>
        <w:rPr>
          <w:rFonts w:hint="eastAsia" w:asciiTheme="minorEastAsia" w:hAnsiTheme="minorEastAsia" w:eastAsiaTheme="minorEastAsia"/>
          <w:color w:val="auto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　　　　　　　　</w:t>
      </w:r>
      <w:r>
        <w:rPr>
          <w:rFonts w:hint="eastAsia" w:asciiTheme="minorEastAsia" w:hAnsiTheme="minorEastAsia" w:eastAsiaTheme="minorEastAsia"/>
          <w:color w:val="auto"/>
          <w:sz w:val="21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1"/>
          <w:u w:val="single" w:color="auto"/>
        </w:rPr>
        <w:t>事業所名：　　　　　　　　　　　　　　　　　　　　　　　　</w:t>
      </w:r>
      <w:r>
        <w:rPr>
          <w:rFonts w:hint="eastAsia" w:asciiTheme="minorEastAsia" w:hAnsiTheme="minorEastAsia" w:eastAsiaTheme="minorEastAsia"/>
          <w:color w:val="auto"/>
          <w:sz w:val="21"/>
          <w:u w:val="single" w:color="auto"/>
        </w:rPr>
        <w:t xml:space="preserve"> 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　　　　　　　　</w:t>
      </w:r>
      <w:r>
        <w:rPr>
          <w:rFonts w:hint="eastAsia" w:asciiTheme="minorEastAsia" w:hAnsiTheme="minorEastAsia" w:eastAsiaTheme="minorEastAsia"/>
          <w:color w:val="auto"/>
          <w:sz w:val="21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1"/>
          <w:u w:val="single" w:color="auto"/>
        </w:rPr>
        <w:t>管理者等：　　　　　　　　　　　　　（役職：　　　　　　　）</w:t>
      </w:r>
    </w:p>
    <w:p>
      <w:pPr>
        <w:pStyle w:val="0"/>
        <w:rPr>
          <w:rFonts w:hint="eastAsia" w:asciiTheme="minorEastAsia" w:hAnsiTheme="minorEastAsia" w:eastAsiaTheme="minorEastAsia"/>
          <w:color w:val="auto"/>
          <w:sz w:val="21"/>
        </w:rPr>
      </w:pPr>
      <w:r>
        <w:rPr>
          <w:rFonts w:hint="eastAsia" w:asciiTheme="minorEastAsia" w:hAnsiTheme="minorEastAsia" w:eastAsiaTheme="minorEastAsia"/>
          <w:color w:val="auto"/>
          <w:sz w:val="21"/>
        </w:rPr>
        <w:t>　　　　　　　　　　　</w:t>
      </w:r>
      <w:r>
        <w:rPr>
          <w:rFonts w:hint="eastAsia" w:asciiTheme="minorEastAsia" w:hAnsiTheme="minorEastAsia" w:eastAsiaTheme="minorEastAsia"/>
          <w:color w:val="auto"/>
          <w:sz w:val="21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1"/>
          <w:u w:val="single" w:color="auto"/>
        </w:rPr>
        <w:t>連携担当：　　　　　　　　　　　　　　　　　　　　　　　　</w:t>
      </w:r>
      <w:r>
        <w:rPr>
          <w:rFonts w:hint="eastAsia" w:asciiTheme="minorEastAsia" w:hAnsiTheme="minorEastAsia" w:eastAsiaTheme="minorEastAsia"/>
          <w:color w:val="auto"/>
          <w:sz w:val="21"/>
          <w:u w:val="single" w:color="auto"/>
        </w:rPr>
        <w:t xml:space="preserve"> </w:t>
      </w:r>
    </w:p>
    <w:sectPr>
      <w:pgSz w:w="11906" w:h="16838"/>
      <w:pgMar w:top="1701" w:right="1474" w:bottom="1701" w:left="147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rgbClr val="000000"/>
        </a:effectRef>
        <a:fontRef idx="minor"/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1786</TotalTime>
  <Pages>2</Pages>
  <Words>0</Words>
  <Characters>450</Characters>
  <Application>JUST Note</Application>
  <Lines>37</Lines>
  <Paragraphs>23</Paragraphs>
  <CharactersWithSpaces>592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渡久地 正貴</dc:creator>
  <cp:lastModifiedBy>狩俣 真季子</cp:lastModifiedBy>
  <cp:lastPrinted>2024-07-10T08:38:14Z</cp:lastPrinted>
  <dcterms:created xsi:type="dcterms:W3CDTF">2021-04-13T00:39:00Z</dcterms:created>
  <dcterms:modified xsi:type="dcterms:W3CDTF">2025-09-04T01:42:08Z</dcterms:modified>
  <cp:revision>76</cp:revision>
</cp:coreProperties>
</file>